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572BEF">
      <w:pPr>
        <w:pStyle w:val="3"/>
        <w:keepNext/>
        <w:keepLines/>
        <w:pageBreakBefore w:val="0"/>
        <w:widowControl w:val="0"/>
        <w:kinsoku/>
        <w:wordWrap/>
        <w:overflowPunct/>
        <w:topLinePunct w:val="0"/>
        <w:autoSpaceDE/>
        <w:autoSpaceDN/>
        <w:bidi w:val="0"/>
        <w:adjustRightInd/>
        <w:snapToGrid/>
        <w:spacing w:before="0" w:after="0" w:line="600" w:lineRule="exact"/>
        <w:jc w:val="center"/>
        <w:textAlignment w:val="auto"/>
        <w:rPr>
          <w:rFonts w:hint="default" w:ascii="Times New Roman" w:hAnsi="Times New Roman" w:eastAsia="方正小标宋_GBK" w:cs="Times New Roman"/>
          <w:b w:val="0"/>
          <w:bCs/>
        </w:rPr>
      </w:pPr>
      <w:r>
        <w:rPr>
          <w:rFonts w:hint="default" w:ascii="Times New Roman" w:hAnsi="Times New Roman" w:eastAsia="方正小标宋_GBK" w:cs="Times New Roman"/>
          <w:b w:val="0"/>
          <w:bCs/>
        </w:rPr>
        <w:t>广州大学</w:t>
      </w:r>
      <w:r>
        <w:rPr>
          <w:rFonts w:hint="default" w:ascii="Times New Roman" w:hAnsi="Times New Roman" w:eastAsia="方正小标宋_GBK" w:cs="Times New Roman"/>
          <w:b w:val="0"/>
          <w:bCs/>
          <w:lang w:eastAsia="zh-CN"/>
        </w:rPr>
        <w:t>202</w:t>
      </w:r>
      <w:r>
        <w:rPr>
          <w:rFonts w:hint="default" w:ascii="Times New Roman" w:hAnsi="Times New Roman" w:eastAsia="方正小标宋_GBK" w:cs="Times New Roman"/>
          <w:b w:val="0"/>
          <w:bCs/>
          <w:lang w:val="en-US" w:eastAsia="zh-CN"/>
        </w:rPr>
        <w:t>6</w:t>
      </w:r>
      <w:r>
        <w:rPr>
          <w:rFonts w:hint="default" w:ascii="Times New Roman" w:hAnsi="Times New Roman" w:eastAsia="方正小标宋_GBK" w:cs="Times New Roman"/>
          <w:b w:val="0"/>
          <w:bCs/>
        </w:rPr>
        <w:t>届毕业生就业质量跟踪调研</w:t>
      </w:r>
      <w:r>
        <w:rPr>
          <w:rFonts w:hint="default" w:ascii="Times New Roman" w:hAnsi="Times New Roman" w:eastAsia="方正小标宋_GBK" w:cs="Times New Roman"/>
          <w:b w:val="0"/>
          <w:bCs/>
        </w:rPr>
        <w:br w:type="textWrapping"/>
      </w:r>
      <w:r>
        <w:rPr>
          <w:rFonts w:hint="default" w:ascii="Times New Roman" w:hAnsi="Times New Roman" w:eastAsia="方正小标宋_GBK" w:cs="Times New Roman"/>
          <w:b w:val="0"/>
          <w:bCs/>
        </w:rPr>
        <w:t>项目校内零散采购询价文件</w:t>
      </w:r>
    </w:p>
    <w:p w14:paraId="0666F706">
      <w:pPr>
        <w:pStyle w:val="2"/>
        <w:keepNext/>
        <w:keepLines/>
        <w:pageBreakBefore w:val="0"/>
        <w:widowControl w:val="0"/>
        <w:numPr>
          <w:ilvl w:val="0"/>
          <w:numId w:val="1"/>
        </w:numPr>
        <w:kinsoku/>
        <w:wordWrap/>
        <w:overflowPunct/>
        <w:topLinePunct w:val="0"/>
        <w:autoSpaceDE/>
        <w:autoSpaceDN/>
        <w:bidi w:val="0"/>
        <w:adjustRightInd w:val="0"/>
        <w:snapToGrid w:val="0"/>
        <w:spacing w:line="600" w:lineRule="exact"/>
        <w:ind w:left="0" w:leftChars="0" w:firstLine="640" w:firstLineChars="200"/>
        <w:jc w:val="left"/>
        <w:textAlignment w:val="auto"/>
        <w:rPr>
          <w:rFonts w:hint="eastAsia" w:ascii="方正仿宋_GB2312" w:hAnsi="方正仿宋_GB2312" w:eastAsia="方正仿宋_GB2312" w:cs="方正仿宋_GB2312"/>
          <w:b/>
          <w:szCs w:val="32"/>
          <w:lang w:val="zh-CN"/>
        </w:rPr>
      </w:pPr>
      <w:r>
        <w:rPr>
          <w:rFonts w:hint="eastAsia" w:ascii="黑体" w:hAnsi="黑体" w:eastAsia="黑体" w:cs="黑体"/>
          <w:lang w:val="zh-CN"/>
        </w:rPr>
        <w:t>采购项目：</w:t>
      </w:r>
    </w:p>
    <w:p w14:paraId="2AD68BE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2312" w:cs="Times New Roman"/>
          <w:sz w:val="32"/>
          <w:szCs w:val="32"/>
          <w:lang w:val="zh-CN"/>
        </w:rPr>
      </w:pPr>
      <w:r>
        <w:rPr>
          <w:rFonts w:hint="eastAsia" w:eastAsia="方正仿宋_GB2312" w:cs="Times New Roman"/>
          <w:sz w:val="32"/>
          <w:szCs w:val="32"/>
          <w:lang w:val="en-US" w:eastAsia="zh-CN"/>
        </w:rPr>
        <w:t>1.</w:t>
      </w:r>
      <w:r>
        <w:rPr>
          <w:rFonts w:hint="default" w:ascii="Times New Roman" w:hAnsi="Times New Roman" w:eastAsia="方正仿宋_GB2312" w:cs="Times New Roman"/>
          <w:sz w:val="32"/>
          <w:szCs w:val="32"/>
          <w:lang w:val="zh-CN"/>
        </w:rPr>
        <w:t>项目名称：广州大学202</w:t>
      </w:r>
      <w:r>
        <w:rPr>
          <w:rFonts w:hint="default" w:ascii="Times New Roman" w:hAnsi="Times New Roman" w:eastAsia="方正仿宋_GB2312" w:cs="Times New Roman"/>
          <w:sz w:val="32"/>
          <w:szCs w:val="32"/>
          <w:lang w:val="en-US" w:eastAsia="zh-CN"/>
        </w:rPr>
        <w:t>6</w:t>
      </w:r>
      <w:r>
        <w:rPr>
          <w:rFonts w:hint="default" w:ascii="Times New Roman" w:hAnsi="Times New Roman" w:eastAsia="方正仿宋_GB2312" w:cs="Times New Roman"/>
          <w:sz w:val="32"/>
          <w:szCs w:val="32"/>
          <w:lang w:val="zh-CN"/>
        </w:rPr>
        <w:t xml:space="preserve">届本科毕业生就业质量跟踪调研采购项目   </w:t>
      </w:r>
    </w:p>
    <w:p w14:paraId="754E5A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eastAsia" w:eastAsia="方正仿宋_GB2312" w:cs="Times New Roman"/>
          <w:sz w:val="32"/>
          <w:szCs w:val="32"/>
          <w:lang w:val="en-US" w:eastAsia="zh-CN"/>
        </w:rPr>
        <w:t>2.</w:t>
      </w:r>
      <w:r>
        <w:rPr>
          <w:rFonts w:hint="default" w:ascii="Times New Roman" w:hAnsi="Times New Roman" w:eastAsia="方正仿宋_GB2312" w:cs="Times New Roman"/>
          <w:sz w:val="32"/>
          <w:szCs w:val="32"/>
          <w:lang w:val="zh-CN"/>
        </w:rPr>
        <w:t>本项目最高限价：</w:t>
      </w:r>
      <w:r>
        <w:rPr>
          <w:rFonts w:hint="eastAsia" w:eastAsia="方正仿宋_GB2312" w:cs="Times New Roman"/>
          <w:sz w:val="32"/>
          <w:szCs w:val="32"/>
          <w:u w:val="none"/>
          <w:lang w:val="en-US" w:eastAsia="zh-CN"/>
        </w:rPr>
        <w:t>140000元</w:t>
      </w:r>
    </w:p>
    <w:p w14:paraId="74C59E0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2312" w:cs="Times New Roman"/>
          <w:sz w:val="32"/>
          <w:szCs w:val="32"/>
          <w:lang w:val="zh-CN"/>
        </w:rPr>
      </w:pPr>
      <w:r>
        <w:rPr>
          <w:rFonts w:hint="eastAsia" w:eastAsia="方正仿宋_GB2312" w:cs="Times New Roman"/>
          <w:sz w:val="32"/>
          <w:szCs w:val="32"/>
          <w:lang w:val="en-US" w:eastAsia="zh-CN"/>
        </w:rPr>
        <w:t>3.</w:t>
      </w:r>
      <w:r>
        <w:rPr>
          <w:rFonts w:hint="default" w:ascii="Times New Roman" w:hAnsi="Times New Roman" w:eastAsia="方正仿宋_GB2312" w:cs="Times New Roman"/>
          <w:sz w:val="32"/>
          <w:szCs w:val="32"/>
          <w:lang w:val="zh-CN"/>
        </w:rPr>
        <w:t>本项目使用地点：广州大学</w:t>
      </w:r>
    </w:p>
    <w:p w14:paraId="20BC937A">
      <w:pPr>
        <w:pStyle w:val="2"/>
        <w:keepNext/>
        <w:keepLines/>
        <w:pageBreakBefore w:val="0"/>
        <w:widowControl w:val="0"/>
        <w:numPr>
          <w:ilvl w:val="0"/>
          <w:numId w:val="1"/>
        </w:numPr>
        <w:kinsoku/>
        <w:wordWrap/>
        <w:overflowPunct/>
        <w:topLinePunct w:val="0"/>
        <w:autoSpaceDE/>
        <w:autoSpaceDN/>
        <w:bidi w:val="0"/>
        <w:adjustRightInd w:val="0"/>
        <w:snapToGrid w:val="0"/>
        <w:spacing w:line="600" w:lineRule="exact"/>
        <w:ind w:left="0" w:leftChars="0" w:firstLine="640" w:firstLineChars="200"/>
        <w:jc w:val="left"/>
        <w:textAlignment w:val="auto"/>
        <w:rPr>
          <w:rFonts w:hint="eastAsia" w:ascii="黑体" w:hAnsi="黑体" w:eastAsia="黑体" w:cs="黑体"/>
          <w:lang w:val="zh-CN"/>
        </w:rPr>
      </w:pPr>
      <w:r>
        <w:rPr>
          <w:rFonts w:hint="eastAsia" w:ascii="黑体" w:hAnsi="黑体" w:eastAsia="黑体" w:cs="黑体"/>
          <w:lang w:val="zh-CN"/>
        </w:rPr>
        <w:t>采购服务名称、数量、要求：</w:t>
      </w:r>
    </w:p>
    <w:tbl>
      <w:tblPr>
        <w:tblStyle w:val="13"/>
        <w:tblW w:w="8256"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672"/>
        <w:gridCol w:w="2375"/>
        <w:gridCol w:w="913"/>
        <w:gridCol w:w="4296"/>
      </w:tblGrid>
      <w:tr w14:paraId="7B26443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jc w:val="center"/>
        </w:trPr>
        <w:tc>
          <w:tcPr>
            <w:tcW w:w="672" w:type="dxa"/>
            <w:vAlign w:val="center"/>
          </w:tcPr>
          <w:p w14:paraId="4202D955">
            <w:pPr>
              <w:spacing w:line="360" w:lineRule="exact"/>
              <w:jc w:val="cente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序号</w:t>
            </w:r>
          </w:p>
        </w:tc>
        <w:tc>
          <w:tcPr>
            <w:tcW w:w="2375" w:type="dxa"/>
            <w:vAlign w:val="center"/>
          </w:tcPr>
          <w:p w14:paraId="309EEE13">
            <w:pPr>
              <w:spacing w:line="360" w:lineRule="exact"/>
              <w:jc w:val="cente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名称</w:t>
            </w:r>
          </w:p>
        </w:tc>
        <w:tc>
          <w:tcPr>
            <w:tcW w:w="913" w:type="dxa"/>
            <w:vAlign w:val="center"/>
          </w:tcPr>
          <w:p w14:paraId="29737F96">
            <w:pPr>
              <w:spacing w:line="360" w:lineRule="exact"/>
              <w:jc w:val="cente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数量</w:t>
            </w:r>
          </w:p>
        </w:tc>
        <w:tc>
          <w:tcPr>
            <w:tcW w:w="4296" w:type="dxa"/>
            <w:vAlign w:val="center"/>
          </w:tcPr>
          <w:p w14:paraId="10C84A6B">
            <w:pPr>
              <w:spacing w:line="360" w:lineRule="exact"/>
              <w:jc w:val="cente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报告要求</w:t>
            </w:r>
          </w:p>
        </w:tc>
      </w:tr>
      <w:tr w14:paraId="2F4779D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04" w:hRule="atLeast"/>
          <w:jc w:val="center"/>
        </w:trPr>
        <w:tc>
          <w:tcPr>
            <w:tcW w:w="672" w:type="dxa"/>
            <w:vAlign w:val="center"/>
          </w:tcPr>
          <w:p w14:paraId="54BB5A19">
            <w:pPr>
              <w:spacing w:line="360" w:lineRule="exact"/>
              <w:jc w:val="cente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1</w:t>
            </w:r>
          </w:p>
        </w:tc>
        <w:tc>
          <w:tcPr>
            <w:tcW w:w="2375" w:type="dxa"/>
            <w:vAlign w:val="center"/>
          </w:tcPr>
          <w:p w14:paraId="7F059EF2">
            <w:pPr>
              <w:spacing w:line="360" w:lineRule="exact"/>
              <w:jc w:val="cente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广州大学</w:t>
            </w:r>
            <w:r>
              <w:rPr>
                <w:rFonts w:hint="default" w:ascii="Times New Roman" w:hAnsi="Times New Roman" w:eastAsia="方正仿宋_GB2312" w:cs="Times New Roman"/>
                <w:sz w:val="24"/>
                <w:szCs w:val="24"/>
                <w:lang w:eastAsia="zh-CN"/>
              </w:rPr>
              <w:t>202</w:t>
            </w:r>
            <w:r>
              <w:rPr>
                <w:rFonts w:hint="default" w:ascii="Times New Roman" w:hAnsi="Times New Roman" w:eastAsia="方正仿宋_GB2312" w:cs="Times New Roman"/>
                <w:sz w:val="24"/>
                <w:szCs w:val="24"/>
                <w:lang w:val="en-US" w:eastAsia="zh-CN"/>
              </w:rPr>
              <w:t>6</w:t>
            </w:r>
            <w:r>
              <w:rPr>
                <w:rFonts w:hint="default" w:ascii="Times New Roman" w:hAnsi="Times New Roman" w:eastAsia="方正仿宋_GB2312" w:cs="Times New Roman"/>
                <w:sz w:val="24"/>
                <w:szCs w:val="24"/>
              </w:rPr>
              <w:t>届本科毕业生就业质量跟踪调研报告</w:t>
            </w:r>
          </w:p>
        </w:tc>
        <w:tc>
          <w:tcPr>
            <w:tcW w:w="913" w:type="dxa"/>
            <w:vAlign w:val="center"/>
          </w:tcPr>
          <w:p w14:paraId="57D333DE">
            <w:pPr>
              <w:spacing w:line="360" w:lineRule="exact"/>
              <w:jc w:val="cente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1</w:t>
            </w:r>
          </w:p>
        </w:tc>
        <w:tc>
          <w:tcPr>
            <w:tcW w:w="4296" w:type="dxa"/>
            <w:shd w:val="clear" w:color="auto" w:fill="auto"/>
            <w:vAlign w:val="center"/>
          </w:tcPr>
          <w:p w14:paraId="05022703">
            <w:pPr>
              <w:spacing w:line="360" w:lineRule="exact"/>
              <w:jc w:val="both"/>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报告包括以下内容：毕业生就业的基本情况；毕业生就业主要特点、就业质量相关分析、毕业生就业发展趋势、对教育教学的反馈、用人单位评价。报告</w:t>
            </w:r>
            <w:r>
              <w:rPr>
                <w:rFonts w:hint="default" w:ascii="Times New Roman" w:hAnsi="Times New Roman" w:eastAsia="方正仿宋_GB2312" w:cs="Times New Roman"/>
                <w:sz w:val="24"/>
                <w:szCs w:val="24"/>
                <w:lang w:val="en-US" w:eastAsia="zh-CN"/>
              </w:rPr>
              <w:t>需</w:t>
            </w:r>
            <w:r>
              <w:rPr>
                <w:rFonts w:hint="default" w:ascii="Times New Roman" w:hAnsi="Times New Roman" w:eastAsia="方正仿宋_GB2312" w:cs="Times New Roman"/>
                <w:sz w:val="24"/>
                <w:szCs w:val="24"/>
              </w:rPr>
              <w:t>在</w:t>
            </w:r>
            <w:r>
              <w:rPr>
                <w:rFonts w:hint="default" w:ascii="Times New Roman" w:hAnsi="Times New Roman" w:eastAsia="方正仿宋_GB2312" w:cs="Times New Roman"/>
                <w:sz w:val="24"/>
                <w:szCs w:val="24"/>
                <w:lang w:eastAsia="zh-CN"/>
              </w:rPr>
              <w:t>202</w:t>
            </w:r>
            <w:r>
              <w:rPr>
                <w:rFonts w:hint="eastAsia" w:eastAsia="方正仿宋_GB2312" w:cs="Times New Roman"/>
                <w:sz w:val="24"/>
                <w:szCs w:val="24"/>
                <w:lang w:val="en-US" w:eastAsia="zh-CN"/>
              </w:rPr>
              <w:t>7</w:t>
            </w:r>
            <w:r>
              <w:rPr>
                <w:rFonts w:hint="default" w:ascii="Times New Roman" w:hAnsi="Times New Roman" w:eastAsia="方正仿宋_GB2312" w:cs="Times New Roman"/>
                <w:sz w:val="24"/>
                <w:szCs w:val="24"/>
              </w:rPr>
              <w:t>年</w:t>
            </w:r>
            <w:r>
              <w:rPr>
                <w:rFonts w:hint="eastAsia" w:eastAsia="方正仿宋_GB2312" w:cs="Times New Roman"/>
                <w:sz w:val="24"/>
                <w:szCs w:val="24"/>
                <w:lang w:val="en-US" w:eastAsia="zh-CN"/>
              </w:rPr>
              <w:t>1</w:t>
            </w:r>
            <w:r>
              <w:rPr>
                <w:rFonts w:hint="default" w:ascii="Times New Roman" w:hAnsi="Times New Roman" w:eastAsia="方正仿宋_GB2312" w:cs="Times New Roman"/>
                <w:sz w:val="24"/>
                <w:szCs w:val="24"/>
              </w:rPr>
              <w:t>月</w:t>
            </w:r>
            <w:r>
              <w:rPr>
                <w:rFonts w:hint="eastAsia" w:eastAsia="方正仿宋_GB2312" w:cs="Times New Roman"/>
                <w:sz w:val="24"/>
                <w:szCs w:val="24"/>
                <w:lang w:val="en-US" w:eastAsia="zh-CN"/>
              </w:rPr>
              <w:t>11</w:t>
            </w:r>
            <w:r>
              <w:rPr>
                <w:rFonts w:hint="default" w:ascii="Times New Roman" w:hAnsi="Times New Roman" w:eastAsia="方正仿宋_GB2312" w:cs="Times New Roman"/>
                <w:sz w:val="24"/>
                <w:szCs w:val="24"/>
              </w:rPr>
              <w:t>日前完成初稿并于</w:t>
            </w:r>
            <w:r>
              <w:rPr>
                <w:rFonts w:hint="default" w:ascii="Times New Roman" w:hAnsi="Times New Roman" w:eastAsia="方正仿宋_GB2312" w:cs="Times New Roman"/>
                <w:sz w:val="24"/>
                <w:szCs w:val="24"/>
                <w:lang w:eastAsia="zh-CN"/>
              </w:rPr>
              <w:t>202</w:t>
            </w:r>
            <w:r>
              <w:rPr>
                <w:rFonts w:hint="eastAsia" w:eastAsia="方正仿宋_GB2312" w:cs="Times New Roman"/>
                <w:sz w:val="24"/>
                <w:szCs w:val="24"/>
                <w:lang w:val="en-US" w:eastAsia="zh-CN"/>
              </w:rPr>
              <w:t>7</w:t>
            </w:r>
            <w:r>
              <w:rPr>
                <w:rFonts w:hint="default" w:ascii="Times New Roman" w:hAnsi="Times New Roman" w:eastAsia="方正仿宋_GB2312" w:cs="Times New Roman"/>
                <w:sz w:val="24"/>
                <w:szCs w:val="24"/>
              </w:rPr>
              <w:t>年</w:t>
            </w:r>
            <w:r>
              <w:rPr>
                <w:rFonts w:hint="eastAsia" w:eastAsia="方正仿宋_GB2312" w:cs="Times New Roman"/>
                <w:sz w:val="24"/>
                <w:szCs w:val="24"/>
                <w:lang w:val="en-US" w:eastAsia="zh-CN"/>
              </w:rPr>
              <w:t>3</w:t>
            </w:r>
            <w:r>
              <w:rPr>
                <w:rFonts w:hint="default" w:ascii="Times New Roman" w:hAnsi="Times New Roman" w:eastAsia="方正仿宋_GB2312" w:cs="Times New Roman"/>
                <w:sz w:val="24"/>
                <w:szCs w:val="24"/>
              </w:rPr>
              <w:t>月</w:t>
            </w:r>
            <w:r>
              <w:rPr>
                <w:rFonts w:hint="eastAsia" w:eastAsia="方正仿宋_GB2312" w:cs="Times New Roman"/>
                <w:sz w:val="24"/>
                <w:szCs w:val="24"/>
                <w:lang w:val="en-US" w:eastAsia="zh-CN"/>
              </w:rPr>
              <w:t>2</w:t>
            </w:r>
            <w:r>
              <w:rPr>
                <w:rFonts w:hint="default" w:ascii="Times New Roman" w:hAnsi="Times New Roman" w:eastAsia="方正仿宋_GB2312" w:cs="Times New Roman"/>
                <w:sz w:val="24"/>
                <w:szCs w:val="24"/>
              </w:rPr>
              <w:t>日提交终稿。</w:t>
            </w:r>
          </w:p>
        </w:tc>
      </w:tr>
      <w:tr w14:paraId="325C9DD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04" w:hRule="atLeast"/>
          <w:jc w:val="center"/>
        </w:trPr>
        <w:tc>
          <w:tcPr>
            <w:tcW w:w="672" w:type="dxa"/>
            <w:vAlign w:val="center"/>
          </w:tcPr>
          <w:p w14:paraId="60C8A9A4">
            <w:pPr>
              <w:spacing w:line="360" w:lineRule="exact"/>
              <w:jc w:val="cente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2</w:t>
            </w:r>
          </w:p>
        </w:tc>
        <w:tc>
          <w:tcPr>
            <w:tcW w:w="2375" w:type="dxa"/>
            <w:vAlign w:val="center"/>
          </w:tcPr>
          <w:p w14:paraId="2D9E1F46">
            <w:pPr>
              <w:spacing w:line="360" w:lineRule="exact"/>
              <w:jc w:val="cente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广州大学</w:t>
            </w:r>
            <w:r>
              <w:rPr>
                <w:rFonts w:hint="default" w:ascii="Times New Roman" w:hAnsi="Times New Roman" w:eastAsia="方正仿宋_GB2312" w:cs="Times New Roman"/>
                <w:sz w:val="24"/>
                <w:szCs w:val="24"/>
                <w:lang w:eastAsia="zh-CN"/>
              </w:rPr>
              <w:t>202</w:t>
            </w:r>
            <w:r>
              <w:rPr>
                <w:rFonts w:hint="default" w:ascii="Times New Roman" w:hAnsi="Times New Roman" w:eastAsia="方正仿宋_GB2312" w:cs="Times New Roman"/>
                <w:sz w:val="24"/>
                <w:szCs w:val="24"/>
                <w:lang w:val="en-US" w:eastAsia="zh-CN"/>
              </w:rPr>
              <w:t>6</w:t>
            </w:r>
            <w:r>
              <w:rPr>
                <w:rFonts w:hint="default" w:ascii="Times New Roman" w:hAnsi="Times New Roman" w:eastAsia="方正仿宋_GB2312" w:cs="Times New Roman"/>
                <w:sz w:val="24"/>
                <w:szCs w:val="24"/>
              </w:rPr>
              <w:t>届本科毕业生就业质量与人才培养综合报告（学校版）</w:t>
            </w:r>
          </w:p>
        </w:tc>
        <w:tc>
          <w:tcPr>
            <w:tcW w:w="913" w:type="dxa"/>
            <w:vAlign w:val="center"/>
          </w:tcPr>
          <w:p w14:paraId="3C601484">
            <w:pPr>
              <w:spacing w:line="360" w:lineRule="exact"/>
              <w:jc w:val="cente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1</w:t>
            </w:r>
          </w:p>
        </w:tc>
        <w:tc>
          <w:tcPr>
            <w:tcW w:w="4296" w:type="dxa"/>
            <w:shd w:val="clear" w:color="auto" w:fill="auto"/>
            <w:vAlign w:val="center"/>
          </w:tcPr>
          <w:p w14:paraId="201141A7">
            <w:pPr>
              <w:spacing w:line="360" w:lineRule="exact"/>
              <w:jc w:val="left"/>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报告包括以下内容：就业与培养质量整体分析与改进建议，多角度多层面分析学校毕业生的就业质量，用人单位和毕业生对学校人才培养和就业服务工作的评价，毕业生的升学和出国情况、创业及创业教育情况、求职情况，调研方案、调研实施情况及调查样本情况介绍，本报告</w:t>
            </w:r>
            <w:r>
              <w:rPr>
                <w:rFonts w:hint="default" w:ascii="Times New Roman" w:hAnsi="Times New Roman" w:eastAsia="方正仿宋_GB2312" w:cs="Times New Roman"/>
                <w:sz w:val="24"/>
                <w:szCs w:val="24"/>
                <w:lang w:eastAsia="zh-CN"/>
              </w:rPr>
              <w:t>202</w:t>
            </w:r>
            <w:r>
              <w:rPr>
                <w:rFonts w:hint="eastAsia" w:eastAsia="方正仿宋_GB2312" w:cs="Times New Roman"/>
                <w:sz w:val="24"/>
                <w:szCs w:val="24"/>
                <w:lang w:val="en-US" w:eastAsia="zh-CN"/>
              </w:rPr>
              <w:t>7</w:t>
            </w:r>
            <w:r>
              <w:rPr>
                <w:rFonts w:hint="default" w:ascii="Times New Roman" w:hAnsi="Times New Roman" w:eastAsia="方正仿宋_GB2312" w:cs="Times New Roman"/>
                <w:sz w:val="24"/>
                <w:szCs w:val="24"/>
              </w:rPr>
              <w:t>年</w:t>
            </w:r>
            <w:r>
              <w:rPr>
                <w:rFonts w:hint="eastAsia" w:eastAsia="方正仿宋_GB2312" w:cs="Times New Roman"/>
                <w:sz w:val="24"/>
                <w:szCs w:val="24"/>
                <w:lang w:val="en-US" w:eastAsia="zh-CN"/>
              </w:rPr>
              <w:t>1</w:t>
            </w:r>
            <w:r>
              <w:rPr>
                <w:rFonts w:hint="default" w:ascii="Times New Roman" w:hAnsi="Times New Roman" w:eastAsia="方正仿宋_GB2312" w:cs="Times New Roman"/>
                <w:sz w:val="24"/>
                <w:szCs w:val="24"/>
              </w:rPr>
              <w:t>月</w:t>
            </w:r>
            <w:r>
              <w:rPr>
                <w:rFonts w:hint="eastAsia" w:eastAsia="方正仿宋_GB2312" w:cs="Times New Roman"/>
                <w:sz w:val="24"/>
                <w:szCs w:val="24"/>
                <w:lang w:val="en-US" w:eastAsia="zh-CN"/>
              </w:rPr>
              <w:t>11</w:t>
            </w:r>
            <w:r>
              <w:rPr>
                <w:rFonts w:hint="default" w:ascii="Times New Roman" w:hAnsi="Times New Roman" w:eastAsia="方正仿宋_GB2312" w:cs="Times New Roman"/>
                <w:sz w:val="24"/>
                <w:szCs w:val="24"/>
              </w:rPr>
              <w:t>日提交初稿，</w:t>
            </w:r>
            <w:r>
              <w:rPr>
                <w:rFonts w:hint="default" w:ascii="Times New Roman" w:hAnsi="Times New Roman" w:eastAsia="方正仿宋_GB2312" w:cs="Times New Roman"/>
                <w:sz w:val="24"/>
                <w:szCs w:val="24"/>
                <w:lang w:eastAsia="zh-CN"/>
              </w:rPr>
              <w:t>202</w:t>
            </w:r>
            <w:r>
              <w:rPr>
                <w:rFonts w:hint="eastAsia" w:eastAsia="方正仿宋_GB2312" w:cs="Times New Roman"/>
                <w:sz w:val="24"/>
                <w:szCs w:val="24"/>
                <w:lang w:val="en-US" w:eastAsia="zh-CN"/>
              </w:rPr>
              <w:t>7</w:t>
            </w:r>
            <w:r>
              <w:rPr>
                <w:rFonts w:hint="default" w:ascii="Times New Roman" w:hAnsi="Times New Roman" w:eastAsia="方正仿宋_GB2312" w:cs="Times New Roman"/>
                <w:sz w:val="24"/>
                <w:szCs w:val="24"/>
              </w:rPr>
              <w:t>年</w:t>
            </w:r>
            <w:r>
              <w:rPr>
                <w:rFonts w:hint="eastAsia" w:eastAsia="方正仿宋_GB2312" w:cs="Times New Roman"/>
                <w:sz w:val="24"/>
                <w:szCs w:val="24"/>
                <w:lang w:val="en-US" w:eastAsia="zh-CN"/>
              </w:rPr>
              <w:t>3</w:t>
            </w:r>
            <w:r>
              <w:rPr>
                <w:rFonts w:hint="default" w:ascii="Times New Roman" w:hAnsi="Times New Roman" w:eastAsia="方正仿宋_GB2312" w:cs="Times New Roman"/>
                <w:sz w:val="24"/>
                <w:szCs w:val="24"/>
              </w:rPr>
              <w:t>月2日提交终稿。</w:t>
            </w:r>
          </w:p>
        </w:tc>
      </w:tr>
      <w:tr w14:paraId="3F48DCD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04" w:hRule="atLeast"/>
          <w:jc w:val="center"/>
        </w:trPr>
        <w:tc>
          <w:tcPr>
            <w:tcW w:w="672" w:type="dxa"/>
            <w:vAlign w:val="center"/>
          </w:tcPr>
          <w:p w14:paraId="33D70CF4">
            <w:pPr>
              <w:spacing w:line="360" w:lineRule="exact"/>
              <w:jc w:val="cente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3</w:t>
            </w:r>
          </w:p>
        </w:tc>
        <w:tc>
          <w:tcPr>
            <w:tcW w:w="2375" w:type="dxa"/>
            <w:vAlign w:val="center"/>
          </w:tcPr>
          <w:p w14:paraId="66BE1F9A">
            <w:pPr>
              <w:spacing w:line="360" w:lineRule="exact"/>
              <w:jc w:val="cente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广州大学</w:t>
            </w:r>
            <w:r>
              <w:rPr>
                <w:rFonts w:hint="default" w:ascii="Times New Roman" w:hAnsi="Times New Roman" w:eastAsia="方正仿宋_GB2312" w:cs="Times New Roman"/>
                <w:sz w:val="24"/>
                <w:szCs w:val="24"/>
                <w:lang w:eastAsia="zh-CN"/>
              </w:rPr>
              <w:t>202</w:t>
            </w:r>
            <w:r>
              <w:rPr>
                <w:rFonts w:hint="default" w:ascii="Times New Roman" w:hAnsi="Times New Roman" w:eastAsia="方正仿宋_GB2312" w:cs="Times New Roman"/>
                <w:sz w:val="24"/>
                <w:szCs w:val="24"/>
                <w:lang w:val="en-US" w:eastAsia="zh-CN"/>
              </w:rPr>
              <w:t>6</w:t>
            </w:r>
            <w:r>
              <w:rPr>
                <w:rFonts w:hint="default" w:ascii="Times New Roman" w:hAnsi="Times New Roman" w:eastAsia="方正仿宋_GB2312" w:cs="Times New Roman"/>
                <w:sz w:val="24"/>
                <w:szCs w:val="24"/>
              </w:rPr>
              <w:t>届本科毕业生就业质量与人才培养综合报告（学院版）</w:t>
            </w:r>
          </w:p>
        </w:tc>
        <w:tc>
          <w:tcPr>
            <w:tcW w:w="913" w:type="dxa"/>
            <w:vAlign w:val="center"/>
          </w:tcPr>
          <w:p w14:paraId="0FDA42B6">
            <w:pPr>
              <w:spacing w:line="360" w:lineRule="exact"/>
              <w:jc w:val="center"/>
              <w:rPr>
                <w:rFonts w:hint="default" w:ascii="Times New Roman" w:hAnsi="Times New Roman" w:eastAsia="方正仿宋_GB2312" w:cs="Times New Roman"/>
                <w:sz w:val="24"/>
                <w:szCs w:val="24"/>
                <w:lang w:eastAsia="zh-CN"/>
              </w:rPr>
            </w:pPr>
            <w:r>
              <w:rPr>
                <w:rFonts w:hint="default" w:ascii="Times New Roman" w:hAnsi="Times New Roman" w:eastAsia="方正仿宋_GB2312" w:cs="Times New Roman"/>
                <w:sz w:val="24"/>
                <w:szCs w:val="24"/>
              </w:rPr>
              <w:t>2</w:t>
            </w:r>
            <w:r>
              <w:rPr>
                <w:rFonts w:hint="default" w:ascii="Times New Roman" w:hAnsi="Times New Roman" w:eastAsia="方正仿宋_GB2312" w:cs="Times New Roman"/>
                <w:sz w:val="24"/>
                <w:szCs w:val="24"/>
                <w:lang w:val="en-US" w:eastAsia="zh-CN"/>
              </w:rPr>
              <w:t>5</w:t>
            </w:r>
          </w:p>
        </w:tc>
        <w:tc>
          <w:tcPr>
            <w:tcW w:w="4296" w:type="dxa"/>
            <w:shd w:val="clear" w:color="auto" w:fill="auto"/>
            <w:vAlign w:val="center"/>
          </w:tcPr>
          <w:p w14:paraId="3256633E">
            <w:pPr>
              <w:spacing w:line="360" w:lineRule="exact"/>
              <w:jc w:val="left"/>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分25个学院形成25个报告。</w:t>
            </w:r>
            <w:r>
              <w:rPr>
                <w:rFonts w:hint="default" w:ascii="Times New Roman" w:hAnsi="Times New Roman" w:eastAsia="方正仿宋_GB2312" w:cs="Times New Roman"/>
                <w:b/>
                <w:bCs/>
                <w:sz w:val="24"/>
                <w:szCs w:val="24"/>
              </w:rPr>
              <w:t>各学院报告须先按专业进行细分梳理，再整合汇总为本学院1份综合报告。</w:t>
            </w:r>
            <w:r>
              <w:rPr>
                <w:rFonts w:hint="default" w:ascii="Times New Roman" w:hAnsi="Times New Roman" w:eastAsia="方正仿宋_GB2312" w:cs="Times New Roman"/>
                <w:sz w:val="24"/>
                <w:szCs w:val="24"/>
              </w:rPr>
              <w:t>报告具体内容要求同上。</w:t>
            </w:r>
          </w:p>
        </w:tc>
      </w:tr>
      <w:tr w14:paraId="2A5A3B2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04" w:hRule="atLeast"/>
          <w:jc w:val="center"/>
        </w:trPr>
        <w:tc>
          <w:tcPr>
            <w:tcW w:w="672" w:type="dxa"/>
            <w:vAlign w:val="center"/>
          </w:tcPr>
          <w:p w14:paraId="0A9F237E">
            <w:pPr>
              <w:spacing w:line="360" w:lineRule="exact"/>
              <w:jc w:val="cente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4</w:t>
            </w:r>
          </w:p>
        </w:tc>
        <w:tc>
          <w:tcPr>
            <w:tcW w:w="2375" w:type="dxa"/>
            <w:vAlign w:val="center"/>
          </w:tcPr>
          <w:p w14:paraId="5779A32E">
            <w:pPr>
              <w:spacing w:line="360" w:lineRule="exact"/>
              <w:jc w:val="cente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广州大学</w:t>
            </w:r>
            <w:r>
              <w:rPr>
                <w:rFonts w:hint="default" w:ascii="Times New Roman" w:hAnsi="Times New Roman" w:eastAsia="方正仿宋_GB2312" w:cs="Times New Roman"/>
                <w:sz w:val="24"/>
                <w:szCs w:val="24"/>
                <w:lang w:eastAsia="zh-CN"/>
              </w:rPr>
              <w:t>202</w:t>
            </w:r>
            <w:r>
              <w:rPr>
                <w:rFonts w:hint="default" w:ascii="Times New Roman" w:hAnsi="Times New Roman" w:eastAsia="方正仿宋_GB2312" w:cs="Times New Roman"/>
                <w:sz w:val="24"/>
                <w:szCs w:val="24"/>
                <w:lang w:val="en-US" w:eastAsia="zh-CN"/>
              </w:rPr>
              <w:t>1</w:t>
            </w:r>
            <w:r>
              <w:rPr>
                <w:rFonts w:hint="default" w:ascii="Times New Roman" w:hAnsi="Times New Roman" w:eastAsia="方正仿宋_GB2312" w:cs="Times New Roman"/>
                <w:sz w:val="24"/>
                <w:szCs w:val="24"/>
              </w:rPr>
              <w:t>届本科毕业生中长期发展跟踪调查报告</w:t>
            </w:r>
          </w:p>
        </w:tc>
        <w:tc>
          <w:tcPr>
            <w:tcW w:w="913" w:type="dxa"/>
            <w:vAlign w:val="center"/>
          </w:tcPr>
          <w:p w14:paraId="0F173D53">
            <w:pPr>
              <w:spacing w:line="360" w:lineRule="exact"/>
              <w:jc w:val="cente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1</w:t>
            </w:r>
          </w:p>
        </w:tc>
        <w:tc>
          <w:tcPr>
            <w:tcW w:w="4296" w:type="dxa"/>
            <w:shd w:val="clear" w:color="auto" w:fill="auto"/>
            <w:vAlign w:val="center"/>
          </w:tcPr>
          <w:p w14:paraId="084C83A5">
            <w:pPr>
              <w:spacing w:line="360" w:lineRule="exact"/>
              <w:jc w:val="left"/>
              <w:rPr>
                <w:rFonts w:hint="default" w:ascii="Times New Roman" w:hAnsi="Times New Roman" w:eastAsia="方正仿宋_GB2312" w:cs="Times New Roman"/>
                <w:sz w:val="24"/>
                <w:szCs w:val="24"/>
              </w:rPr>
            </w:pPr>
            <w:r>
              <w:rPr>
                <w:rFonts w:hint="default" w:ascii="Times New Roman" w:hAnsi="Times New Roman" w:eastAsia="方正仿宋_GB2312" w:cs="Times New Roman"/>
                <w:b/>
                <w:bCs/>
                <w:sz w:val="24"/>
                <w:szCs w:val="24"/>
              </w:rPr>
              <w:t>本报告须按学院进行细分（各学院内容作为独立章节/模块呈现）。</w:t>
            </w:r>
            <w:r>
              <w:rPr>
                <w:rFonts w:hint="default" w:ascii="Times New Roman" w:hAnsi="Times New Roman" w:eastAsia="方正仿宋_GB2312" w:cs="Times New Roman"/>
                <w:sz w:val="24"/>
                <w:szCs w:val="24"/>
              </w:rPr>
              <w:t xml:space="preserve"> 报告包括以下内容：报告综述、职业发展结果、职业发展规划、自主创业、人才培养反馈、校友评价、调研方案、调研实施情况及调查样本情况介绍。本报告于2027年1月11日提交初稿，2027年3月2日提交终稿。</w:t>
            </w:r>
          </w:p>
        </w:tc>
      </w:tr>
    </w:tbl>
    <w:p w14:paraId="0FB75131">
      <w:pPr>
        <w:pStyle w:val="2"/>
        <w:keepNext/>
        <w:keepLines/>
        <w:pageBreakBefore w:val="0"/>
        <w:widowControl w:val="0"/>
        <w:numPr>
          <w:ilvl w:val="0"/>
          <w:numId w:val="1"/>
        </w:numPr>
        <w:kinsoku/>
        <w:wordWrap/>
        <w:overflowPunct/>
        <w:topLinePunct w:val="0"/>
        <w:autoSpaceDE/>
        <w:autoSpaceDN/>
        <w:bidi w:val="0"/>
        <w:adjustRightInd w:val="0"/>
        <w:snapToGrid w:val="0"/>
        <w:spacing w:line="600" w:lineRule="exact"/>
        <w:ind w:left="0" w:leftChars="0" w:firstLine="640" w:firstLineChars="200"/>
        <w:jc w:val="left"/>
        <w:textAlignment w:val="auto"/>
        <w:rPr>
          <w:rFonts w:hint="eastAsia" w:ascii="黑体" w:hAnsi="黑体" w:eastAsia="黑体" w:cs="黑体"/>
          <w:lang w:val="zh-CN"/>
        </w:rPr>
      </w:pPr>
      <w:r>
        <w:rPr>
          <w:rFonts w:hint="eastAsia" w:ascii="黑体" w:hAnsi="黑体" w:eastAsia="黑体" w:cs="黑体"/>
          <w:lang w:val="zh-CN"/>
        </w:rPr>
        <w:t>质量要求和技术标准</w:t>
      </w:r>
    </w:p>
    <w:p w14:paraId="27498A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Times New Roman"/>
          <w:sz w:val="32"/>
          <w:szCs w:val="32"/>
          <w:lang w:val="zh-CN"/>
        </w:rPr>
      </w:pPr>
      <w:r>
        <w:rPr>
          <w:rFonts w:hint="eastAsia" w:ascii="Times New Roman" w:hAnsi="Times New Roman" w:eastAsia="方正仿宋_GB2312" w:cs="Times New Roman"/>
          <w:sz w:val="32"/>
          <w:szCs w:val="32"/>
          <w:lang w:val="zh-CN"/>
        </w:rPr>
        <w:t>成交人提供的货物（服务）必须符合中华人民共和国国家安全环保标准、国家有关产品质量认证标准。询价文件和报价文件中规定的质量要求和技术指标为约定标准，采购人和成交人如遇对质量要求和技术指标中有相互抵触或异议的事项，由采购人在询价文件和报价文件中按质量要求和技术指标“就优不就劣”有利于采购人的原则确定该项的约定标准。</w:t>
      </w:r>
    </w:p>
    <w:p w14:paraId="1A0F24B3">
      <w:pPr>
        <w:pStyle w:val="2"/>
        <w:keepNext/>
        <w:keepLines/>
        <w:pageBreakBefore w:val="0"/>
        <w:widowControl w:val="0"/>
        <w:numPr>
          <w:ilvl w:val="0"/>
          <w:numId w:val="1"/>
        </w:numPr>
        <w:kinsoku/>
        <w:wordWrap/>
        <w:overflowPunct/>
        <w:topLinePunct w:val="0"/>
        <w:autoSpaceDE/>
        <w:autoSpaceDN/>
        <w:bidi w:val="0"/>
        <w:adjustRightInd w:val="0"/>
        <w:snapToGrid w:val="0"/>
        <w:spacing w:line="600" w:lineRule="exact"/>
        <w:ind w:left="0" w:leftChars="0" w:firstLine="640" w:firstLineChars="200"/>
        <w:jc w:val="left"/>
        <w:textAlignment w:val="auto"/>
        <w:rPr>
          <w:rFonts w:hint="eastAsia" w:ascii="黑体" w:hAnsi="黑体" w:eastAsia="黑体" w:cs="黑体"/>
          <w:lang w:val="zh-CN"/>
        </w:rPr>
      </w:pPr>
      <w:r>
        <w:rPr>
          <w:rFonts w:hint="eastAsia" w:ascii="黑体" w:hAnsi="黑体" w:eastAsia="黑体" w:cs="黑体"/>
          <w:lang w:val="zh-CN"/>
        </w:rPr>
        <w:t>交货期、交货地点</w:t>
      </w:r>
    </w:p>
    <w:p w14:paraId="37701D0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val="zh-CN"/>
        </w:rPr>
      </w:pPr>
      <w:r>
        <w:rPr>
          <w:rFonts w:hint="eastAsia" w:eastAsia="方正仿宋_GB2312" w:cs="Times New Roman"/>
          <w:sz w:val="32"/>
          <w:szCs w:val="32"/>
          <w:lang w:val="en-US" w:eastAsia="zh-CN"/>
        </w:rPr>
        <w:t>1.</w:t>
      </w:r>
      <w:r>
        <w:rPr>
          <w:rFonts w:hint="eastAsia" w:ascii="方正仿宋_GB2312" w:hAnsi="方正仿宋_GB2312" w:eastAsia="方正仿宋_GB2312" w:cs="方正仿宋_GB2312"/>
          <w:sz w:val="32"/>
          <w:szCs w:val="32"/>
          <w:lang w:val="zh-CN"/>
        </w:rPr>
        <w:t>完成时间：见文件第二点报告要求；</w:t>
      </w:r>
    </w:p>
    <w:p w14:paraId="0DF51DA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val="zh-CN"/>
        </w:rPr>
      </w:pPr>
      <w:r>
        <w:rPr>
          <w:rFonts w:hint="eastAsia" w:eastAsia="方正仿宋_GB2312" w:cs="Times New Roman"/>
          <w:sz w:val="32"/>
          <w:szCs w:val="32"/>
          <w:lang w:val="en-US" w:eastAsia="zh-CN"/>
        </w:rPr>
        <w:t>2.</w:t>
      </w:r>
      <w:r>
        <w:rPr>
          <w:rFonts w:hint="eastAsia" w:ascii="方正仿宋_GB2312" w:hAnsi="方正仿宋_GB2312" w:eastAsia="方正仿宋_GB2312" w:cs="方正仿宋_GB2312"/>
          <w:sz w:val="32"/>
          <w:szCs w:val="32"/>
          <w:lang w:val="zh-CN"/>
        </w:rPr>
        <w:t>送货地点：采购人指定的地点。</w:t>
      </w:r>
    </w:p>
    <w:p w14:paraId="098A531F">
      <w:pPr>
        <w:pStyle w:val="2"/>
        <w:keepNext/>
        <w:keepLines/>
        <w:pageBreakBefore w:val="0"/>
        <w:widowControl w:val="0"/>
        <w:numPr>
          <w:ilvl w:val="0"/>
          <w:numId w:val="1"/>
        </w:numPr>
        <w:kinsoku/>
        <w:wordWrap/>
        <w:overflowPunct/>
        <w:topLinePunct w:val="0"/>
        <w:autoSpaceDE/>
        <w:autoSpaceDN/>
        <w:bidi w:val="0"/>
        <w:adjustRightInd w:val="0"/>
        <w:snapToGrid w:val="0"/>
        <w:spacing w:line="600" w:lineRule="exact"/>
        <w:ind w:left="0" w:leftChars="0" w:firstLine="640" w:firstLineChars="200"/>
        <w:jc w:val="left"/>
        <w:textAlignment w:val="auto"/>
        <w:rPr>
          <w:rFonts w:hint="eastAsia" w:ascii="黑体" w:hAnsi="黑体" w:eastAsia="黑体" w:cs="黑体"/>
          <w:lang w:val="zh-CN"/>
        </w:rPr>
      </w:pPr>
      <w:r>
        <w:rPr>
          <w:rFonts w:hint="eastAsia" w:ascii="黑体" w:hAnsi="黑体" w:eastAsia="黑体" w:cs="黑体"/>
          <w:lang w:val="zh-CN"/>
        </w:rPr>
        <w:t>付款方式</w:t>
      </w:r>
    </w:p>
    <w:p w14:paraId="5E0D164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2312" w:cs="Times New Roman"/>
          <w:sz w:val="32"/>
          <w:szCs w:val="32"/>
          <w:lang w:val="zh-CN"/>
        </w:rPr>
      </w:pPr>
      <w:r>
        <w:rPr>
          <w:rFonts w:hint="default" w:ascii="Times New Roman" w:hAnsi="Times New Roman" w:eastAsia="方正仿宋_GB2312" w:cs="Times New Roman"/>
          <w:sz w:val="32"/>
          <w:szCs w:val="32"/>
          <w:lang w:val="zh-CN"/>
        </w:rPr>
        <w:t>签订合同后，在货物验收合格并签署《质量验收报告》之日起，采购人在收到成交人开具的发票凭证后15个工作日内，由采购人申报财务部门直接向中标人支付全部货款。</w:t>
      </w:r>
    </w:p>
    <w:p w14:paraId="7C36837E">
      <w:pPr>
        <w:pStyle w:val="2"/>
        <w:keepNext/>
        <w:keepLines/>
        <w:pageBreakBefore w:val="0"/>
        <w:widowControl w:val="0"/>
        <w:numPr>
          <w:ilvl w:val="0"/>
          <w:numId w:val="1"/>
        </w:numPr>
        <w:kinsoku/>
        <w:wordWrap/>
        <w:overflowPunct/>
        <w:topLinePunct w:val="0"/>
        <w:autoSpaceDE/>
        <w:autoSpaceDN/>
        <w:bidi w:val="0"/>
        <w:adjustRightInd w:val="0"/>
        <w:snapToGrid w:val="0"/>
        <w:spacing w:line="600" w:lineRule="exact"/>
        <w:ind w:left="0" w:leftChars="0" w:firstLine="640" w:firstLineChars="200"/>
        <w:jc w:val="left"/>
        <w:textAlignment w:val="auto"/>
        <w:rPr>
          <w:rFonts w:hint="eastAsia" w:ascii="黑体" w:hAnsi="黑体" w:eastAsia="黑体" w:cs="黑体"/>
          <w:lang w:val="zh-CN"/>
        </w:rPr>
      </w:pPr>
      <w:r>
        <w:rPr>
          <w:rFonts w:hint="eastAsia" w:ascii="黑体" w:hAnsi="黑体" w:eastAsia="黑体" w:cs="黑体"/>
          <w:lang w:val="zh-CN"/>
        </w:rPr>
        <w:t>售后服务</w:t>
      </w:r>
    </w:p>
    <w:p w14:paraId="4FAC30D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2312" w:cs="Times New Roman"/>
          <w:sz w:val="32"/>
          <w:szCs w:val="32"/>
          <w:lang w:val="zh-CN"/>
        </w:rPr>
      </w:pPr>
      <w:r>
        <w:rPr>
          <w:rFonts w:hint="eastAsia" w:eastAsia="方正仿宋_GB2312" w:cs="Times New Roman"/>
          <w:sz w:val="32"/>
          <w:szCs w:val="32"/>
          <w:lang w:val="en-US" w:eastAsia="zh-CN"/>
        </w:rPr>
        <w:t>1.</w:t>
      </w:r>
      <w:r>
        <w:rPr>
          <w:rFonts w:hint="default" w:eastAsia="方正仿宋_GB2312" w:cs="Times New Roman"/>
          <w:sz w:val="32"/>
          <w:szCs w:val="32"/>
          <w:lang w:val="zh-CN" w:eastAsia="zh-CN"/>
        </w:rPr>
        <w:t>成交人应为采购人报告提</w:t>
      </w:r>
      <w:r>
        <w:rPr>
          <w:rFonts w:hint="default" w:eastAsia="方正仿宋_GB2312" w:cs="Times New Roman"/>
          <w:sz w:val="32"/>
          <w:szCs w:val="32"/>
          <w:lang w:val="en-US" w:eastAsia="zh-CN"/>
        </w:rPr>
        <w:t>供</w:t>
      </w:r>
      <w:r>
        <w:rPr>
          <w:rFonts w:hint="default" w:eastAsia="方正仿宋_GB2312" w:cs="Times New Roman"/>
          <w:sz w:val="32"/>
          <w:szCs w:val="32"/>
          <w:lang w:val="zh-CN" w:eastAsia="zh-CN"/>
        </w:rPr>
        <w:t>解释、培训等服务，并指派专人负</w:t>
      </w:r>
      <w:r>
        <w:rPr>
          <w:rFonts w:hint="default" w:ascii="Times New Roman" w:hAnsi="Times New Roman" w:eastAsia="方正仿宋_GB2312" w:cs="Times New Roman"/>
          <w:sz w:val="32"/>
          <w:szCs w:val="32"/>
          <w:lang w:val="zh-CN"/>
        </w:rPr>
        <w:t>责与采购人联系售后服务事宜。</w:t>
      </w:r>
    </w:p>
    <w:p w14:paraId="2102E8E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2312" w:cs="Times New Roman"/>
          <w:sz w:val="32"/>
          <w:szCs w:val="32"/>
          <w:lang w:val="zh-CN"/>
        </w:rPr>
      </w:pPr>
      <w:r>
        <w:rPr>
          <w:rFonts w:hint="eastAsia" w:eastAsia="方正仿宋_GB2312" w:cs="Times New Roman"/>
          <w:sz w:val="32"/>
          <w:szCs w:val="32"/>
          <w:lang w:val="en-US" w:eastAsia="zh-CN"/>
        </w:rPr>
        <w:t>2.</w:t>
      </w:r>
      <w:r>
        <w:rPr>
          <w:rFonts w:hint="default" w:ascii="Times New Roman" w:hAnsi="Times New Roman" w:eastAsia="方正仿宋_GB2312" w:cs="Times New Roman"/>
          <w:sz w:val="32"/>
          <w:szCs w:val="32"/>
          <w:lang w:val="zh-CN"/>
        </w:rPr>
        <w:t>成交人如提供的报告出现问题，成交人应及时纠错；如报告经成交人两次修改仍不能达到合同约定的质量标准，视为成交人未能按时交货，采购人有权退货并依法追究成交人的违约责任。</w:t>
      </w:r>
    </w:p>
    <w:p w14:paraId="3C3DF34C">
      <w:pPr>
        <w:pStyle w:val="2"/>
        <w:keepNext/>
        <w:keepLines/>
        <w:pageBreakBefore w:val="0"/>
        <w:widowControl w:val="0"/>
        <w:numPr>
          <w:ilvl w:val="0"/>
          <w:numId w:val="1"/>
        </w:numPr>
        <w:kinsoku/>
        <w:wordWrap/>
        <w:overflowPunct/>
        <w:topLinePunct w:val="0"/>
        <w:autoSpaceDE/>
        <w:autoSpaceDN/>
        <w:bidi w:val="0"/>
        <w:adjustRightInd w:val="0"/>
        <w:snapToGrid w:val="0"/>
        <w:spacing w:line="600" w:lineRule="exact"/>
        <w:ind w:left="0" w:leftChars="0" w:firstLine="640" w:firstLineChars="200"/>
        <w:jc w:val="left"/>
        <w:textAlignment w:val="auto"/>
        <w:rPr>
          <w:rFonts w:hint="eastAsia" w:ascii="黑体" w:hAnsi="黑体" w:eastAsia="黑体" w:cs="黑体"/>
          <w:lang w:val="zh-CN"/>
        </w:rPr>
      </w:pPr>
      <w:r>
        <w:rPr>
          <w:rFonts w:hint="eastAsia" w:ascii="黑体" w:hAnsi="黑体" w:eastAsia="黑体" w:cs="黑体"/>
          <w:lang w:val="zh-CN"/>
        </w:rPr>
        <w:t>其它要求及说明</w:t>
      </w:r>
    </w:p>
    <w:p w14:paraId="1F69756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2312" w:cs="Times New Roman"/>
          <w:sz w:val="32"/>
          <w:szCs w:val="32"/>
          <w:lang w:val="zh-CN"/>
        </w:rPr>
      </w:pPr>
      <w:r>
        <w:rPr>
          <w:rFonts w:hint="eastAsia" w:eastAsia="方正仿宋_GB2312" w:cs="Times New Roman"/>
          <w:sz w:val="32"/>
          <w:szCs w:val="32"/>
          <w:lang w:val="en-US" w:eastAsia="zh-CN"/>
        </w:rPr>
        <w:t>1.</w:t>
      </w:r>
      <w:r>
        <w:rPr>
          <w:rFonts w:hint="default" w:ascii="Times New Roman" w:hAnsi="Times New Roman" w:eastAsia="方正仿宋_GB2312" w:cs="Times New Roman"/>
          <w:sz w:val="32"/>
          <w:szCs w:val="32"/>
          <w:lang w:val="zh-CN"/>
        </w:rPr>
        <w:t>报价人</w:t>
      </w:r>
      <w:r>
        <w:rPr>
          <w:rFonts w:hint="default" w:ascii="Times New Roman" w:hAnsi="Times New Roman" w:eastAsia="方正仿宋_GB2312" w:cs="Times New Roman"/>
          <w:sz w:val="32"/>
          <w:szCs w:val="32"/>
          <w:lang w:val="en-US" w:eastAsia="zh-CN"/>
        </w:rPr>
        <w:t>要</w:t>
      </w:r>
      <w:r>
        <w:rPr>
          <w:rFonts w:hint="default" w:ascii="Times New Roman" w:hAnsi="Times New Roman" w:eastAsia="方正仿宋_GB2312" w:cs="Times New Roman"/>
          <w:sz w:val="32"/>
          <w:szCs w:val="32"/>
          <w:lang w:val="zh-CN"/>
        </w:rPr>
        <w:t>有“数据处理”相关</w:t>
      </w:r>
      <w:r>
        <w:rPr>
          <w:rFonts w:hint="default" w:ascii="Times New Roman" w:hAnsi="Times New Roman" w:eastAsia="方正仿宋_GB2312" w:cs="Times New Roman"/>
          <w:sz w:val="32"/>
          <w:szCs w:val="32"/>
          <w:lang w:val="en-US" w:eastAsia="zh-CN"/>
        </w:rPr>
        <w:t>能力及材料证明</w:t>
      </w:r>
      <w:r>
        <w:rPr>
          <w:rFonts w:hint="default" w:ascii="Times New Roman" w:hAnsi="Times New Roman" w:eastAsia="方正仿宋_GB2312" w:cs="Times New Roman"/>
          <w:sz w:val="32"/>
          <w:szCs w:val="32"/>
          <w:lang w:val="zh-CN"/>
        </w:rPr>
        <w:t>；</w:t>
      </w:r>
    </w:p>
    <w:p w14:paraId="2B13914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2312" w:cs="Times New Roman"/>
          <w:sz w:val="32"/>
          <w:szCs w:val="32"/>
          <w:lang w:val="zh-CN"/>
        </w:rPr>
      </w:pPr>
      <w:r>
        <w:rPr>
          <w:rFonts w:hint="eastAsia" w:eastAsia="方正仿宋_GB2312" w:cs="Times New Roman"/>
          <w:sz w:val="32"/>
          <w:szCs w:val="32"/>
          <w:lang w:val="en-US" w:eastAsia="zh-CN"/>
        </w:rPr>
        <w:t>2.</w:t>
      </w:r>
      <w:r>
        <w:rPr>
          <w:rFonts w:hint="default" w:ascii="Times New Roman" w:hAnsi="Times New Roman" w:eastAsia="方正仿宋_GB2312" w:cs="Times New Roman"/>
          <w:sz w:val="32"/>
          <w:szCs w:val="32"/>
          <w:lang w:val="zh-CN"/>
        </w:rPr>
        <w:t>报价人</w:t>
      </w:r>
      <w:r>
        <w:rPr>
          <w:rFonts w:hint="default" w:ascii="Times New Roman" w:hAnsi="Times New Roman" w:eastAsia="方正仿宋_GB2312" w:cs="Times New Roman"/>
          <w:sz w:val="32"/>
          <w:szCs w:val="32"/>
          <w:lang w:val="en-US" w:eastAsia="zh-CN"/>
        </w:rPr>
        <w:t>要有</w:t>
      </w:r>
      <w:r>
        <w:rPr>
          <w:rFonts w:hint="default" w:ascii="Times New Roman" w:hAnsi="Times New Roman" w:eastAsia="方正仿宋_GB2312" w:cs="Times New Roman"/>
          <w:sz w:val="32"/>
          <w:szCs w:val="32"/>
          <w:lang w:val="zh-CN"/>
        </w:rPr>
        <w:t>成交供应商研究成果在教育领域内被有效引用，包括相关教育主管部门（相关网站或交流会）、权威网站引用；</w:t>
      </w:r>
    </w:p>
    <w:p w14:paraId="4A691F4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2312" w:cs="Times New Roman"/>
          <w:sz w:val="32"/>
          <w:szCs w:val="32"/>
          <w:lang w:val="zh-CN"/>
        </w:rPr>
      </w:pPr>
      <w:r>
        <w:rPr>
          <w:rFonts w:hint="eastAsia" w:eastAsia="方正仿宋_GB2312" w:cs="Times New Roman"/>
          <w:sz w:val="32"/>
          <w:szCs w:val="32"/>
          <w:lang w:val="en-US" w:eastAsia="zh-CN"/>
        </w:rPr>
        <w:t>3.</w:t>
      </w:r>
      <w:r>
        <w:rPr>
          <w:rFonts w:hint="default" w:ascii="Times New Roman" w:hAnsi="Times New Roman" w:eastAsia="方正仿宋_GB2312" w:cs="Times New Roman"/>
          <w:sz w:val="32"/>
          <w:szCs w:val="32"/>
          <w:lang w:val="zh-CN"/>
        </w:rPr>
        <w:t>报价人</w:t>
      </w:r>
      <w:r>
        <w:rPr>
          <w:rFonts w:hint="default" w:ascii="Times New Roman" w:hAnsi="Times New Roman" w:eastAsia="方正仿宋_GB2312" w:cs="Times New Roman"/>
          <w:sz w:val="32"/>
          <w:szCs w:val="32"/>
          <w:lang w:val="en-US" w:eastAsia="zh-CN"/>
        </w:rPr>
        <w:t>要有</w:t>
      </w:r>
      <w:r>
        <w:rPr>
          <w:rFonts w:hint="default" w:ascii="Times New Roman" w:hAnsi="Times New Roman" w:eastAsia="方正仿宋_GB2312" w:cs="Times New Roman"/>
          <w:sz w:val="32"/>
          <w:szCs w:val="32"/>
          <w:lang w:val="zh-CN"/>
        </w:rPr>
        <w:t>提供有效的质量管理体系（ISO9001）认证,有效的信息安全管理体系（CCRC）认证，需提供证书复印件加盖投标单位公章；</w:t>
      </w:r>
    </w:p>
    <w:p w14:paraId="474437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2312" w:cs="Times New Roman"/>
          <w:sz w:val="32"/>
          <w:szCs w:val="32"/>
          <w:lang w:val="zh-CN"/>
        </w:rPr>
      </w:pPr>
      <w:r>
        <w:rPr>
          <w:rFonts w:hint="eastAsia" w:eastAsia="方正仿宋_GB2312" w:cs="Times New Roman"/>
          <w:sz w:val="32"/>
          <w:szCs w:val="32"/>
          <w:lang w:val="en-US" w:eastAsia="zh-CN"/>
        </w:rPr>
        <w:t>4.</w:t>
      </w:r>
      <w:r>
        <w:rPr>
          <w:rFonts w:hint="default" w:ascii="Times New Roman" w:hAnsi="Times New Roman" w:eastAsia="方正仿宋_GB2312" w:cs="Times New Roman"/>
          <w:sz w:val="32"/>
          <w:szCs w:val="32"/>
          <w:lang w:val="zh-CN"/>
        </w:rPr>
        <w:t>本项目以成交人报价为成交价格，成交人应按照需求中的品种、数量报价，成交价格应包含运输、税费等费用，由于成交人原因漏报的项目，均视为成交人已计取，并已包含在总报价中，采购人不予以追加。</w:t>
      </w:r>
    </w:p>
    <w:p w14:paraId="4FC235C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2312" w:cs="Times New Roman"/>
          <w:sz w:val="32"/>
          <w:szCs w:val="32"/>
          <w:lang w:val="zh-CN"/>
        </w:rPr>
      </w:pPr>
      <w:r>
        <w:rPr>
          <w:rFonts w:hint="eastAsia" w:eastAsia="方正仿宋_GB2312" w:cs="Times New Roman"/>
          <w:sz w:val="32"/>
          <w:szCs w:val="32"/>
          <w:lang w:val="en-US" w:eastAsia="zh-CN"/>
        </w:rPr>
        <w:t>5.</w:t>
      </w:r>
      <w:r>
        <w:rPr>
          <w:rFonts w:hint="default" w:ascii="Times New Roman" w:hAnsi="Times New Roman" w:eastAsia="方正仿宋_GB2312" w:cs="Times New Roman"/>
          <w:sz w:val="32"/>
          <w:szCs w:val="32"/>
          <w:lang w:val="zh-CN"/>
        </w:rPr>
        <w:t>成交人应当自采购人发出成交通知之日起三个</w:t>
      </w:r>
      <w:r>
        <w:rPr>
          <w:rFonts w:hint="eastAsia" w:eastAsia="方正仿宋_GB2312" w:cs="Times New Roman"/>
          <w:sz w:val="32"/>
          <w:szCs w:val="32"/>
          <w:lang w:val="en-US" w:eastAsia="zh-CN"/>
        </w:rPr>
        <w:t>工作日</w:t>
      </w:r>
      <w:r>
        <w:rPr>
          <w:rFonts w:hint="default" w:ascii="Times New Roman" w:hAnsi="Times New Roman" w:eastAsia="方正仿宋_GB2312" w:cs="Times New Roman"/>
          <w:sz w:val="32"/>
          <w:szCs w:val="32"/>
          <w:lang w:val="zh-CN"/>
        </w:rPr>
        <w:t>内，按照采购人提供的合同样本与采购人协商、洽谈好相关条款并签订书面合同。</w:t>
      </w:r>
    </w:p>
    <w:p w14:paraId="47CA6DDC">
      <w:pPr>
        <w:pStyle w:val="2"/>
        <w:keepNext/>
        <w:keepLines/>
        <w:pageBreakBefore w:val="0"/>
        <w:widowControl w:val="0"/>
        <w:numPr>
          <w:ilvl w:val="0"/>
          <w:numId w:val="1"/>
        </w:numPr>
        <w:kinsoku/>
        <w:wordWrap/>
        <w:overflowPunct/>
        <w:topLinePunct w:val="0"/>
        <w:autoSpaceDE/>
        <w:autoSpaceDN/>
        <w:bidi w:val="0"/>
        <w:adjustRightInd w:val="0"/>
        <w:snapToGrid w:val="0"/>
        <w:spacing w:line="600" w:lineRule="exact"/>
        <w:ind w:left="0" w:leftChars="0" w:firstLine="640" w:firstLineChars="200"/>
        <w:jc w:val="left"/>
        <w:textAlignment w:val="auto"/>
        <w:rPr>
          <w:rFonts w:hint="eastAsia" w:ascii="黑体" w:hAnsi="黑体" w:eastAsia="黑体" w:cs="黑体"/>
          <w:lang w:val="zh-CN"/>
        </w:rPr>
      </w:pPr>
      <w:r>
        <w:rPr>
          <w:rFonts w:hint="eastAsia" w:ascii="黑体" w:hAnsi="黑体" w:eastAsia="黑体" w:cs="黑体"/>
          <w:lang w:val="zh-CN"/>
        </w:rPr>
        <w:t>评议办法：</w:t>
      </w:r>
    </w:p>
    <w:p w14:paraId="22EC30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2312" w:cs="Times New Roman"/>
          <w:sz w:val="32"/>
          <w:szCs w:val="32"/>
          <w:lang w:val="zh-CN"/>
        </w:rPr>
      </w:pPr>
      <w:r>
        <w:rPr>
          <w:rFonts w:hint="default" w:ascii="Times New Roman" w:hAnsi="Times New Roman" w:eastAsia="方正仿宋_GB2312" w:cs="Times New Roman"/>
          <w:sz w:val="32"/>
          <w:szCs w:val="32"/>
          <w:lang w:val="zh-CN"/>
        </w:rPr>
        <w:t>本项目评议时报价人</w:t>
      </w:r>
      <w:r>
        <w:rPr>
          <w:rFonts w:hint="default" w:ascii="Times New Roman" w:hAnsi="Times New Roman" w:eastAsia="方正仿宋_GB2312" w:cs="Times New Roman"/>
          <w:sz w:val="32"/>
          <w:szCs w:val="32"/>
          <w:lang w:val="en-US" w:eastAsia="zh-CN"/>
        </w:rPr>
        <w:t>不得</w:t>
      </w:r>
      <w:r>
        <w:rPr>
          <w:rFonts w:hint="default" w:ascii="Times New Roman" w:hAnsi="Times New Roman" w:eastAsia="方正仿宋_GB2312" w:cs="Times New Roman"/>
          <w:sz w:val="32"/>
          <w:szCs w:val="32"/>
          <w:lang w:val="zh-CN"/>
        </w:rPr>
        <w:t>参加，</w:t>
      </w:r>
      <w:r>
        <w:rPr>
          <w:rFonts w:hint="default" w:ascii="Times New Roman" w:hAnsi="Times New Roman" w:eastAsia="方正仿宋_GB2312" w:cs="Times New Roman"/>
          <w:sz w:val="32"/>
          <w:szCs w:val="32"/>
          <w:lang w:val="en-US" w:eastAsia="zh-CN"/>
        </w:rPr>
        <w:t>评议</w:t>
      </w:r>
      <w:r>
        <w:rPr>
          <w:rFonts w:hint="default" w:ascii="Times New Roman" w:hAnsi="Times New Roman" w:eastAsia="方正仿宋_GB2312" w:cs="Times New Roman"/>
          <w:sz w:val="32"/>
          <w:szCs w:val="32"/>
          <w:lang w:val="zh-CN"/>
        </w:rPr>
        <w:t>根据询价文件要求及报价文件内容进行，在满足采购需求的前提下，按照“性价比”综合评价确定成交人，评议工作结束后，将评议结果在网站进行公告。</w:t>
      </w:r>
    </w:p>
    <w:p w14:paraId="405C7C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2312" w:cs="Times New Roman"/>
          <w:sz w:val="32"/>
          <w:szCs w:val="32"/>
          <w:lang w:val="zh-CN"/>
        </w:rPr>
      </w:pPr>
      <w:r>
        <w:rPr>
          <w:rFonts w:hint="default" w:ascii="Times New Roman" w:hAnsi="Times New Roman" w:eastAsia="方正仿宋_GB2312" w:cs="Times New Roman"/>
          <w:sz w:val="32"/>
          <w:szCs w:val="32"/>
          <w:lang w:val="zh-CN" w:eastAsia="zh-CN"/>
        </w:rPr>
        <w:t>采购部门</w:t>
      </w:r>
      <w:r>
        <w:rPr>
          <w:rFonts w:hint="default" w:ascii="Times New Roman" w:hAnsi="Times New Roman" w:eastAsia="方正仿宋_GB2312" w:cs="Times New Roman"/>
          <w:sz w:val="32"/>
          <w:szCs w:val="32"/>
          <w:lang w:val="zh-CN"/>
        </w:rPr>
        <w:t>在采购文件规定的日期、时间和地点组织</w:t>
      </w:r>
      <w:r>
        <w:rPr>
          <w:rFonts w:hint="default" w:ascii="Times New Roman" w:hAnsi="Times New Roman" w:eastAsia="方正仿宋_GB2312" w:cs="Times New Roman"/>
          <w:sz w:val="32"/>
          <w:szCs w:val="32"/>
          <w:lang w:val="en-US" w:eastAsia="zh-CN"/>
        </w:rPr>
        <w:t>评议</w:t>
      </w:r>
      <w:r>
        <w:rPr>
          <w:rFonts w:hint="default" w:ascii="Times New Roman" w:hAnsi="Times New Roman" w:eastAsia="方正仿宋_GB2312" w:cs="Times New Roman"/>
          <w:sz w:val="32"/>
          <w:szCs w:val="32"/>
          <w:lang w:val="zh-CN"/>
        </w:rPr>
        <w:t>，供应商在响应文件递交截止时间后30分钟内进行响应文件解密。因供应商原因造成响应文件未提交成功的、未解密的、无法</w:t>
      </w:r>
      <w:r>
        <w:rPr>
          <w:rFonts w:hint="default" w:ascii="Times New Roman" w:hAnsi="Times New Roman" w:eastAsia="方正仿宋_GB2312" w:cs="Times New Roman"/>
          <w:sz w:val="32"/>
          <w:szCs w:val="32"/>
          <w:lang w:val="en-US" w:eastAsia="zh-CN"/>
        </w:rPr>
        <w:t>打开</w:t>
      </w:r>
      <w:r>
        <w:rPr>
          <w:rFonts w:hint="default" w:ascii="Times New Roman" w:hAnsi="Times New Roman" w:eastAsia="方正仿宋_GB2312" w:cs="Times New Roman"/>
          <w:sz w:val="32"/>
          <w:szCs w:val="32"/>
          <w:lang w:val="zh-CN"/>
        </w:rPr>
        <w:t>的，作无效报价处理。</w:t>
      </w:r>
      <w:bookmarkStart w:id="0" w:name="_Toc27390"/>
      <w:bookmarkStart w:id="1" w:name="_Toc2165"/>
      <w:bookmarkStart w:id="2" w:name="_Toc50276153"/>
      <w:bookmarkStart w:id="3" w:name="_Toc98579065"/>
      <w:bookmarkStart w:id="4" w:name="_Toc42394669"/>
      <w:bookmarkStart w:id="5" w:name="_Toc42394513"/>
      <w:bookmarkStart w:id="6" w:name="_Toc25387"/>
      <w:bookmarkStart w:id="7" w:name="_Toc98580289"/>
      <w:bookmarkStart w:id="8" w:name="_Toc522520988"/>
      <w:bookmarkStart w:id="9" w:name="_Toc98579606"/>
      <w:bookmarkStart w:id="10" w:name="_Toc98579007"/>
    </w:p>
    <w:p w14:paraId="458B60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2312" w:cs="Times New Roman"/>
          <w:sz w:val="32"/>
          <w:szCs w:val="32"/>
          <w:lang w:val="zh-CN"/>
        </w:rPr>
      </w:pPr>
      <w:r>
        <w:rPr>
          <w:rFonts w:hint="default" w:ascii="Times New Roman" w:hAnsi="Times New Roman" w:eastAsia="方正仿宋_GB2312" w:cs="Times New Roman"/>
          <w:sz w:val="32"/>
          <w:szCs w:val="32"/>
          <w:lang w:val="zh-CN"/>
        </w:rPr>
        <w:t>本次采购依法组建</w:t>
      </w:r>
      <w:r>
        <w:rPr>
          <w:rFonts w:hint="default" w:ascii="Times New Roman" w:hAnsi="Times New Roman" w:eastAsia="方正仿宋_GB2312" w:cs="Times New Roman"/>
          <w:sz w:val="32"/>
          <w:szCs w:val="32"/>
          <w:lang w:val="en-US" w:eastAsia="zh-CN"/>
        </w:rPr>
        <w:t>评议</w:t>
      </w:r>
      <w:r>
        <w:rPr>
          <w:rFonts w:hint="default" w:ascii="Times New Roman" w:hAnsi="Times New Roman" w:eastAsia="方正仿宋_GB2312" w:cs="Times New Roman"/>
          <w:sz w:val="32"/>
          <w:szCs w:val="32"/>
          <w:lang w:val="zh-CN"/>
        </w:rPr>
        <w:t>小组</w:t>
      </w:r>
      <w:r>
        <w:rPr>
          <w:rFonts w:hint="default" w:ascii="Times New Roman" w:hAnsi="Times New Roman" w:eastAsia="方正仿宋_GB2312" w:cs="Times New Roman"/>
          <w:sz w:val="32"/>
          <w:szCs w:val="32"/>
          <w:lang w:val="zh-CN" w:eastAsia="zh-CN"/>
        </w:rPr>
        <w:t>，</w:t>
      </w:r>
      <w:r>
        <w:rPr>
          <w:rFonts w:hint="default" w:ascii="Times New Roman" w:hAnsi="Times New Roman" w:eastAsia="方正仿宋_GB2312" w:cs="Times New Roman"/>
          <w:sz w:val="32"/>
          <w:szCs w:val="32"/>
          <w:lang w:val="zh-CN"/>
        </w:rPr>
        <w:t>小组将按照</w:t>
      </w:r>
      <w:r>
        <w:rPr>
          <w:rFonts w:hint="default" w:ascii="Times New Roman" w:hAnsi="Times New Roman" w:eastAsia="方正仿宋_GB2312" w:cs="Times New Roman"/>
          <w:sz w:val="32"/>
          <w:szCs w:val="32"/>
          <w:lang w:val="zh-CN" w:eastAsia="zh-CN"/>
        </w:rPr>
        <w:t>评议</w:t>
      </w:r>
      <w:r>
        <w:rPr>
          <w:rFonts w:hint="default" w:ascii="Times New Roman" w:hAnsi="Times New Roman" w:eastAsia="方正仿宋_GB2312" w:cs="Times New Roman"/>
          <w:sz w:val="32"/>
          <w:szCs w:val="32"/>
          <w:lang w:val="zh-CN"/>
        </w:rPr>
        <w:t>文件确定的评审方法进行评审。对</w:t>
      </w:r>
      <w:r>
        <w:rPr>
          <w:rFonts w:hint="default" w:ascii="Times New Roman" w:hAnsi="Times New Roman" w:eastAsia="方正仿宋_GB2312" w:cs="Times New Roman"/>
          <w:sz w:val="32"/>
          <w:szCs w:val="32"/>
          <w:lang w:val="zh-CN" w:eastAsia="zh-CN"/>
        </w:rPr>
        <w:t>评议</w:t>
      </w:r>
      <w:r>
        <w:rPr>
          <w:rFonts w:hint="default" w:ascii="Times New Roman" w:hAnsi="Times New Roman" w:eastAsia="方正仿宋_GB2312" w:cs="Times New Roman"/>
          <w:sz w:val="32"/>
          <w:szCs w:val="32"/>
          <w:lang w:val="zh-CN"/>
        </w:rPr>
        <w:t>文件中描述有歧义或前后不一致的地方，小组有权按法律法规的规定进行评判，但对同一条款的评判应适用于每个供应商</w:t>
      </w:r>
      <w:r>
        <w:rPr>
          <w:rFonts w:hint="default" w:ascii="Times New Roman" w:hAnsi="Times New Roman" w:eastAsia="方正仿宋_GB2312" w:cs="Times New Roman"/>
          <w:sz w:val="32"/>
          <w:szCs w:val="32"/>
          <w:lang w:val="zh-CN" w:eastAsia="zh-CN"/>
        </w:rPr>
        <w:t>。</w:t>
      </w:r>
    </w:p>
    <w:p w14:paraId="6AF9EB8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2312" w:cs="Times New Roman"/>
          <w:sz w:val="32"/>
          <w:szCs w:val="32"/>
          <w:lang w:val="zh-CN"/>
        </w:rPr>
      </w:pPr>
      <w:r>
        <w:rPr>
          <w:rFonts w:hint="default" w:ascii="Times New Roman" w:hAnsi="Times New Roman" w:eastAsia="方正仿宋_GB2312" w:cs="Times New Roman"/>
          <w:sz w:val="32"/>
          <w:szCs w:val="32"/>
          <w:lang w:val="en-US" w:eastAsia="zh-CN"/>
        </w:rPr>
        <w:t>评议</w:t>
      </w:r>
      <w:r>
        <w:rPr>
          <w:rFonts w:hint="default" w:ascii="Times New Roman" w:hAnsi="Times New Roman" w:eastAsia="方正仿宋_GB2312" w:cs="Times New Roman"/>
          <w:sz w:val="32"/>
          <w:szCs w:val="32"/>
          <w:lang w:val="zh-CN"/>
        </w:rPr>
        <w:t>小组负责评审工作，对评审中的重大问题通过投票决定。任何人不得干预小组的工作。主要由相关单位工作人员组成，负责整理、记录等工作。</w:t>
      </w:r>
    </w:p>
    <w:bookmarkEnd w:id="0"/>
    <w:bookmarkEnd w:id="1"/>
    <w:p w14:paraId="5B201C00">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220" w:leftChars="0" w:firstLine="640" w:firstLineChars="0"/>
        <w:textAlignment w:val="auto"/>
        <w:outlineLvl w:val="1"/>
        <w:rPr>
          <w:rFonts w:hint="eastAsia" w:ascii="方正楷体_GB2312" w:hAnsi="方正楷体_GB2312" w:eastAsia="方正楷体_GB2312" w:cs="方正楷体_GB2312"/>
          <w:b w:val="0"/>
          <w:bCs w:val="0"/>
          <w:sz w:val="32"/>
          <w:szCs w:val="32"/>
        </w:rPr>
      </w:pPr>
      <w:r>
        <w:rPr>
          <w:rFonts w:hint="eastAsia" w:ascii="方正楷体_GB2312" w:hAnsi="方正楷体_GB2312" w:eastAsia="方正楷体_GB2312" w:cs="方正楷体_GB2312"/>
          <w:b w:val="0"/>
          <w:bCs w:val="0"/>
          <w:sz w:val="32"/>
          <w:szCs w:val="32"/>
        </w:rPr>
        <w:t>评审办法程序</w:t>
      </w:r>
    </w:p>
    <w:p w14:paraId="33A50D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评审方法采用综合评分法。</w:t>
      </w:r>
    </w:p>
    <w:bookmarkEnd w:id="2"/>
    <w:bookmarkEnd w:id="3"/>
    <w:bookmarkEnd w:id="4"/>
    <w:bookmarkEnd w:id="5"/>
    <w:bookmarkEnd w:id="6"/>
    <w:bookmarkEnd w:id="7"/>
    <w:bookmarkEnd w:id="8"/>
    <w:bookmarkEnd w:id="9"/>
    <w:bookmarkEnd w:id="10"/>
    <w:p w14:paraId="2808D54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2312" w:cs="Times New Roman"/>
          <w:sz w:val="32"/>
          <w:szCs w:val="32"/>
          <w:lang w:val="zh-CN"/>
        </w:rPr>
      </w:pPr>
      <w:r>
        <w:rPr>
          <w:rFonts w:hint="eastAsia" w:eastAsia="方正仿宋_GB2312" w:cs="Times New Roman"/>
          <w:sz w:val="32"/>
          <w:szCs w:val="32"/>
          <w:lang w:val="en-US" w:eastAsia="zh-CN"/>
        </w:rPr>
        <w:t>1.</w:t>
      </w:r>
      <w:r>
        <w:rPr>
          <w:rFonts w:hint="eastAsia" w:ascii="Times New Roman" w:hAnsi="Times New Roman" w:eastAsia="方正仿宋_GB2312" w:cs="Times New Roman"/>
          <w:sz w:val="32"/>
          <w:szCs w:val="32"/>
          <w:lang w:val="zh-CN"/>
        </w:rPr>
        <w:t>响应文件资格性审查</w:t>
      </w:r>
    </w:p>
    <w:p w14:paraId="7EE2E5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评议小组将根据《资格性审查表》，对各响应文件进行资格性审查。要求与公告中供应商资格要求一致。</w:t>
      </w:r>
    </w:p>
    <w:p w14:paraId="7043ECC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2312" w:cs="Times New Roman"/>
          <w:sz w:val="32"/>
          <w:szCs w:val="32"/>
          <w:lang w:val="zh-CN" w:eastAsia="zh-CN"/>
        </w:rPr>
      </w:pPr>
      <w:r>
        <w:rPr>
          <w:rFonts w:hint="eastAsia" w:eastAsia="方正仿宋_GB2312" w:cs="Times New Roman"/>
          <w:sz w:val="32"/>
          <w:szCs w:val="32"/>
          <w:lang w:val="en-US" w:eastAsia="zh-CN"/>
        </w:rPr>
        <w:t>2.</w:t>
      </w:r>
      <w:r>
        <w:rPr>
          <w:rFonts w:hint="eastAsia" w:ascii="Times New Roman" w:hAnsi="Times New Roman" w:eastAsia="方正仿宋_GB2312" w:cs="Times New Roman"/>
          <w:sz w:val="32"/>
          <w:szCs w:val="32"/>
          <w:lang w:val="zh-CN"/>
        </w:rPr>
        <w:t>服务商务</w:t>
      </w:r>
      <w:r>
        <w:rPr>
          <w:rFonts w:hint="eastAsia" w:ascii="Times New Roman" w:hAnsi="Times New Roman" w:eastAsia="方正仿宋_GB2312" w:cs="Times New Roman"/>
          <w:sz w:val="32"/>
          <w:szCs w:val="32"/>
          <w:lang w:val="zh-CN" w:eastAsia="zh-CN"/>
        </w:rPr>
        <w:t>评议</w:t>
      </w:r>
    </w:p>
    <w:p w14:paraId="39DCBB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 xml:space="preserve">评议小组对在规定时间内递交响应的文件进行评议。评议小组应围绕服务（技术）、商务、合同条款等内容分别进行评议。在评议过程中，评议小组应当严格遵循保密原则，未经供应商同意不得向任何人透露当事人技术、价格和其他重要信息。评议文件的修正：评议小组调整或修改采购需求内容时，应取得评议小组的一致同意，并以书面形式通知所有供应商。但任何形式的决定须以符合公平、公正原则和有利于项目的顺利实施为前提。 </w:t>
      </w:r>
    </w:p>
    <w:p w14:paraId="2848B54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2312" w:cs="Times New Roman"/>
          <w:sz w:val="32"/>
          <w:szCs w:val="32"/>
          <w:lang w:val="zh-CN"/>
        </w:rPr>
      </w:pPr>
      <w:r>
        <w:rPr>
          <w:rFonts w:hint="eastAsia" w:eastAsia="方正仿宋_GB2312" w:cs="Times New Roman"/>
          <w:sz w:val="32"/>
          <w:szCs w:val="32"/>
          <w:lang w:val="en-US" w:eastAsia="zh-CN"/>
        </w:rPr>
        <w:t>3.</w:t>
      </w:r>
      <w:r>
        <w:rPr>
          <w:rFonts w:hint="eastAsia" w:ascii="Times New Roman" w:hAnsi="Times New Roman" w:eastAsia="方正仿宋_GB2312" w:cs="Times New Roman"/>
          <w:sz w:val="32"/>
          <w:szCs w:val="32"/>
          <w:lang w:val="zh-CN"/>
        </w:rPr>
        <w:t>响应文件符合性审查</w:t>
      </w:r>
    </w:p>
    <w:p w14:paraId="7AF56DB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评议小组将对各响应文件进行符合性审查。</w:t>
      </w:r>
    </w:p>
    <w:p w14:paraId="2AD087D8">
      <w:pPr>
        <w:keepNext w:val="0"/>
        <w:keepLines w:val="0"/>
        <w:pageBreakBefore w:val="0"/>
        <w:widowControl w:val="0"/>
        <w:numPr>
          <w:ilvl w:val="0"/>
          <w:numId w:val="0"/>
        </w:numPr>
        <w:tabs>
          <w:tab w:val="left" w:pos="0"/>
          <w:tab w:val="left" w:pos="720"/>
          <w:tab w:val="left" w:pos="1080"/>
        </w:tabs>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1</w:t>
      </w:r>
      <w:r>
        <w:rPr>
          <w:rFonts w:hint="eastAsia" w:ascii="方正仿宋_GB2312" w:hAnsi="方正仿宋_GB2312" w:eastAsia="方正仿宋_GB2312" w:cs="方正仿宋_GB2312"/>
          <w:sz w:val="32"/>
          <w:szCs w:val="32"/>
          <w:lang w:eastAsia="zh-CN"/>
        </w:rPr>
        <w:t>）报价是固定价且是唯一的，未超过本项目的采购预算。</w:t>
      </w:r>
    </w:p>
    <w:p w14:paraId="45F38447">
      <w:pPr>
        <w:keepNext w:val="0"/>
        <w:keepLines w:val="0"/>
        <w:pageBreakBefore w:val="0"/>
        <w:widowControl w:val="0"/>
        <w:numPr>
          <w:ilvl w:val="0"/>
          <w:numId w:val="0"/>
        </w:numPr>
        <w:tabs>
          <w:tab w:val="left" w:pos="0"/>
          <w:tab w:val="left" w:pos="720"/>
          <w:tab w:val="left" w:pos="1080"/>
        </w:tabs>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2</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响应文件完整且编排有序，无重大错漏，并按要求签署、盖章。</w:t>
      </w:r>
    </w:p>
    <w:p w14:paraId="2ED01EA7">
      <w:pPr>
        <w:keepNext w:val="0"/>
        <w:keepLines w:val="0"/>
        <w:pageBreakBefore w:val="0"/>
        <w:widowControl w:val="0"/>
        <w:numPr>
          <w:ilvl w:val="0"/>
          <w:numId w:val="0"/>
        </w:numPr>
        <w:tabs>
          <w:tab w:val="left" w:pos="0"/>
          <w:tab w:val="left" w:pos="720"/>
          <w:tab w:val="left" w:pos="1080"/>
        </w:tabs>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3</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法定代表人/负责人资格证明书及授权委托书，按对应格式文件签署、盖章(原件)。</w:t>
      </w:r>
    </w:p>
    <w:p w14:paraId="0551BC0E">
      <w:pPr>
        <w:keepNext w:val="0"/>
        <w:keepLines w:val="0"/>
        <w:pageBreakBefore w:val="0"/>
        <w:widowControl w:val="0"/>
        <w:numPr>
          <w:ilvl w:val="0"/>
          <w:numId w:val="0"/>
        </w:numPr>
        <w:tabs>
          <w:tab w:val="left" w:pos="0"/>
          <w:tab w:val="left" w:pos="720"/>
          <w:tab w:val="left" w:pos="1080"/>
        </w:tabs>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4</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报价有效期满足评议文件要求。</w:t>
      </w:r>
    </w:p>
    <w:p w14:paraId="57F046EF">
      <w:pPr>
        <w:keepNext w:val="0"/>
        <w:keepLines w:val="0"/>
        <w:pageBreakBefore w:val="0"/>
        <w:widowControl w:val="0"/>
        <w:numPr>
          <w:ilvl w:val="0"/>
          <w:numId w:val="0"/>
        </w:numPr>
        <w:tabs>
          <w:tab w:val="left" w:pos="0"/>
          <w:tab w:val="left" w:pos="720"/>
          <w:tab w:val="left" w:pos="1080"/>
        </w:tabs>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5</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评审期间，供应商按照评议小组的要求提交经授权代表签字的澄清、说明、补正或没有改变响应文件的实质性内容。</w:t>
      </w:r>
    </w:p>
    <w:p w14:paraId="44275A60">
      <w:pPr>
        <w:keepNext w:val="0"/>
        <w:keepLines w:val="0"/>
        <w:pageBreakBefore w:val="0"/>
        <w:widowControl w:val="0"/>
        <w:numPr>
          <w:ilvl w:val="0"/>
          <w:numId w:val="0"/>
        </w:numPr>
        <w:tabs>
          <w:tab w:val="left" w:pos="0"/>
          <w:tab w:val="left" w:pos="720"/>
          <w:tab w:val="left" w:pos="1080"/>
        </w:tabs>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6</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如果评议小组认为供应商的报价明显低于其他通过符合性审查供应商的报价，有可能影响服务质量或者不能诚信履约的，将要求其在评议现场合理的时间内提供书面说明，必要时提交相关证明材料；供应商应能证明其报价合理性。</w:t>
      </w:r>
    </w:p>
    <w:p w14:paraId="047E5BB4">
      <w:pPr>
        <w:keepNext w:val="0"/>
        <w:keepLines w:val="0"/>
        <w:pageBreakBefore w:val="0"/>
        <w:widowControl w:val="0"/>
        <w:numPr>
          <w:ilvl w:val="0"/>
          <w:numId w:val="0"/>
        </w:numPr>
        <w:tabs>
          <w:tab w:val="left" w:pos="0"/>
          <w:tab w:val="left" w:pos="720"/>
          <w:tab w:val="left" w:pos="1080"/>
        </w:tabs>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7</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没有评议文件和法律法规规定的其他无效情况。</w:t>
      </w:r>
    </w:p>
    <w:p w14:paraId="44247B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评议小组认为，供应商的报价明显不合理或者明显低于其他报价，有可能影响商品质量和不能诚信履约的，应当要求该供应商作出书面说明并提供相关证明材料。供应商不能合理说明或者不能提供相关证明材料的，由评议小组认定该供应商以低于成本报价竞标，响应无效。评议小组进行符合性审查时发现供应商有实质性不响应评议文件的，由采购部门工作人员告知该供应商并说明理由。在评议过程中，供应商提交的澄清文件和最终竞争性评议响应文件，由供应商法定代表人或授权代表签署后生效，供应商应受其约束。被评议小组确定为响应文件无效的，其响应文件即被视为不能通过符合性审查，不参与技术、商务和价格的评审。</w:t>
      </w:r>
    </w:p>
    <w:p w14:paraId="3917070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2312" w:cs="Times New Roman"/>
          <w:sz w:val="32"/>
          <w:szCs w:val="32"/>
          <w:lang w:val="zh-CN"/>
        </w:rPr>
      </w:pPr>
      <w:r>
        <w:rPr>
          <w:rFonts w:hint="eastAsia" w:eastAsia="方正仿宋_GB2312" w:cs="Times New Roman"/>
          <w:sz w:val="32"/>
          <w:szCs w:val="32"/>
          <w:lang w:val="en-US" w:eastAsia="zh-CN"/>
        </w:rPr>
        <w:t>1.</w:t>
      </w:r>
      <w:r>
        <w:rPr>
          <w:rFonts w:hint="eastAsia" w:ascii="Times New Roman" w:hAnsi="Times New Roman" w:eastAsia="方正仿宋_GB2312" w:cs="Times New Roman"/>
          <w:sz w:val="32"/>
          <w:szCs w:val="32"/>
          <w:lang w:val="zh-CN"/>
        </w:rPr>
        <w:t>响应文件的澄清</w:t>
      </w:r>
    </w:p>
    <w:p w14:paraId="28CDEB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对响应文件中含义不明确、同类问题表述不一致或者有明显文字和计算错误的内容，评议小组可以书面形式要求供应商作出必要的澄清、说明或者纠正。供应商的澄清、说明或者补正应当采用书面形式，由其授权的代表签字，并不得超出响应文件的范围或者改变响应文件的实质性内容。</w:t>
      </w:r>
    </w:p>
    <w:p w14:paraId="2D0D569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2312" w:cs="Times New Roman"/>
          <w:sz w:val="32"/>
          <w:szCs w:val="32"/>
          <w:lang w:val="zh-CN"/>
        </w:rPr>
      </w:pPr>
      <w:r>
        <w:rPr>
          <w:rFonts w:hint="eastAsia" w:eastAsia="方正仿宋_GB2312" w:cs="Times New Roman"/>
          <w:sz w:val="32"/>
          <w:szCs w:val="32"/>
          <w:lang w:val="en-US" w:eastAsia="zh-CN"/>
        </w:rPr>
        <w:t>2.</w:t>
      </w:r>
      <w:r>
        <w:rPr>
          <w:rFonts w:hint="eastAsia" w:ascii="Times New Roman" w:hAnsi="Times New Roman" w:eastAsia="方正仿宋_GB2312" w:cs="Times New Roman"/>
          <w:sz w:val="32"/>
          <w:szCs w:val="32"/>
          <w:lang w:val="zh-CN"/>
        </w:rPr>
        <w:t>评审权重</w:t>
      </w:r>
    </w:p>
    <w:p w14:paraId="675685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评分总值最高为100分，评分分值（权重）分配如下：</w:t>
      </w:r>
    </w:p>
    <w:tbl>
      <w:tblPr>
        <w:tblStyle w:val="13"/>
        <w:tblW w:w="86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4"/>
        <w:gridCol w:w="2205"/>
        <w:gridCol w:w="2389"/>
        <w:gridCol w:w="2389"/>
      </w:tblGrid>
      <w:tr w14:paraId="7D649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2" w:hRule="atLeast"/>
          <w:jc w:val="center"/>
        </w:trPr>
        <w:tc>
          <w:tcPr>
            <w:tcW w:w="1654" w:type="dxa"/>
            <w:noWrap w:val="0"/>
            <w:vAlign w:val="center"/>
          </w:tcPr>
          <w:p w14:paraId="17FA07A3">
            <w:pPr>
              <w:widowControl w:val="0"/>
              <w:jc w:val="center"/>
              <w:rPr>
                <w:rFonts w:hint="default" w:ascii="Times New Roman" w:hAnsi="Times New Roman" w:eastAsia="方正仿宋_GB2312" w:cs="Times New Roman"/>
                <w:b/>
                <w:bCs/>
                <w:sz w:val="24"/>
                <w:szCs w:val="24"/>
              </w:rPr>
            </w:pPr>
            <w:r>
              <w:rPr>
                <w:rFonts w:hint="default" w:ascii="Times New Roman" w:hAnsi="Times New Roman" w:eastAsia="方正仿宋_GB2312" w:cs="Times New Roman"/>
                <w:b/>
                <w:bCs/>
                <w:sz w:val="24"/>
                <w:szCs w:val="24"/>
              </w:rPr>
              <w:t>评分项目</w:t>
            </w:r>
          </w:p>
        </w:tc>
        <w:tc>
          <w:tcPr>
            <w:tcW w:w="2205" w:type="dxa"/>
            <w:noWrap w:val="0"/>
            <w:vAlign w:val="center"/>
          </w:tcPr>
          <w:p w14:paraId="196A7F73">
            <w:pPr>
              <w:widowControl w:val="0"/>
              <w:jc w:val="center"/>
              <w:rPr>
                <w:rFonts w:hint="default" w:ascii="Times New Roman" w:hAnsi="Times New Roman" w:eastAsia="方正仿宋_GB2312" w:cs="Times New Roman"/>
                <w:b/>
                <w:bCs/>
                <w:kern w:val="2"/>
                <w:sz w:val="24"/>
                <w:szCs w:val="24"/>
                <w:lang w:val="en-US" w:eastAsia="zh-CN" w:bidi="ar-SA"/>
              </w:rPr>
            </w:pPr>
            <w:r>
              <w:rPr>
                <w:rFonts w:hint="default" w:ascii="Times New Roman" w:hAnsi="Times New Roman" w:eastAsia="方正仿宋_GB2312" w:cs="Times New Roman"/>
                <w:b/>
                <w:bCs/>
                <w:sz w:val="24"/>
                <w:szCs w:val="24"/>
              </w:rPr>
              <w:t>价格评分（A3）</w:t>
            </w:r>
          </w:p>
        </w:tc>
        <w:tc>
          <w:tcPr>
            <w:tcW w:w="2389" w:type="dxa"/>
            <w:noWrap w:val="0"/>
            <w:vAlign w:val="center"/>
          </w:tcPr>
          <w:p w14:paraId="68B75B08">
            <w:pPr>
              <w:widowControl w:val="0"/>
              <w:jc w:val="center"/>
              <w:rPr>
                <w:rFonts w:hint="default" w:ascii="Times New Roman" w:hAnsi="Times New Roman" w:eastAsia="方正仿宋_GB2312" w:cs="Times New Roman"/>
                <w:b/>
                <w:bCs/>
                <w:sz w:val="24"/>
                <w:szCs w:val="24"/>
              </w:rPr>
            </w:pPr>
            <w:r>
              <w:rPr>
                <w:rFonts w:hint="default" w:ascii="Times New Roman" w:hAnsi="Times New Roman" w:eastAsia="方正仿宋_GB2312" w:cs="Times New Roman"/>
                <w:b/>
                <w:bCs/>
                <w:sz w:val="24"/>
                <w:szCs w:val="24"/>
                <w:lang w:val="en-US" w:eastAsia="zh-CN"/>
              </w:rPr>
              <w:t>技术</w:t>
            </w:r>
            <w:r>
              <w:rPr>
                <w:rFonts w:hint="default" w:ascii="Times New Roman" w:hAnsi="Times New Roman" w:eastAsia="方正仿宋_GB2312" w:cs="Times New Roman"/>
                <w:b/>
                <w:bCs/>
                <w:sz w:val="24"/>
                <w:szCs w:val="24"/>
              </w:rPr>
              <w:t>评分（A1）</w:t>
            </w:r>
          </w:p>
        </w:tc>
        <w:tc>
          <w:tcPr>
            <w:tcW w:w="2389" w:type="dxa"/>
            <w:noWrap w:val="0"/>
            <w:vAlign w:val="center"/>
          </w:tcPr>
          <w:p w14:paraId="632770B9">
            <w:pPr>
              <w:widowControl w:val="0"/>
              <w:jc w:val="center"/>
              <w:rPr>
                <w:rFonts w:hint="default" w:ascii="Times New Roman" w:hAnsi="Times New Roman" w:eastAsia="方正仿宋_GB2312" w:cs="Times New Roman"/>
                <w:b/>
                <w:bCs/>
                <w:sz w:val="24"/>
                <w:szCs w:val="24"/>
              </w:rPr>
            </w:pPr>
            <w:r>
              <w:rPr>
                <w:rFonts w:hint="default" w:ascii="Times New Roman" w:hAnsi="Times New Roman" w:eastAsia="方正仿宋_GB2312" w:cs="Times New Roman"/>
                <w:b/>
                <w:bCs/>
                <w:sz w:val="24"/>
                <w:szCs w:val="24"/>
              </w:rPr>
              <w:t>商务评分（A2）</w:t>
            </w:r>
          </w:p>
        </w:tc>
      </w:tr>
      <w:tr w14:paraId="53A57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654" w:type="dxa"/>
            <w:noWrap w:val="0"/>
            <w:vAlign w:val="center"/>
          </w:tcPr>
          <w:p w14:paraId="56B7EF86">
            <w:pPr>
              <w:widowControl w:val="0"/>
              <w:jc w:val="center"/>
              <w:rPr>
                <w:rFonts w:hint="default" w:ascii="Times New Roman" w:hAnsi="Times New Roman" w:eastAsia="方正仿宋_GB2312" w:cs="Times New Roman"/>
                <w:bCs/>
                <w:sz w:val="24"/>
                <w:szCs w:val="24"/>
              </w:rPr>
            </w:pPr>
            <w:r>
              <w:rPr>
                <w:rFonts w:hint="default" w:ascii="Times New Roman" w:hAnsi="Times New Roman" w:eastAsia="方正仿宋_GB2312" w:cs="Times New Roman"/>
                <w:bCs/>
                <w:sz w:val="24"/>
                <w:szCs w:val="24"/>
              </w:rPr>
              <w:t>权重</w:t>
            </w:r>
          </w:p>
        </w:tc>
        <w:tc>
          <w:tcPr>
            <w:tcW w:w="2205" w:type="dxa"/>
            <w:noWrap w:val="0"/>
            <w:vAlign w:val="center"/>
          </w:tcPr>
          <w:p w14:paraId="3F763484">
            <w:pPr>
              <w:widowControl w:val="0"/>
              <w:jc w:val="center"/>
              <w:rPr>
                <w:rFonts w:hint="default" w:ascii="Times New Roman" w:hAnsi="Times New Roman" w:eastAsia="方正仿宋_GB2312" w:cs="Times New Roman"/>
                <w:bCs/>
                <w:kern w:val="2"/>
                <w:sz w:val="24"/>
                <w:szCs w:val="24"/>
                <w:lang w:val="en-US" w:eastAsia="zh-CN" w:bidi="ar-SA"/>
              </w:rPr>
            </w:pPr>
            <w:r>
              <w:rPr>
                <w:rFonts w:hint="default" w:ascii="Times New Roman" w:hAnsi="Times New Roman" w:eastAsia="方正仿宋_GB2312" w:cs="Times New Roman"/>
                <w:bCs/>
                <w:sz w:val="24"/>
                <w:szCs w:val="24"/>
              </w:rPr>
              <w:t>1</w:t>
            </w:r>
            <w:r>
              <w:rPr>
                <w:rFonts w:hint="default" w:ascii="Times New Roman" w:hAnsi="Times New Roman" w:eastAsia="方正仿宋_GB2312" w:cs="Times New Roman"/>
                <w:bCs/>
                <w:sz w:val="24"/>
                <w:szCs w:val="24"/>
                <w:lang w:val="en-US" w:eastAsia="zh-CN"/>
              </w:rPr>
              <w:t>0</w:t>
            </w:r>
            <w:r>
              <w:rPr>
                <w:rFonts w:hint="default" w:ascii="Times New Roman" w:hAnsi="Times New Roman" w:eastAsia="方正仿宋_GB2312" w:cs="Times New Roman"/>
                <w:bCs/>
                <w:sz w:val="24"/>
                <w:szCs w:val="24"/>
              </w:rPr>
              <w:t>%</w:t>
            </w:r>
          </w:p>
        </w:tc>
        <w:tc>
          <w:tcPr>
            <w:tcW w:w="2389" w:type="dxa"/>
            <w:noWrap w:val="0"/>
            <w:vAlign w:val="center"/>
          </w:tcPr>
          <w:p w14:paraId="32DA2221">
            <w:pPr>
              <w:widowControl w:val="0"/>
              <w:jc w:val="center"/>
              <w:rPr>
                <w:rFonts w:hint="default" w:ascii="Times New Roman" w:hAnsi="Times New Roman" w:eastAsia="方正仿宋_GB2312" w:cs="Times New Roman"/>
                <w:bCs/>
                <w:sz w:val="24"/>
                <w:szCs w:val="24"/>
              </w:rPr>
            </w:pPr>
            <w:r>
              <w:rPr>
                <w:rFonts w:hint="default" w:ascii="Times New Roman" w:hAnsi="Times New Roman" w:eastAsia="方正仿宋_GB2312" w:cs="Times New Roman"/>
                <w:bCs/>
                <w:sz w:val="24"/>
                <w:szCs w:val="24"/>
                <w:lang w:val="en-US" w:eastAsia="zh-CN"/>
              </w:rPr>
              <w:t>50</w:t>
            </w:r>
            <w:r>
              <w:rPr>
                <w:rFonts w:hint="default" w:ascii="Times New Roman" w:hAnsi="Times New Roman" w:eastAsia="方正仿宋_GB2312" w:cs="Times New Roman"/>
                <w:bCs/>
                <w:sz w:val="24"/>
                <w:szCs w:val="24"/>
              </w:rPr>
              <w:t>%</w:t>
            </w:r>
          </w:p>
        </w:tc>
        <w:tc>
          <w:tcPr>
            <w:tcW w:w="2389" w:type="dxa"/>
            <w:noWrap w:val="0"/>
            <w:vAlign w:val="center"/>
          </w:tcPr>
          <w:p w14:paraId="223130A5">
            <w:pPr>
              <w:widowControl w:val="0"/>
              <w:jc w:val="center"/>
              <w:rPr>
                <w:rFonts w:hint="default" w:ascii="Times New Roman" w:hAnsi="Times New Roman" w:eastAsia="方正仿宋_GB2312" w:cs="Times New Roman"/>
                <w:bCs/>
                <w:sz w:val="24"/>
                <w:szCs w:val="24"/>
              </w:rPr>
            </w:pPr>
            <w:r>
              <w:rPr>
                <w:rFonts w:hint="default" w:ascii="Times New Roman" w:hAnsi="Times New Roman" w:eastAsia="方正仿宋_GB2312" w:cs="Times New Roman"/>
                <w:bCs/>
                <w:sz w:val="24"/>
                <w:szCs w:val="24"/>
                <w:lang w:val="en-US" w:eastAsia="zh-CN"/>
              </w:rPr>
              <w:t>40</w:t>
            </w:r>
            <w:r>
              <w:rPr>
                <w:rFonts w:hint="default" w:ascii="Times New Roman" w:hAnsi="Times New Roman" w:eastAsia="方正仿宋_GB2312" w:cs="Times New Roman"/>
                <w:bCs/>
                <w:sz w:val="24"/>
                <w:szCs w:val="24"/>
              </w:rPr>
              <w:t>%</w:t>
            </w:r>
          </w:p>
        </w:tc>
      </w:tr>
      <w:tr w14:paraId="6CA99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654" w:type="dxa"/>
            <w:noWrap w:val="0"/>
            <w:vAlign w:val="center"/>
          </w:tcPr>
          <w:p w14:paraId="31B12BF1">
            <w:pPr>
              <w:widowControl w:val="0"/>
              <w:jc w:val="center"/>
              <w:rPr>
                <w:rFonts w:hint="default" w:ascii="Times New Roman" w:hAnsi="Times New Roman" w:eastAsia="方正仿宋_GB2312" w:cs="Times New Roman"/>
                <w:bCs/>
                <w:sz w:val="24"/>
                <w:szCs w:val="24"/>
                <w:lang w:val="en-US" w:eastAsia="zh-CN"/>
              </w:rPr>
            </w:pPr>
            <w:r>
              <w:rPr>
                <w:rFonts w:hint="default" w:ascii="Times New Roman" w:hAnsi="Times New Roman" w:eastAsia="方正仿宋_GB2312" w:cs="Times New Roman"/>
                <w:bCs/>
                <w:sz w:val="24"/>
                <w:szCs w:val="24"/>
                <w:lang w:val="en-US" w:eastAsia="zh-CN"/>
              </w:rPr>
              <w:t>分值</w:t>
            </w:r>
          </w:p>
        </w:tc>
        <w:tc>
          <w:tcPr>
            <w:tcW w:w="2205" w:type="dxa"/>
            <w:noWrap w:val="0"/>
            <w:vAlign w:val="center"/>
          </w:tcPr>
          <w:p w14:paraId="65F25F79">
            <w:pPr>
              <w:widowControl w:val="0"/>
              <w:jc w:val="center"/>
              <w:rPr>
                <w:rFonts w:hint="default" w:ascii="Times New Roman" w:hAnsi="Times New Roman" w:eastAsia="方正仿宋_GB2312" w:cs="Times New Roman"/>
                <w:bCs/>
                <w:kern w:val="2"/>
                <w:sz w:val="24"/>
                <w:szCs w:val="24"/>
                <w:lang w:val="en-US" w:eastAsia="zh-CN" w:bidi="ar-SA"/>
              </w:rPr>
            </w:pPr>
            <w:r>
              <w:rPr>
                <w:rFonts w:hint="default" w:ascii="Times New Roman" w:hAnsi="Times New Roman" w:eastAsia="方正仿宋_GB2312" w:cs="Times New Roman"/>
                <w:bCs/>
                <w:sz w:val="24"/>
                <w:szCs w:val="24"/>
              </w:rPr>
              <w:t>1</w:t>
            </w:r>
            <w:r>
              <w:rPr>
                <w:rFonts w:hint="default" w:ascii="Times New Roman" w:hAnsi="Times New Roman" w:eastAsia="方正仿宋_GB2312" w:cs="Times New Roman"/>
                <w:bCs/>
                <w:sz w:val="24"/>
                <w:szCs w:val="24"/>
                <w:lang w:val="en-US" w:eastAsia="zh-CN"/>
              </w:rPr>
              <w:t>0</w:t>
            </w:r>
            <w:r>
              <w:rPr>
                <w:rFonts w:hint="default" w:ascii="Times New Roman" w:hAnsi="Times New Roman" w:eastAsia="方正仿宋_GB2312" w:cs="Times New Roman"/>
                <w:bCs/>
                <w:sz w:val="24"/>
                <w:szCs w:val="24"/>
              </w:rPr>
              <w:t>分</w:t>
            </w:r>
          </w:p>
        </w:tc>
        <w:tc>
          <w:tcPr>
            <w:tcW w:w="2389" w:type="dxa"/>
            <w:noWrap w:val="0"/>
            <w:vAlign w:val="center"/>
          </w:tcPr>
          <w:p w14:paraId="34A12E13">
            <w:pPr>
              <w:widowControl w:val="0"/>
              <w:jc w:val="center"/>
              <w:rPr>
                <w:rFonts w:hint="default" w:ascii="Times New Roman" w:hAnsi="Times New Roman" w:eastAsia="方正仿宋_GB2312" w:cs="Times New Roman"/>
                <w:bCs/>
                <w:sz w:val="24"/>
                <w:szCs w:val="24"/>
                <w:lang w:val="en-US" w:eastAsia="zh-CN"/>
              </w:rPr>
            </w:pPr>
            <w:r>
              <w:rPr>
                <w:rFonts w:hint="default" w:ascii="Times New Roman" w:hAnsi="Times New Roman" w:eastAsia="方正仿宋_GB2312" w:cs="Times New Roman"/>
                <w:bCs/>
                <w:sz w:val="24"/>
                <w:szCs w:val="24"/>
                <w:lang w:val="en-US" w:eastAsia="zh-CN"/>
              </w:rPr>
              <w:t>50</w:t>
            </w:r>
            <w:r>
              <w:rPr>
                <w:rFonts w:hint="default" w:ascii="Times New Roman" w:hAnsi="Times New Roman" w:eastAsia="方正仿宋_GB2312" w:cs="Times New Roman"/>
                <w:bCs/>
                <w:sz w:val="24"/>
                <w:szCs w:val="24"/>
              </w:rPr>
              <w:t>分</w:t>
            </w:r>
          </w:p>
        </w:tc>
        <w:tc>
          <w:tcPr>
            <w:tcW w:w="2389" w:type="dxa"/>
            <w:noWrap w:val="0"/>
            <w:vAlign w:val="center"/>
          </w:tcPr>
          <w:p w14:paraId="121044E6">
            <w:pPr>
              <w:widowControl w:val="0"/>
              <w:jc w:val="center"/>
              <w:rPr>
                <w:rFonts w:hint="default" w:ascii="Times New Roman" w:hAnsi="Times New Roman" w:eastAsia="方正仿宋_GB2312" w:cs="Times New Roman"/>
                <w:bCs/>
                <w:sz w:val="24"/>
                <w:szCs w:val="24"/>
                <w:lang w:val="en-US" w:eastAsia="zh-CN"/>
              </w:rPr>
            </w:pPr>
            <w:r>
              <w:rPr>
                <w:rFonts w:hint="default" w:ascii="Times New Roman" w:hAnsi="Times New Roman" w:eastAsia="方正仿宋_GB2312" w:cs="Times New Roman"/>
                <w:bCs/>
                <w:sz w:val="24"/>
                <w:szCs w:val="24"/>
              </w:rPr>
              <w:t>4</w:t>
            </w:r>
            <w:r>
              <w:rPr>
                <w:rFonts w:hint="default" w:ascii="Times New Roman" w:hAnsi="Times New Roman" w:eastAsia="方正仿宋_GB2312" w:cs="Times New Roman"/>
                <w:bCs/>
                <w:sz w:val="24"/>
                <w:szCs w:val="24"/>
                <w:lang w:val="en-US" w:eastAsia="zh-CN"/>
              </w:rPr>
              <w:t>0</w:t>
            </w:r>
            <w:r>
              <w:rPr>
                <w:rFonts w:hint="default" w:ascii="Times New Roman" w:hAnsi="Times New Roman" w:eastAsia="方正仿宋_GB2312" w:cs="Times New Roman"/>
                <w:bCs/>
                <w:sz w:val="24"/>
                <w:szCs w:val="24"/>
              </w:rPr>
              <w:t>分</w:t>
            </w:r>
          </w:p>
        </w:tc>
      </w:tr>
    </w:tbl>
    <w:p w14:paraId="014D96C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2312" w:cs="Times New Roman"/>
          <w:sz w:val="32"/>
          <w:szCs w:val="32"/>
          <w:lang w:val="en-US" w:eastAsia="zh-CN"/>
        </w:rPr>
      </w:pPr>
      <w:r>
        <w:rPr>
          <w:rFonts w:hint="eastAsia" w:eastAsia="方正仿宋_GB2312" w:cs="Times New Roman"/>
          <w:sz w:val="32"/>
          <w:szCs w:val="32"/>
          <w:lang w:val="en-US" w:eastAsia="zh-CN"/>
        </w:rPr>
        <w:t>3.</w:t>
      </w:r>
      <w:r>
        <w:rPr>
          <w:rFonts w:hint="eastAsia" w:ascii="Times New Roman" w:hAnsi="Times New Roman" w:eastAsia="方正仿宋_GB2312" w:cs="Times New Roman"/>
          <w:sz w:val="32"/>
          <w:szCs w:val="32"/>
          <w:lang w:val="en-US" w:eastAsia="zh-CN"/>
        </w:rPr>
        <w:t>价格、技术、商务评定</w:t>
      </w:r>
    </w:p>
    <w:tbl>
      <w:tblPr>
        <w:tblStyle w:val="13"/>
        <w:tblW w:w="8969"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254"/>
        <w:gridCol w:w="6826"/>
        <w:gridCol w:w="889"/>
      </w:tblGrid>
      <w:tr w14:paraId="047B44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2" w:hRule="atLeast"/>
        </w:trPr>
        <w:tc>
          <w:tcPr>
            <w:tcW w:w="1254" w:type="dxa"/>
            <w:tcBorders>
              <w:top w:val="single" w:color="auto" w:sz="4" w:space="0"/>
              <w:bottom w:val="single" w:color="auto" w:sz="4" w:space="0"/>
              <w:right w:val="single" w:color="auto" w:sz="4" w:space="0"/>
            </w:tcBorders>
          </w:tcPr>
          <w:p w14:paraId="56A2ACF2">
            <w:pPr>
              <w:spacing w:line="276" w:lineRule="auto"/>
              <w:jc w:val="center"/>
              <w:rPr>
                <w:rFonts w:hint="default" w:ascii="Times New Roman" w:hAnsi="Times New Roman" w:eastAsia="方正仿宋_GB2312" w:cs="Times New Roman"/>
                <w:b/>
                <w:bCs/>
                <w:sz w:val="24"/>
                <w:szCs w:val="24"/>
              </w:rPr>
            </w:pPr>
            <w:r>
              <w:rPr>
                <w:rFonts w:hint="default" w:ascii="Times New Roman" w:hAnsi="Times New Roman" w:eastAsia="方正仿宋_GB2312" w:cs="Times New Roman"/>
                <w:b/>
                <w:bCs/>
                <w:sz w:val="24"/>
                <w:szCs w:val="24"/>
              </w:rPr>
              <w:t>评标指标</w:t>
            </w:r>
          </w:p>
        </w:tc>
        <w:tc>
          <w:tcPr>
            <w:tcW w:w="6826" w:type="dxa"/>
            <w:tcBorders>
              <w:top w:val="single" w:color="auto" w:sz="4" w:space="0"/>
              <w:left w:val="single" w:color="auto" w:sz="4" w:space="0"/>
              <w:bottom w:val="single" w:color="auto" w:sz="4" w:space="0"/>
              <w:right w:val="single" w:color="auto" w:sz="4" w:space="0"/>
            </w:tcBorders>
          </w:tcPr>
          <w:p w14:paraId="41CA69E5">
            <w:pPr>
              <w:spacing w:line="276" w:lineRule="auto"/>
              <w:jc w:val="center"/>
              <w:rPr>
                <w:rFonts w:hint="default" w:ascii="Times New Roman" w:hAnsi="Times New Roman" w:eastAsia="方正仿宋_GB2312" w:cs="Times New Roman"/>
                <w:b/>
                <w:bCs/>
                <w:sz w:val="24"/>
                <w:szCs w:val="24"/>
              </w:rPr>
            </w:pPr>
            <w:r>
              <w:rPr>
                <w:rFonts w:hint="default" w:ascii="Times New Roman" w:hAnsi="Times New Roman" w:eastAsia="方正仿宋_GB2312" w:cs="Times New Roman"/>
                <w:b/>
                <w:bCs/>
                <w:sz w:val="24"/>
                <w:szCs w:val="24"/>
              </w:rPr>
              <w:t>评议内容</w:t>
            </w:r>
          </w:p>
        </w:tc>
        <w:tc>
          <w:tcPr>
            <w:tcW w:w="889" w:type="dxa"/>
            <w:tcBorders>
              <w:top w:val="single" w:color="auto" w:sz="4" w:space="0"/>
              <w:left w:val="single" w:color="auto" w:sz="4" w:space="0"/>
              <w:bottom w:val="single" w:color="auto" w:sz="4" w:space="0"/>
            </w:tcBorders>
          </w:tcPr>
          <w:p w14:paraId="6F5C1425">
            <w:pPr>
              <w:spacing w:line="276" w:lineRule="auto"/>
              <w:jc w:val="center"/>
              <w:rPr>
                <w:rFonts w:hint="default" w:ascii="Times New Roman" w:hAnsi="Times New Roman" w:eastAsia="方正仿宋_GB2312" w:cs="Times New Roman"/>
                <w:b/>
                <w:bCs/>
                <w:sz w:val="24"/>
                <w:szCs w:val="24"/>
              </w:rPr>
            </w:pPr>
            <w:r>
              <w:rPr>
                <w:rFonts w:hint="default" w:ascii="Times New Roman" w:hAnsi="Times New Roman" w:eastAsia="方正仿宋_GB2312" w:cs="Times New Roman"/>
                <w:b/>
                <w:bCs/>
                <w:sz w:val="24"/>
                <w:szCs w:val="24"/>
              </w:rPr>
              <w:t>分值</w:t>
            </w:r>
          </w:p>
        </w:tc>
      </w:tr>
      <w:tr w14:paraId="4E0D62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1254" w:type="dxa"/>
            <w:tcBorders>
              <w:top w:val="single" w:color="auto" w:sz="4" w:space="0"/>
              <w:bottom w:val="single" w:color="auto" w:sz="4" w:space="0"/>
              <w:right w:val="single" w:color="auto" w:sz="4" w:space="0"/>
            </w:tcBorders>
            <w:vAlign w:val="center"/>
          </w:tcPr>
          <w:p w14:paraId="2838F77E">
            <w:pPr>
              <w:widowControl/>
              <w:spacing w:line="276" w:lineRule="auto"/>
              <w:jc w:val="center"/>
              <w:rPr>
                <w:rFonts w:hint="default" w:ascii="Times New Roman" w:hAnsi="Times New Roman" w:eastAsia="方正仿宋_GB2312" w:cs="Times New Roman"/>
                <w:b/>
                <w:bCs/>
                <w:kern w:val="0"/>
                <w:sz w:val="24"/>
                <w:szCs w:val="24"/>
              </w:rPr>
            </w:pPr>
            <w:r>
              <w:rPr>
                <w:rFonts w:hint="default" w:ascii="Times New Roman" w:hAnsi="Times New Roman" w:eastAsia="方正仿宋_GB2312" w:cs="Times New Roman"/>
                <w:b/>
                <w:bCs/>
                <w:kern w:val="0"/>
                <w:sz w:val="24"/>
                <w:szCs w:val="24"/>
              </w:rPr>
              <w:t>价格</w:t>
            </w:r>
          </w:p>
          <w:p w14:paraId="47F5D7CF">
            <w:pPr>
              <w:spacing w:line="276" w:lineRule="auto"/>
              <w:jc w:val="center"/>
              <w:rPr>
                <w:rFonts w:hint="default" w:ascii="Times New Roman" w:hAnsi="Times New Roman" w:eastAsia="方正仿宋_GB2312" w:cs="Times New Roman"/>
                <w:b/>
                <w:bCs/>
                <w:sz w:val="24"/>
                <w:szCs w:val="24"/>
              </w:rPr>
            </w:pPr>
            <w:r>
              <w:rPr>
                <w:rFonts w:hint="default" w:ascii="Times New Roman" w:hAnsi="Times New Roman" w:eastAsia="方正仿宋_GB2312" w:cs="Times New Roman"/>
                <w:b/>
                <w:bCs/>
                <w:sz w:val="24"/>
                <w:szCs w:val="24"/>
              </w:rPr>
              <w:t>（</w:t>
            </w:r>
            <w:r>
              <w:rPr>
                <w:rFonts w:hint="default" w:ascii="Times New Roman" w:hAnsi="Times New Roman" w:eastAsia="方正仿宋_GB2312" w:cs="Times New Roman"/>
                <w:b/>
                <w:bCs/>
                <w:sz w:val="24"/>
                <w:szCs w:val="24"/>
                <w:lang w:val="en-US" w:eastAsia="zh-CN"/>
              </w:rPr>
              <w:t>10</w:t>
            </w:r>
            <w:r>
              <w:rPr>
                <w:rFonts w:hint="default" w:ascii="Times New Roman" w:hAnsi="Times New Roman" w:eastAsia="方正仿宋_GB2312" w:cs="Times New Roman"/>
                <w:b/>
                <w:bCs/>
                <w:sz w:val="24"/>
                <w:szCs w:val="24"/>
              </w:rPr>
              <w:t>分）</w:t>
            </w:r>
          </w:p>
        </w:tc>
        <w:tc>
          <w:tcPr>
            <w:tcW w:w="6826" w:type="dxa"/>
            <w:tcBorders>
              <w:top w:val="single" w:color="auto" w:sz="4" w:space="0"/>
              <w:left w:val="single" w:color="auto" w:sz="4" w:space="0"/>
              <w:bottom w:val="single" w:color="auto" w:sz="4" w:space="0"/>
              <w:right w:val="single" w:color="auto" w:sz="4" w:space="0"/>
            </w:tcBorders>
            <w:vAlign w:val="center"/>
          </w:tcPr>
          <w:p w14:paraId="19F35E01">
            <w:pPr>
              <w:spacing w:line="276" w:lineRule="auto"/>
              <w:rPr>
                <w:rFonts w:hint="default" w:ascii="Times New Roman" w:hAnsi="Times New Roman" w:eastAsia="方正仿宋_GB2312" w:cs="Times New Roman"/>
                <w:b/>
                <w:bCs/>
                <w:sz w:val="24"/>
                <w:szCs w:val="24"/>
              </w:rPr>
            </w:pPr>
            <w:r>
              <w:rPr>
                <w:rFonts w:hint="default" w:ascii="Times New Roman" w:hAnsi="Times New Roman" w:eastAsia="方正仿宋_GB2312" w:cs="Times New Roman"/>
                <w:kern w:val="0"/>
                <w:sz w:val="24"/>
                <w:szCs w:val="24"/>
              </w:rPr>
              <w:t>根据投标价评分</w:t>
            </w:r>
            <w:r>
              <w:rPr>
                <w:rFonts w:hint="default" w:ascii="Times New Roman" w:hAnsi="Times New Roman" w:eastAsia="方正仿宋_GB2312" w:cs="Times New Roman"/>
                <w:spacing w:val="-2"/>
                <w:kern w:val="0"/>
                <w:sz w:val="24"/>
                <w:szCs w:val="24"/>
              </w:rPr>
              <w:t>[满足招标文件要求且投标价格最低的投标报价为评标基准价，投标报价得分=（评标基准价／投标报价）×</w:t>
            </w:r>
            <w:r>
              <w:rPr>
                <w:rFonts w:hint="default" w:ascii="Times New Roman" w:hAnsi="Times New Roman" w:eastAsia="方正仿宋_GB2312" w:cs="Times New Roman"/>
                <w:spacing w:val="-2"/>
                <w:kern w:val="0"/>
                <w:sz w:val="24"/>
                <w:szCs w:val="24"/>
                <w:lang w:val="en-US" w:eastAsia="zh-CN"/>
              </w:rPr>
              <w:t>10</w:t>
            </w:r>
            <w:r>
              <w:rPr>
                <w:rFonts w:hint="default" w:ascii="Times New Roman" w:hAnsi="Times New Roman" w:eastAsia="方正仿宋_GB2312" w:cs="Times New Roman"/>
                <w:spacing w:val="-2"/>
                <w:kern w:val="0"/>
                <w:sz w:val="24"/>
                <w:szCs w:val="24"/>
              </w:rPr>
              <w:t>，计算分数时四舍五入取小数点后两位]</w:t>
            </w:r>
            <w:r>
              <w:rPr>
                <w:rFonts w:hint="default" w:ascii="Times New Roman" w:hAnsi="Times New Roman" w:eastAsia="方正仿宋_GB2312" w:cs="Times New Roman"/>
                <w:b/>
                <w:bCs/>
                <w:sz w:val="24"/>
                <w:szCs w:val="24"/>
              </w:rPr>
              <w:t xml:space="preserve"> </w:t>
            </w:r>
          </w:p>
        </w:tc>
        <w:tc>
          <w:tcPr>
            <w:tcW w:w="889" w:type="dxa"/>
            <w:tcBorders>
              <w:top w:val="single" w:color="auto" w:sz="4" w:space="0"/>
              <w:left w:val="single" w:color="auto" w:sz="4" w:space="0"/>
              <w:bottom w:val="single" w:color="auto" w:sz="4" w:space="0"/>
            </w:tcBorders>
            <w:vAlign w:val="center"/>
          </w:tcPr>
          <w:p w14:paraId="21550D35">
            <w:pPr>
              <w:spacing w:line="276" w:lineRule="auto"/>
              <w:jc w:val="cente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lang w:val="en-US" w:eastAsia="zh-CN"/>
              </w:rPr>
              <w:t>10</w:t>
            </w:r>
            <w:r>
              <w:rPr>
                <w:rFonts w:hint="default" w:ascii="Times New Roman" w:hAnsi="Times New Roman" w:eastAsia="方正仿宋_GB2312" w:cs="Times New Roman"/>
                <w:sz w:val="24"/>
                <w:szCs w:val="24"/>
              </w:rPr>
              <w:t>分</w:t>
            </w:r>
          </w:p>
        </w:tc>
      </w:tr>
      <w:tr w14:paraId="655D88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88" w:hRule="atLeast"/>
        </w:trPr>
        <w:tc>
          <w:tcPr>
            <w:tcW w:w="1254" w:type="dxa"/>
            <w:vMerge w:val="restart"/>
            <w:tcBorders>
              <w:top w:val="single" w:color="auto" w:sz="4" w:space="0"/>
              <w:right w:val="single" w:color="auto" w:sz="4" w:space="0"/>
            </w:tcBorders>
            <w:vAlign w:val="center"/>
          </w:tcPr>
          <w:p w14:paraId="4403DCE0">
            <w:pPr>
              <w:spacing w:line="276" w:lineRule="auto"/>
              <w:jc w:val="center"/>
              <w:rPr>
                <w:rFonts w:hint="default" w:ascii="Times New Roman" w:hAnsi="Times New Roman" w:eastAsia="方正仿宋_GB2312" w:cs="Times New Roman"/>
                <w:b/>
                <w:bCs/>
                <w:sz w:val="24"/>
                <w:szCs w:val="24"/>
              </w:rPr>
            </w:pPr>
            <w:r>
              <w:rPr>
                <w:rFonts w:hint="default" w:ascii="Times New Roman" w:hAnsi="Times New Roman" w:eastAsia="方正仿宋_GB2312" w:cs="Times New Roman"/>
                <w:b/>
                <w:bCs/>
                <w:sz w:val="24"/>
                <w:szCs w:val="24"/>
              </w:rPr>
              <w:t>技术</w:t>
            </w:r>
          </w:p>
          <w:p w14:paraId="3DDEDBD7">
            <w:pPr>
              <w:pStyle w:val="24"/>
              <w:adjustRightInd/>
              <w:spacing w:before="0" w:after="0" w:line="276" w:lineRule="auto"/>
              <w:jc w:val="center"/>
              <w:rPr>
                <w:rFonts w:hint="default" w:ascii="Times New Roman" w:hAnsi="Times New Roman" w:eastAsia="方正仿宋_GB2312" w:cs="Times New Roman"/>
                <w:kern w:val="2"/>
                <w:sz w:val="24"/>
                <w:szCs w:val="24"/>
              </w:rPr>
            </w:pPr>
            <w:r>
              <w:rPr>
                <w:rFonts w:hint="default" w:ascii="Times New Roman" w:hAnsi="Times New Roman" w:eastAsia="方正仿宋_GB2312" w:cs="Times New Roman"/>
                <w:kern w:val="2"/>
                <w:sz w:val="24"/>
                <w:szCs w:val="24"/>
              </w:rPr>
              <w:t>（</w:t>
            </w:r>
            <w:r>
              <w:rPr>
                <w:rFonts w:hint="default" w:ascii="Times New Roman" w:hAnsi="Times New Roman" w:eastAsia="方正仿宋_GB2312" w:cs="Times New Roman"/>
                <w:kern w:val="2"/>
                <w:sz w:val="24"/>
                <w:szCs w:val="24"/>
                <w:lang w:val="en-US" w:eastAsia="zh-CN"/>
              </w:rPr>
              <w:t>50</w:t>
            </w:r>
            <w:r>
              <w:rPr>
                <w:rFonts w:hint="default" w:ascii="Times New Roman" w:hAnsi="Times New Roman" w:eastAsia="方正仿宋_GB2312" w:cs="Times New Roman"/>
                <w:kern w:val="2"/>
                <w:sz w:val="24"/>
                <w:szCs w:val="24"/>
              </w:rPr>
              <w:t>分）</w:t>
            </w:r>
          </w:p>
        </w:tc>
        <w:tc>
          <w:tcPr>
            <w:tcW w:w="6826" w:type="dxa"/>
            <w:tcBorders>
              <w:top w:val="single" w:color="auto" w:sz="4" w:space="0"/>
              <w:left w:val="single" w:color="auto" w:sz="4" w:space="0"/>
              <w:right w:val="single" w:color="auto" w:sz="4" w:space="0"/>
            </w:tcBorders>
            <w:vAlign w:val="center"/>
          </w:tcPr>
          <w:p w14:paraId="25929D96">
            <w:pPr>
              <w:spacing w:line="276" w:lineRule="auto"/>
              <w:jc w:val="left"/>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1.投标人完全满足招标文件中商务服务要求和技术需求的得</w:t>
            </w:r>
            <w:r>
              <w:rPr>
                <w:rFonts w:hint="default" w:ascii="Times New Roman" w:hAnsi="Times New Roman" w:eastAsia="方正仿宋_GB2312" w:cs="Times New Roman"/>
                <w:sz w:val="24"/>
                <w:szCs w:val="24"/>
                <w:lang w:val="en-US" w:eastAsia="zh-CN"/>
              </w:rPr>
              <w:t>1</w:t>
            </w:r>
            <w:r>
              <w:rPr>
                <w:rFonts w:hint="default" w:ascii="Times New Roman" w:hAnsi="Times New Roman" w:eastAsia="方正仿宋_GB2312" w:cs="Times New Roman"/>
                <w:sz w:val="24"/>
                <w:szCs w:val="24"/>
              </w:rPr>
              <w:t>0分，有一条不满足扣2分，扣完为止。</w:t>
            </w:r>
          </w:p>
          <w:p w14:paraId="38DFB34E">
            <w:pPr>
              <w:spacing w:line="276" w:lineRule="auto"/>
              <w:jc w:val="left"/>
              <w:rPr>
                <w:rFonts w:hint="default" w:ascii="Times New Roman" w:hAnsi="Times New Roman" w:eastAsia="方正仿宋_GB2312" w:cs="Times New Roman"/>
                <w:b/>
                <w:bCs/>
                <w:kern w:val="0"/>
                <w:sz w:val="24"/>
                <w:szCs w:val="24"/>
              </w:rPr>
            </w:pPr>
            <w:r>
              <w:rPr>
                <w:rFonts w:hint="default" w:ascii="Times New Roman" w:hAnsi="Times New Roman" w:eastAsia="方正仿宋_GB2312" w:cs="Times New Roman"/>
                <w:b/>
                <w:bCs/>
                <w:kern w:val="0"/>
                <w:sz w:val="24"/>
                <w:szCs w:val="24"/>
              </w:rPr>
              <w:t>评审依据：投标人自行承诺。</w:t>
            </w:r>
          </w:p>
        </w:tc>
        <w:tc>
          <w:tcPr>
            <w:tcW w:w="889" w:type="dxa"/>
            <w:tcBorders>
              <w:top w:val="single" w:color="auto" w:sz="4" w:space="0"/>
              <w:left w:val="single" w:color="auto" w:sz="4" w:space="0"/>
            </w:tcBorders>
            <w:vAlign w:val="center"/>
          </w:tcPr>
          <w:p w14:paraId="1CEF5824">
            <w:pPr>
              <w:spacing w:line="276" w:lineRule="auto"/>
              <w:jc w:val="cente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lang w:val="en-US" w:eastAsia="zh-CN"/>
              </w:rPr>
              <w:t>1</w:t>
            </w:r>
            <w:r>
              <w:rPr>
                <w:rFonts w:hint="default" w:ascii="Times New Roman" w:hAnsi="Times New Roman" w:eastAsia="方正仿宋_GB2312" w:cs="Times New Roman"/>
                <w:sz w:val="24"/>
                <w:szCs w:val="24"/>
              </w:rPr>
              <w:t>0分</w:t>
            </w:r>
          </w:p>
        </w:tc>
      </w:tr>
      <w:tr w14:paraId="3E45BB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115" w:hRule="atLeast"/>
        </w:trPr>
        <w:tc>
          <w:tcPr>
            <w:tcW w:w="1254" w:type="dxa"/>
            <w:vMerge w:val="continue"/>
            <w:tcBorders>
              <w:right w:val="single" w:color="auto" w:sz="4" w:space="0"/>
            </w:tcBorders>
            <w:vAlign w:val="center"/>
          </w:tcPr>
          <w:p w14:paraId="1AD22877">
            <w:pPr>
              <w:spacing w:line="276" w:lineRule="auto"/>
              <w:jc w:val="center"/>
              <w:rPr>
                <w:rFonts w:hint="default" w:ascii="Times New Roman" w:hAnsi="Times New Roman" w:eastAsia="方正仿宋_GB2312" w:cs="Times New Roman"/>
                <w:b/>
                <w:bCs/>
                <w:sz w:val="24"/>
                <w:szCs w:val="24"/>
              </w:rPr>
            </w:pPr>
          </w:p>
        </w:tc>
        <w:tc>
          <w:tcPr>
            <w:tcW w:w="6826" w:type="dxa"/>
            <w:tcBorders>
              <w:top w:val="single" w:color="auto" w:sz="4" w:space="0"/>
              <w:left w:val="single" w:color="auto" w:sz="4" w:space="0"/>
              <w:right w:val="single" w:color="auto" w:sz="4" w:space="0"/>
            </w:tcBorders>
            <w:vAlign w:val="center"/>
          </w:tcPr>
          <w:p w14:paraId="79B36B3A">
            <w:pPr>
              <w:snapToGrid w:val="0"/>
              <w:spacing w:line="276" w:lineRule="auto"/>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2．投标人承诺能够保证数据的安全性并具备ISO27001信息安全管理体系认证证书，得</w:t>
            </w:r>
            <w:r>
              <w:rPr>
                <w:rFonts w:hint="default" w:ascii="Times New Roman" w:hAnsi="Times New Roman" w:eastAsia="方正仿宋_GB2312" w:cs="Times New Roman"/>
                <w:sz w:val="24"/>
                <w:szCs w:val="24"/>
                <w:lang w:val="en-US" w:eastAsia="zh-CN"/>
              </w:rPr>
              <w:t>3</w:t>
            </w:r>
            <w:r>
              <w:rPr>
                <w:rFonts w:hint="default" w:ascii="Times New Roman" w:hAnsi="Times New Roman" w:eastAsia="方正仿宋_GB2312" w:cs="Times New Roman"/>
                <w:sz w:val="24"/>
                <w:szCs w:val="24"/>
              </w:rPr>
              <w:t>分；</w:t>
            </w:r>
          </w:p>
          <w:p w14:paraId="1D9EBC6F">
            <w:pPr>
              <w:snapToGrid w:val="0"/>
              <w:spacing w:line="276" w:lineRule="auto"/>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对于该项目执行过程中，如何保证学校信息安全、师生隐私保护，有详细计划及信息泄露后的法律承诺，得</w:t>
            </w:r>
            <w:r>
              <w:rPr>
                <w:rFonts w:hint="default" w:ascii="Times New Roman" w:hAnsi="Times New Roman" w:eastAsia="方正仿宋_GB2312" w:cs="Times New Roman"/>
                <w:sz w:val="24"/>
                <w:szCs w:val="24"/>
                <w:lang w:val="en-US" w:eastAsia="zh-CN"/>
              </w:rPr>
              <w:t>3</w:t>
            </w:r>
            <w:r>
              <w:rPr>
                <w:rFonts w:hint="default" w:ascii="Times New Roman" w:hAnsi="Times New Roman" w:eastAsia="方正仿宋_GB2312" w:cs="Times New Roman"/>
                <w:sz w:val="24"/>
                <w:szCs w:val="24"/>
              </w:rPr>
              <w:t>分。</w:t>
            </w:r>
          </w:p>
          <w:p w14:paraId="6FD9321D">
            <w:pPr>
              <w:snapToGrid w:val="0"/>
              <w:spacing w:line="276" w:lineRule="auto"/>
              <w:rPr>
                <w:rFonts w:hint="default" w:ascii="Times New Roman" w:hAnsi="Times New Roman" w:eastAsia="方正仿宋_GB2312" w:cs="Times New Roman"/>
                <w:sz w:val="24"/>
                <w:szCs w:val="24"/>
              </w:rPr>
            </w:pPr>
            <w:r>
              <w:rPr>
                <w:rFonts w:hint="default" w:ascii="Times New Roman" w:hAnsi="Times New Roman" w:eastAsia="方正仿宋_GB2312" w:cs="Times New Roman"/>
                <w:b/>
                <w:bCs/>
                <w:sz w:val="24"/>
                <w:szCs w:val="24"/>
              </w:rPr>
              <w:t>评审依据：投标人自行承诺并提供安全认证和法律承诺</w:t>
            </w:r>
            <w:r>
              <w:rPr>
                <w:rFonts w:hint="default" w:ascii="Times New Roman" w:hAnsi="Times New Roman" w:eastAsia="方正仿宋_GB2312" w:cs="Times New Roman"/>
                <w:b/>
                <w:bCs/>
                <w:sz w:val="24"/>
                <w:szCs w:val="24"/>
                <w:lang w:val="en-GB"/>
              </w:rPr>
              <w:t>（加盖公章），否则不得分。</w:t>
            </w:r>
          </w:p>
        </w:tc>
        <w:tc>
          <w:tcPr>
            <w:tcW w:w="889" w:type="dxa"/>
            <w:tcBorders>
              <w:top w:val="single" w:color="auto" w:sz="4" w:space="0"/>
              <w:left w:val="single" w:color="auto" w:sz="4" w:space="0"/>
            </w:tcBorders>
            <w:vAlign w:val="center"/>
          </w:tcPr>
          <w:p w14:paraId="103DD7B2">
            <w:pPr>
              <w:spacing w:line="276" w:lineRule="auto"/>
              <w:jc w:val="cente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lang w:val="en-US" w:eastAsia="zh-CN"/>
              </w:rPr>
              <w:t>6</w:t>
            </w:r>
            <w:r>
              <w:rPr>
                <w:rFonts w:hint="default" w:ascii="Times New Roman" w:hAnsi="Times New Roman" w:eastAsia="方正仿宋_GB2312" w:cs="Times New Roman"/>
                <w:sz w:val="24"/>
                <w:szCs w:val="24"/>
              </w:rPr>
              <w:t>分</w:t>
            </w:r>
          </w:p>
        </w:tc>
      </w:tr>
      <w:tr w14:paraId="5CD4E9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4" w:hRule="atLeast"/>
        </w:trPr>
        <w:tc>
          <w:tcPr>
            <w:tcW w:w="1254" w:type="dxa"/>
            <w:vMerge w:val="continue"/>
            <w:tcBorders>
              <w:right w:val="single" w:color="auto" w:sz="4" w:space="0"/>
            </w:tcBorders>
            <w:vAlign w:val="center"/>
          </w:tcPr>
          <w:p w14:paraId="3438FDDE">
            <w:pPr>
              <w:spacing w:line="276" w:lineRule="auto"/>
              <w:jc w:val="center"/>
              <w:rPr>
                <w:rFonts w:hint="default" w:ascii="Times New Roman" w:hAnsi="Times New Roman" w:eastAsia="方正仿宋_GB2312" w:cs="Times New Roman"/>
                <w:b/>
                <w:bCs/>
                <w:sz w:val="24"/>
                <w:szCs w:val="24"/>
              </w:rPr>
            </w:pPr>
          </w:p>
        </w:tc>
        <w:tc>
          <w:tcPr>
            <w:tcW w:w="6826" w:type="dxa"/>
            <w:tcBorders>
              <w:top w:val="single" w:color="auto" w:sz="4" w:space="0"/>
              <w:left w:val="single" w:color="auto" w:sz="4" w:space="0"/>
              <w:bottom w:val="single" w:color="auto" w:sz="4" w:space="0"/>
              <w:right w:val="single" w:color="auto" w:sz="4" w:space="0"/>
            </w:tcBorders>
            <w:vAlign w:val="center"/>
          </w:tcPr>
          <w:p w14:paraId="158271AB">
            <w:pPr>
              <w:snapToGrid w:val="0"/>
              <w:spacing w:line="276" w:lineRule="auto"/>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3.针对本项目能够提供完善的组织机构、项目人员安排及人员能力情况。</w:t>
            </w:r>
          </w:p>
          <w:p w14:paraId="7D425214">
            <w:pPr>
              <w:snapToGrid w:val="0"/>
              <w:spacing w:line="276" w:lineRule="auto"/>
              <w:rPr>
                <w:rFonts w:hint="default" w:ascii="Times New Roman" w:hAnsi="Times New Roman" w:eastAsia="方正仿宋_GB2312" w:cs="Times New Roman"/>
                <w:sz w:val="24"/>
                <w:szCs w:val="24"/>
              </w:rPr>
            </w:pPr>
            <w:r>
              <w:rPr>
                <w:rFonts w:hint="default" w:ascii="Times New Roman" w:hAnsi="Times New Roman" w:eastAsia="方正仿宋_GB2312" w:cs="Times New Roman"/>
                <w:b/>
                <w:bCs/>
                <w:kern w:val="0"/>
                <w:sz w:val="24"/>
                <w:szCs w:val="24"/>
              </w:rPr>
              <w:t>评审依据：提供项目人员安排方案</w:t>
            </w:r>
            <w:r>
              <w:rPr>
                <w:rFonts w:hint="default" w:ascii="Times New Roman" w:hAnsi="Times New Roman" w:eastAsia="方正仿宋_GB2312" w:cs="Times New Roman"/>
                <w:b/>
                <w:bCs/>
                <w:sz w:val="24"/>
                <w:szCs w:val="24"/>
                <w:lang w:val="en-GB"/>
              </w:rPr>
              <w:t>（加盖公章）</w:t>
            </w:r>
          </w:p>
        </w:tc>
        <w:tc>
          <w:tcPr>
            <w:tcW w:w="889" w:type="dxa"/>
            <w:tcBorders>
              <w:top w:val="single" w:color="auto" w:sz="4" w:space="0"/>
              <w:left w:val="single" w:color="auto" w:sz="4" w:space="0"/>
              <w:bottom w:val="single" w:color="auto" w:sz="4" w:space="0"/>
            </w:tcBorders>
            <w:vAlign w:val="center"/>
          </w:tcPr>
          <w:p w14:paraId="7E36FAEA">
            <w:pPr>
              <w:spacing w:line="276" w:lineRule="auto"/>
              <w:jc w:val="cente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5分</w:t>
            </w:r>
          </w:p>
        </w:tc>
      </w:tr>
      <w:tr w14:paraId="20690E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4" w:hRule="atLeast"/>
        </w:trPr>
        <w:tc>
          <w:tcPr>
            <w:tcW w:w="1254" w:type="dxa"/>
            <w:vMerge w:val="continue"/>
            <w:tcBorders>
              <w:right w:val="single" w:color="auto" w:sz="4" w:space="0"/>
            </w:tcBorders>
            <w:vAlign w:val="center"/>
          </w:tcPr>
          <w:p w14:paraId="268D4C5F">
            <w:pPr>
              <w:spacing w:line="276" w:lineRule="auto"/>
              <w:jc w:val="center"/>
              <w:rPr>
                <w:rFonts w:hint="default" w:ascii="Times New Roman" w:hAnsi="Times New Roman" w:eastAsia="方正仿宋_GB2312" w:cs="Times New Roman"/>
                <w:b/>
                <w:bCs/>
                <w:sz w:val="24"/>
                <w:szCs w:val="24"/>
              </w:rPr>
            </w:pPr>
          </w:p>
        </w:tc>
        <w:tc>
          <w:tcPr>
            <w:tcW w:w="6826" w:type="dxa"/>
            <w:tcBorders>
              <w:top w:val="single" w:color="auto" w:sz="4" w:space="0"/>
              <w:left w:val="single" w:color="auto" w:sz="4" w:space="0"/>
              <w:bottom w:val="single" w:color="auto" w:sz="4" w:space="0"/>
              <w:right w:val="single" w:color="auto" w:sz="4" w:space="0"/>
            </w:tcBorders>
            <w:vAlign w:val="center"/>
          </w:tcPr>
          <w:p w14:paraId="7993F767">
            <w:pPr>
              <w:spacing w:line="276" w:lineRule="auto"/>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4.实施计划：结合项目实际情况，制订了包括了进度计划、组织计划、实施计划、验收等方面工作的整体解决方案，内容完整、切实可行，得5分。</w:t>
            </w:r>
          </w:p>
          <w:p w14:paraId="7D3C7F6D">
            <w:pPr>
              <w:spacing w:line="276" w:lineRule="auto"/>
              <w:rPr>
                <w:rFonts w:hint="default" w:ascii="Times New Roman" w:hAnsi="Times New Roman" w:eastAsia="方正仿宋_GB2312" w:cs="Times New Roman"/>
                <w:b/>
                <w:bCs/>
                <w:sz w:val="24"/>
                <w:szCs w:val="24"/>
              </w:rPr>
            </w:pPr>
            <w:r>
              <w:rPr>
                <w:rFonts w:hint="default" w:ascii="Times New Roman" w:hAnsi="Times New Roman" w:eastAsia="方正仿宋_GB2312" w:cs="Times New Roman"/>
                <w:b/>
                <w:bCs/>
                <w:kern w:val="0"/>
                <w:sz w:val="24"/>
                <w:szCs w:val="24"/>
              </w:rPr>
              <w:t>评审依据：</w:t>
            </w:r>
            <w:r>
              <w:rPr>
                <w:rFonts w:hint="default" w:ascii="Times New Roman" w:hAnsi="Times New Roman" w:eastAsia="方正仿宋_GB2312" w:cs="Times New Roman"/>
                <w:b/>
                <w:bCs/>
                <w:sz w:val="24"/>
                <w:szCs w:val="24"/>
                <w:lang w:val="en-GB"/>
              </w:rPr>
              <w:t>提供</w:t>
            </w:r>
            <w:r>
              <w:rPr>
                <w:rFonts w:hint="default" w:ascii="Times New Roman" w:hAnsi="Times New Roman" w:eastAsia="方正仿宋_GB2312" w:cs="Times New Roman"/>
                <w:b/>
                <w:bCs/>
                <w:sz w:val="24"/>
                <w:szCs w:val="24"/>
              </w:rPr>
              <w:t>实施计划</w:t>
            </w:r>
            <w:r>
              <w:rPr>
                <w:rFonts w:hint="default" w:ascii="Times New Roman" w:hAnsi="Times New Roman" w:eastAsia="方正仿宋_GB2312" w:cs="Times New Roman"/>
                <w:b/>
                <w:bCs/>
                <w:sz w:val="24"/>
                <w:szCs w:val="24"/>
                <w:lang w:val="en-GB"/>
              </w:rPr>
              <w:t>（加盖公章），否则不得分。</w:t>
            </w:r>
          </w:p>
        </w:tc>
        <w:tc>
          <w:tcPr>
            <w:tcW w:w="889" w:type="dxa"/>
            <w:tcBorders>
              <w:top w:val="single" w:color="auto" w:sz="4" w:space="0"/>
              <w:left w:val="single" w:color="auto" w:sz="4" w:space="0"/>
              <w:bottom w:val="single" w:color="auto" w:sz="4" w:space="0"/>
            </w:tcBorders>
            <w:vAlign w:val="center"/>
          </w:tcPr>
          <w:p w14:paraId="54B061EE">
            <w:pPr>
              <w:spacing w:line="276" w:lineRule="auto"/>
              <w:jc w:val="cente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5分</w:t>
            </w:r>
          </w:p>
        </w:tc>
      </w:tr>
      <w:tr w14:paraId="6B86D5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4" w:hRule="atLeast"/>
        </w:trPr>
        <w:tc>
          <w:tcPr>
            <w:tcW w:w="1254" w:type="dxa"/>
            <w:vMerge w:val="continue"/>
            <w:tcBorders>
              <w:right w:val="single" w:color="auto" w:sz="4" w:space="0"/>
            </w:tcBorders>
            <w:vAlign w:val="center"/>
          </w:tcPr>
          <w:p w14:paraId="6178BDAE">
            <w:pPr>
              <w:spacing w:line="276" w:lineRule="auto"/>
              <w:jc w:val="center"/>
              <w:rPr>
                <w:rFonts w:hint="default" w:ascii="Times New Roman" w:hAnsi="Times New Roman" w:eastAsia="方正仿宋_GB2312" w:cs="Times New Roman"/>
                <w:b/>
                <w:bCs/>
                <w:sz w:val="24"/>
                <w:szCs w:val="24"/>
              </w:rPr>
            </w:pPr>
          </w:p>
        </w:tc>
        <w:tc>
          <w:tcPr>
            <w:tcW w:w="6826" w:type="dxa"/>
            <w:tcBorders>
              <w:top w:val="single" w:color="auto" w:sz="4" w:space="0"/>
              <w:left w:val="single" w:color="auto" w:sz="4" w:space="0"/>
              <w:bottom w:val="single" w:color="auto" w:sz="4" w:space="0"/>
              <w:right w:val="single" w:color="auto" w:sz="4" w:space="0"/>
            </w:tcBorders>
            <w:vAlign w:val="center"/>
          </w:tcPr>
          <w:p w14:paraId="5C31F2DE">
            <w:pPr>
              <w:spacing w:line="276" w:lineRule="auto"/>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5．投标人具备重合同</w:t>
            </w:r>
            <w:r>
              <w:rPr>
                <w:rFonts w:hint="eastAsia" w:eastAsia="方正仿宋_GB2312" w:cs="Times New Roman"/>
                <w:sz w:val="24"/>
                <w:szCs w:val="24"/>
                <w:lang w:val="en-US" w:eastAsia="zh-CN"/>
              </w:rPr>
              <w:t>守信用</w:t>
            </w:r>
            <w:r>
              <w:rPr>
                <w:rFonts w:hint="default" w:ascii="Times New Roman" w:hAnsi="Times New Roman" w:eastAsia="方正仿宋_GB2312" w:cs="Times New Roman"/>
                <w:sz w:val="24"/>
                <w:szCs w:val="24"/>
              </w:rPr>
              <w:t>企业证书、质量管理体系认证证书、企业信用等级证书等，每有一个得2分，最多得6分。</w:t>
            </w:r>
          </w:p>
          <w:p w14:paraId="0B8515E4">
            <w:pPr>
              <w:spacing w:line="276" w:lineRule="auto"/>
              <w:rPr>
                <w:rFonts w:hint="default" w:ascii="Times New Roman" w:hAnsi="Times New Roman" w:eastAsia="方正仿宋_GB2312" w:cs="Times New Roman"/>
                <w:b/>
                <w:bCs/>
                <w:sz w:val="24"/>
                <w:szCs w:val="24"/>
              </w:rPr>
            </w:pPr>
            <w:r>
              <w:rPr>
                <w:rFonts w:hint="default" w:ascii="Times New Roman" w:hAnsi="Times New Roman" w:eastAsia="方正仿宋_GB2312" w:cs="Times New Roman"/>
                <w:b/>
                <w:bCs/>
                <w:sz w:val="24"/>
                <w:szCs w:val="24"/>
              </w:rPr>
              <w:t>评审依据：提供证书原件</w:t>
            </w:r>
            <w:r>
              <w:rPr>
                <w:rFonts w:hint="eastAsia" w:eastAsia="方正仿宋_GB2312" w:cs="Times New Roman"/>
                <w:b/>
                <w:bCs/>
                <w:sz w:val="24"/>
                <w:szCs w:val="24"/>
                <w:lang w:val="en-US" w:eastAsia="zh-CN"/>
              </w:rPr>
              <w:t>的</w:t>
            </w:r>
            <w:r>
              <w:rPr>
                <w:rFonts w:hint="default" w:ascii="Times New Roman" w:hAnsi="Times New Roman" w:eastAsia="方正仿宋_GB2312" w:cs="Times New Roman"/>
                <w:b/>
                <w:bCs/>
                <w:sz w:val="24"/>
                <w:szCs w:val="24"/>
              </w:rPr>
              <w:t>扫描件</w:t>
            </w:r>
            <w:r>
              <w:rPr>
                <w:rFonts w:hint="eastAsia" w:eastAsia="方正仿宋_GB2312" w:cs="Times New Roman"/>
                <w:b/>
                <w:bCs/>
                <w:sz w:val="24"/>
                <w:szCs w:val="24"/>
                <w:lang w:eastAsia="zh-CN"/>
              </w:rPr>
              <w:t>，</w:t>
            </w:r>
            <w:r>
              <w:rPr>
                <w:rFonts w:hint="default" w:ascii="Times New Roman" w:hAnsi="Times New Roman" w:eastAsia="方正仿宋_GB2312" w:cs="Times New Roman"/>
                <w:b/>
                <w:bCs/>
                <w:sz w:val="24"/>
                <w:szCs w:val="24"/>
              </w:rPr>
              <w:t>附于投标文件中。</w:t>
            </w:r>
          </w:p>
        </w:tc>
        <w:tc>
          <w:tcPr>
            <w:tcW w:w="889" w:type="dxa"/>
            <w:tcBorders>
              <w:top w:val="single" w:color="auto" w:sz="4" w:space="0"/>
              <w:left w:val="single" w:color="auto" w:sz="4" w:space="0"/>
              <w:bottom w:val="single" w:color="auto" w:sz="4" w:space="0"/>
            </w:tcBorders>
            <w:vAlign w:val="center"/>
          </w:tcPr>
          <w:p w14:paraId="63F2F2A6">
            <w:pPr>
              <w:spacing w:line="276" w:lineRule="auto"/>
              <w:jc w:val="cente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6分</w:t>
            </w:r>
          </w:p>
        </w:tc>
      </w:tr>
      <w:tr w14:paraId="0B8646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4" w:hRule="atLeast"/>
        </w:trPr>
        <w:tc>
          <w:tcPr>
            <w:tcW w:w="1254" w:type="dxa"/>
            <w:vMerge w:val="continue"/>
            <w:tcBorders>
              <w:right w:val="single" w:color="auto" w:sz="4" w:space="0"/>
            </w:tcBorders>
            <w:vAlign w:val="center"/>
          </w:tcPr>
          <w:p w14:paraId="094E7AA3">
            <w:pPr>
              <w:spacing w:line="276" w:lineRule="auto"/>
              <w:jc w:val="center"/>
              <w:rPr>
                <w:rFonts w:hint="default" w:ascii="Times New Roman" w:hAnsi="Times New Roman" w:eastAsia="方正仿宋_GB2312" w:cs="Times New Roman"/>
                <w:b/>
                <w:bCs/>
                <w:sz w:val="24"/>
                <w:szCs w:val="24"/>
              </w:rPr>
            </w:pPr>
          </w:p>
        </w:tc>
        <w:tc>
          <w:tcPr>
            <w:tcW w:w="6826" w:type="dxa"/>
            <w:tcBorders>
              <w:top w:val="single" w:color="auto" w:sz="4" w:space="0"/>
              <w:left w:val="single" w:color="auto" w:sz="4" w:space="0"/>
              <w:bottom w:val="single" w:color="auto" w:sz="4" w:space="0"/>
              <w:right w:val="single" w:color="auto" w:sz="4" w:space="0"/>
            </w:tcBorders>
            <w:vAlign w:val="center"/>
          </w:tcPr>
          <w:p w14:paraId="5C68B1CF">
            <w:pPr>
              <w:snapToGrid w:val="0"/>
              <w:spacing w:line="276" w:lineRule="auto"/>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6.投标人具备与本项目相关的毕业生调查著作权证明文件，得4分。</w:t>
            </w:r>
          </w:p>
          <w:p w14:paraId="7327EB8A">
            <w:pPr>
              <w:snapToGrid w:val="0"/>
              <w:spacing w:line="276" w:lineRule="auto"/>
              <w:rPr>
                <w:rFonts w:hint="default" w:ascii="Times New Roman" w:hAnsi="Times New Roman" w:eastAsia="方正仿宋_GB2312" w:cs="Times New Roman"/>
                <w:b/>
                <w:bCs/>
                <w:sz w:val="24"/>
                <w:szCs w:val="24"/>
              </w:rPr>
            </w:pPr>
            <w:r>
              <w:rPr>
                <w:rFonts w:hint="default" w:ascii="Times New Roman" w:hAnsi="Times New Roman" w:eastAsia="方正仿宋_GB2312" w:cs="Times New Roman"/>
                <w:b/>
                <w:bCs/>
                <w:sz w:val="24"/>
                <w:szCs w:val="24"/>
              </w:rPr>
              <w:t>评审依据:提供证书原件</w:t>
            </w:r>
            <w:r>
              <w:rPr>
                <w:rFonts w:hint="eastAsia" w:eastAsia="方正仿宋_GB2312" w:cs="Times New Roman"/>
                <w:b/>
                <w:bCs/>
                <w:sz w:val="24"/>
                <w:szCs w:val="24"/>
                <w:lang w:val="en-US" w:eastAsia="zh-CN"/>
              </w:rPr>
              <w:t>的</w:t>
            </w:r>
            <w:r>
              <w:rPr>
                <w:rFonts w:hint="default" w:ascii="Times New Roman" w:hAnsi="Times New Roman" w:eastAsia="方正仿宋_GB2312" w:cs="Times New Roman"/>
                <w:b/>
                <w:bCs/>
                <w:sz w:val="24"/>
                <w:szCs w:val="24"/>
              </w:rPr>
              <w:t>扫描件</w:t>
            </w:r>
            <w:r>
              <w:rPr>
                <w:rFonts w:hint="eastAsia" w:eastAsia="方正仿宋_GB2312" w:cs="Times New Roman"/>
                <w:b/>
                <w:bCs/>
                <w:sz w:val="24"/>
                <w:szCs w:val="24"/>
                <w:lang w:eastAsia="zh-CN"/>
              </w:rPr>
              <w:t>，</w:t>
            </w:r>
            <w:r>
              <w:rPr>
                <w:rFonts w:hint="default" w:ascii="Times New Roman" w:hAnsi="Times New Roman" w:eastAsia="方正仿宋_GB2312" w:cs="Times New Roman"/>
                <w:b/>
                <w:bCs/>
                <w:sz w:val="24"/>
                <w:szCs w:val="24"/>
              </w:rPr>
              <w:t>附于投标文件中。</w:t>
            </w:r>
          </w:p>
        </w:tc>
        <w:tc>
          <w:tcPr>
            <w:tcW w:w="889" w:type="dxa"/>
            <w:tcBorders>
              <w:top w:val="single" w:color="auto" w:sz="4" w:space="0"/>
              <w:left w:val="single" w:color="auto" w:sz="4" w:space="0"/>
              <w:bottom w:val="single" w:color="auto" w:sz="4" w:space="0"/>
            </w:tcBorders>
            <w:vAlign w:val="center"/>
          </w:tcPr>
          <w:p w14:paraId="0AD2B939">
            <w:pPr>
              <w:spacing w:line="276" w:lineRule="auto"/>
              <w:jc w:val="cente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4分</w:t>
            </w:r>
          </w:p>
        </w:tc>
      </w:tr>
      <w:tr w14:paraId="053C0B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4" w:hRule="atLeast"/>
        </w:trPr>
        <w:tc>
          <w:tcPr>
            <w:tcW w:w="1254" w:type="dxa"/>
            <w:vMerge w:val="continue"/>
            <w:tcBorders>
              <w:right w:val="single" w:color="auto" w:sz="4" w:space="0"/>
            </w:tcBorders>
            <w:vAlign w:val="center"/>
          </w:tcPr>
          <w:p w14:paraId="50B703B3">
            <w:pPr>
              <w:spacing w:line="276" w:lineRule="auto"/>
              <w:jc w:val="center"/>
              <w:rPr>
                <w:rFonts w:hint="default" w:ascii="Times New Roman" w:hAnsi="Times New Roman" w:eastAsia="方正仿宋_GB2312" w:cs="Times New Roman"/>
                <w:b/>
                <w:bCs/>
                <w:sz w:val="24"/>
                <w:szCs w:val="24"/>
              </w:rPr>
            </w:pPr>
          </w:p>
        </w:tc>
        <w:tc>
          <w:tcPr>
            <w:tcW w:w="6826" w:type="dxa"/>
            <w:tcBorders>
              <w:top w:val="single" w:color="auto" w:sz="4" w:space="0"/>
              <w:left w:val="single" w:color="auto" w:sz="4" w:space="0"/>
              <w:bottom w:val="single" w:color="auto" w:sz="4" w:space="0"/>
              <w:right w:val="single" w:color="auto" w:sz="4" w:space="0"/>
            </w:tcBorders>
          </w:tcPr>
          <w:p w14:paraId="68503E4C">
            <w:pPr>
              <w:spacing w:line="276" w:lineRule="auto"/>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7.项目过程中投标人承诺提供一名项目管理专员协助学校进行项目过程中的管理与维护工作；（2分）</w:t>
            </w:r>
          </w:p>
          <w:p w14:paraId="18F28330">
            <w:pPr>
              <w:spacing w:line="276" w:lineRule="auto"/>
              <w:rPr>
                <w:rFonts w:hint="default" w:ascii="Times New Roman" w:hAnsi="Times New Roman" w:eastAsia="方正仿宋_GB2312" w:cs="Times New Roman"/>
                <w:sz w:val="24"/>
                <w:szCs w:val="24"/>
              </w:rPr>
            </w:pPr>
            <w:r>
              <w:rPr>
                <w:rFonts w:hint="default" w:ascii="Times New Roman" w:hAnsi="Times New Roman" w:eastAsia="方正仿宋_GB2312" w:cs="Times New Roman"/>
                <w:b/>
                <w:bCs/>
                <w:sz w:val="24"/>
                <w:szCs w:val="24"/>
              </w:rPr>
              <w:t>评审依据：投标人自行承诺。</w:t>
            </w:r>
          </w:p>
        </w:tc>
        <w:tc>
          <w:tcPr>
            <w:tcW w:w="889" w:type="dxa"/>
            <w:tcBorders>
              <w:top w:val="single" w:color="auto" w:sz="4" w:space="0"/>
              <w:left w:val="single" w:color="auto" w:sz="4" w:space="0"/>
              <w:bottom w:val="single" w:color="auto" w:sz="4" w:space="0"/>
            </w:tcBorders>
            <w:vAlign w:val="center"/>
          </w:tcPr>
          <w:p w14:paraId="651A9453">
            <w:pPr>
              <w:spacing w:line="276" w:lineRule="auto"/>
              <w:jc w:val="cente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2分</w:t>
            </w:r>
          </w:p>
        </w:tc>
      </w:tr>
      <w:tr w14:paraId="3CD3DE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4" w:hRule="atLeast"/>
        </w:trPr>
        <w:tc>
          <w:tcPr>
            <w:tcW w:w="1254" w:type="dxa"/>
            <w:vMerge w:val="continue"/>
            <w:tcBorders>
              <w:right w:val="single" w:color="auto" w:sz="4" w:space="0"/>
            </w:tcBorders>
            <w:vAlign w:val="center"/>
          </w:tcPr>
          <w:p w14:paraId="7E1D17BE">
            <w:pPr>
              <w:spacing w:line="276" w:lineRule="auto"/>
              <w:jc w:val="center"/>
              <w:rPr>
                <w:rFonts w:hint="default" w:ascii="Times New Roman" w:hAnsi="Times New Roman" w:eastAsia="方正仿宋_GB2312" w:cs="Times New Roman"/>
                <w:b/>
                <w:bCs/>
                <w:sz w:val="24"/>
                <w:szCs w:val="24"/>
              </w:rPr>
            </w:pPr>
          </w:p>
        </w:tc>
        <w:tc>
          <w:tcPr>
            <w:tcW w:w="6826" w:type="dxa"/>
            <w:tcBorders>
              <w:top w:val="single" w:color="auto" w:sz="4" w:space="0"/>
              <w:left w:val="single" w:color="auto" w:sz="4" w:space="0"/>
              <w:bottom w:val="single" w:color="auto" w:sz="4" w:space="0"/>
              <w:right w:val="single" w:color="auto" w:sz="4" w:space="0"/>
            </w:tcBorders>
          </w:tcPr>
          <w:p w14:paraId="6135C487">
            <w:pPr>
              <w:spacing w:line="276" w:lineRule="auto"/>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8.数据报告出来后，学校遇到指标不理解的地方，供应商负责说明。</w:t>
            </w:r>
          </w:p>
          <w:p w14:paraId="0E4D7926">
            <w:pPr>
              <w:spacing w:line="276" w:lineRule="auto"/>
              <w:rPr>
                <w:rFonts w:hint="default" w:ascii="Times New Roman" w:hAnsi="Times New Roman" w:eastAsia="方正仿宋_GB2312" w:cs="Times New Roman"/>
                <w:sz w:val="24"/>
                <w:szCs w:val="24"/>
              </w:rPr>
            </w:pPr>
            <w:r>
              <w:rPr>
                <w:rFonts w:hint="default" w:ascii="Times New Roman" w:hAnsi="Times New Roman" w:eastAsia="方正仿宋_GB2312" w:cs="Times New Roman"/>
                <w:b/>
                <w:bCs/>
                <w:sz w:val="24"/>
                <w:szCs w:val="24"/>
              </w:rPr>
              <w:t>评审依据：投标人自行承诺。</w:t>
            </w:r>
          </w:p>
        </w:tc>
        <w:tc>
          <w:tcPr>
            <w:tcW w:w="889" w:type="dxa"/>
            <w:tcBorders>
              <w:top w:val="single" w:color="auto" w:sz="4" w:space="0"/>
              <w:left w:val="single" w:color="auto" w:sz="4" w:space="0"/>
              <w:bottom w:val="single" w:color="auto" w:sz="4" w:space="0"/>
            </w:tcBorders>
            <w:vAlign w:val="center"/>
          </w:tcPr>
          <w:p w14:paraId="3AA282FF">
            <w:pPr>
              <w:spacing w:line="276" w:lineRule="auto"/>
              <w:jc w:val="cente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3分</w:t>
            </w:r>
          </w:p>
        </w:tc>
      </w:tr>
      <w:tr w14:paraId="5A61D7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68" w:hRule="atLeast"/>
        </w:trPr>
        <w:tc>
          <w:tcPr>
            <w:tcW w:w="1254" w:type="dxa"/>
            <w:vMerge w:val="continue"/>
            <w:tcBorders>
              <w:right w:val="single" w:color="auto" w:sz="4" w:space="0"/>
            </w:tcBorders>
            <w:vAlign w:val="center"/>
          </w:tcPr>
          <w:p w14:paraId="35F27722">
            <w:pPr>
              <w:spacing w:line="276" w:lineRule="auto"/>
              <w:jc w:val="center"/>
              <w:rPr>
                <w:rFonts w:hint="default" w:ascii="Times New Roman" w:hAnsi="Times New Roman" w:eastAsia="方正仿宋_GB2312" w:cs="Times New Roman"/>
                <w:b/>
                <w:bCs/>
                <w:sz w:val="24"/>
                <w:szCs w:val="24"/>
              </w:rPr>
            </w:pPr>
          </w:p>
        </w:tc>
        <w:tc>
          <w:tcPr>
            <w:tcW w:w="6826" w:type="dxa"/>
            <w:tcBorders>
              <w:top w:val="single" w:color="auto" w:sz="4" w:space="0"/>
              <w:left w:val="single" w:color="auto" w:sz="4" w:space="0"/>
              <w:right w:val="single" w:color="auto" w:sz="4" w:space="0"/>
            </w:tcBorders>
          </w:tcPr>
          <w:p w14:paraId="43E26A29">
            <w:pPr>
              <w:spacing w:line="276" w:lineRule="auto"/>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9．</w:t>
            </w:r>
            <w:r>
              <w:rPr>
                <w:rFonts w:hint="default" w:ascii="Times New Roman" w:hAnsi="Times New Roman" w:eastAsia="方正仿宋_GB2312" w:cs="Times New Roman"/>
                <w:sz w:val="24"/>
                <w:szCs w:val="24"/>
                <w:lang w:val="en-GB"/>
              </w:rPr>
              <w:t>投标人有公开出版的著作，</w:t>
            </w:r>
            <w:r>
              <w:rPr>
                <w:rFonts w:hint="default" w:ascii="Times New Roman" w:hAnsi="Times New Roman" w:eastAsia="方正仿宋_GB2312" w:cs="Times New Roman"/>
                <w:sz w:val="24"/>
                <w:szCs w:val="24"/>
              </w:rPr>
              <w:t>与招标类似的</w:t>
            </w:r>
            <w:r>
              <w:rPr>
                <w:rFonts w:hint="default" w:ascii="Times New Roman" w:hAnsi="Times New Roman" w:eastAsia="方正仿宋_GB2312" w:cs="Times New Roman"/>
                <w:sz w:val="24"/>
                <w:szCs w:val="24"/>
                <w:lang w:val="en-GB"/>
              </w:rPr>
              <w:t>研究结果被高等教育领域有权威影响力的网站引用（包括央视新闻联播、中华人民共和国教育部、中国教育电视台、中国教育新闻网、中国教育报、人民网、等一线权威媒体）。</w:t>
            </w:r>
            <w:r>
              <w:rPr>
                <w:rFonts w:hint="default" w:ascii="Times New Roman" w:hAnsi="Times New Roman" w:eastAsia="方正仿宋_GB2312" w:cs="Times New Roman"/>
                <w:sz w:val="24"/>
                <w:szCs w:val="24"/>
              </w:rPr>
              <w:t>依照报道数量及影响程度进行比较打分，最优得</w:t>
            </w:r>
            <w:r>
              <w:rPr>
                <w:rFonts w:hint="default" w:ascii="Times New Roman" w:hAnsi="Times New Roman" w:eastAsia="方正仿宋_GB2312" w:cs="Times New Roman"/>
                <w:sz w:val="24"/>
                <w:szCs w:val="24"/>
                <w:lang w:val="en-US" w:eastAsia="zh-CN"/>
              </w:rPr>
              <w:t>9</w:t>
            </w:r>
            <w:r>
              <w:rPr>
                <w:rFonts w:hint="default" w:ascii="Times New Roman" w:hAnsi="Times New Roman" w:eastAsia="方正仿宋_GB2312" w:cs="Times New Roman"/>
                <w:sz w:val="24"/>
                <w:szCs w:val="24"/>
              </w:rPr>
              <w:t>分。</w:t>
            </w:r>
          </w:p>
          <w:p w14:paraId="44190DF7">
            <w:pPr>
              <w:spacing w:line="276" w:lineRule="auto"/>
              <w:rPr>
                <w:rFonts w:hint="default" w:ascii="Times New Roman" w:hAnsi="Times New Roman" w:eastAsia="方正仿宋_GB2312" w:cs="Times New Roman"/>
                <w:b/>
                <w:bCs/>
                <w:sz w:val="24"/>
                <w:szCs w:val="24"/>
              </w:rPr>
            </w:pPr>
            <w:r>
              <w:rPr>
                <w:rFonts w:hint="default" w:ascii="Times New Roman" w:hAnsi="Times New Roman" w:eastAsia="方正仿宋_GB2312" w:cs="Times New Roman"/>
                <w:b/>
                <w:bCs/>
                <w:sz w:val="24"/>
                <w:szCs w:val="24"/>
              </w:rPr>
              <w:t>评审依据：提供相关证明材料.</w:t>
            </w:r>
          </w:p>
        </w:tc>
        <w:tc>
          <w:tcPr>
            <w:tcW w:w="889" w:type="dxa"/>
            <w:tcBorders>
              <w:top w:val="single" w:color="auto" w:sz="4" w:space="0"/>
              <w:left w:val="single" w:color="auto" w:sz="4" w:space="0"/>
            </w:tcBorders>
            <w:vAlign w:val="center"/>
          </w:tcPr>
          <w:p w14:paraId="7B0A63B2">
            <w:pPr>
              <w:spacing w:line="276" w:lineRule="auto"/>
              <w:jc w:val="cente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lang w:val="en-US" w:eastAsia="zh-CN"/>
              </w:rPr>
              <w:t>9</w:t>
            </w:r>
            <w:r>
              <w:rPr>
                <w:rFonts w:hint="default" w:ascii="Times New Roman" w:hAnsi="Times New Roman" w:eastAsia="方正仿宋_GB2312" w:cs="Times New Roman"/>
                <w:sz w:val="24"/>
                <w:szCs w:val="24"/>
              </w:rPr>
              <w:t>分</w:t>
            </w:r>
          </w:p>
        </w:tc>
      </w:tr>
      <w:tr w14:paraId="71A24D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55" w:hRule="atLeast"/>
        </w:trPr>
        <w:tc>
          <w:tcPr>
            <w:tcW w:w="1254" w:type="dxa"/>
            <w:vMerge w:val="restart"/>
            <w:tcBorders>
              <w:top w:val="single" w:color="auto" w:sz="4" w:space="0"/>
              <w:right w:val="single" w:color="auto" w:sz="4" w:space="0"/>
            </w:tcBorders>
            <w:vAlign w:val="center"/>
          </w:tcPr>
          <w:p w14:paraId="2379985B">
            <w:pPr>
              <w:pStyle w:val="24"/>
              <w:adjustRightInd/>
              <w:spacing w:before="0" w:after="0" w:line="276" w:lineRule="auto"/>
              <w:jc w:val="center"/>
              <w:rPr>
                <w:rFonts w:hint="default" w:ascii="Times New Roman" w:hAnsi="Times New Roman" w:eastAsia="方正仿宋_GB2312" w:cs="Times New Roman"/>
                <w:kern w:val="2"/>
                <w:sz w:val="24"/>
                <w:szCs w:val="24"/>
              </w:rPr>
            </w:pPr>
            <w:r>
              <w:rPr>
                <w:rFonts w:hint="default" w:ascii="Times New Roman" w:hAnsi="Times New Roman" w:eastAsia="方正仿宋_GB2312" w:cs="Times New Roman"/>
                <w:kern w:val="2"/>
                <w:sz w:val="24"/>
                <w:szCs w:val="24"/>
              </w:rPr>
              <w:t>商务</w:t>
            </w:r>
          </w:p>
          <w:p w14:paraId="029E2017">
            <w:pPr>
              <w:pStyle w:val="24"/>
              <w:spacing w:before="0" w:after="0" w:line="276" w:lineRule="auto"/>
              <w:jc w:val="center"/>
              <w:rPr>
                <w:rFonts w:hint="default" w:ascii="Times New Roman" w:hAnsi="Times New Roman" w:eastAsia="方正仿宋_GB2312" w:cs="Times New Roman"/>
                <w:b w:val="0"/>
                <w:bCs w:val="0"/>
                <w:sz w:val="24"/>
                <w:szCs w:val="24"/>
              </w:rPr>
            </w:pPr>
            <w:r>
              <w:rPr>
                <w:rFonts w:hint="default" w:ascii="Times New Roman" w:hAnsi="Times New Roman" w:eastAsia="方正仿宋_GB2312" w:cs="Times New Roman"/>
                <w:kern w:val="2"/>
                <w:sz w:val="24"/>
                <w:szCs w:val="24"/>
              </w:rPr>
              <w:t>（</w:t>
            </w:r>
            <w:r>
              <w:rPr>
                <w:rFonts w:hint="default" w:ascii="Times New Roman" w:hAnsi="Times New Roman" w:eastAsia="方正仿宋_GB2312" w:cs="Times New Roman"/>
                <w:kern w:val="2"/>
                <w:sz w:val="24"/>
                <w:szCs w:val="24"/>
                <w:lang w:val="en-US" w:eastAsia="zh-CN"/>
              </w:rPr>
              <w:t>40</w:t>
            </w:r>
            <w:r>
              <w:rPr>
                <w:rFonts w:hint="default" w:ascii="Times New Roman" w:hAnsi="Times New Roman" w:eastAsia="方正仿宋_GB2312" w:cs="Times New Roman"/>
                <w:kern w:val="2"/>
                <w:sz w:val="24"/>
                <w:szCs w:val="24"/>
              </w:rPr>
              <w:t>分）</w:t>
            </w:r>
          </w:p>
        </w:tc>
        <w:tc>
          <w:tcPr>
            <w:tcW w:w="6826" w:type="dxa"/>
            <w:tcBorders>
              <w:top w:val="single" w:color="auto" w:sz="4" w:space="0"/>
              <w:left w:val="single" w:color="auto" w:sz="4" w:space="0"/>
              <w:right w:val="single" w:color="auto" w:sz="4" w:space="0"/>
            </w:tcBorders>
            <w:vAlign w:val="center"/>
          </w:tcPr>
          <w:p w14:paraId="5221779F">
            <w:pPr>
              <w:snapToGrid w:val="0"/>
              <w:spacing w:line="276" w:lineRule="auto"/>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1．供应商应有完整的售后服务与质量保障方案,售后服务体系、售后服务内容、响应速度均能满足采购人需求。</w:t>
            </w:r>
          </w:p>
        </w:tc>
        <w:tc>
          <w:tcPr>
            <w:tcW w:w="889" w:type="dxa"/>
            <w:tcBorders>
              <w:top w:val="single" w:color="auto" w:sz="4" w:space="0"/>
              <w:left w:val="single" w:color="auto" w:sz="4" w:space="0"/>
            </w:tcBorders>
            <w:vAlign w:val="center"/>
          </w:tcPr>
          <w:p w14:paraId="38C47B53">
            <w:pPr>
              <w:spacing w:line="276" w:lineRule="auto"/>
              <w:jc w:val="cente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lang w:val="en-US" w:eastAsia="zh-CN"/>
              </w:rPr>
              <w:t>14</w:t>
            </w:r>
            <w:r>
              <w:rPr>
                <w:rFonts w:hint="default" w:ascii="Times New Roman" w:hAnsi="Times New Roman" w:eastAsia="方正仿宋_GB2312" w:cs="Times New Roman"/>
                <w:sz w:val="24"/>
                <w:szCs w:val="24"/>
              </w:rPr>
              <w:t>分</w:t>
            </w:r>
          </w:p>
        </w:tc>
      </w:tr>
      <w:tr w14:paraId="631C64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87" w:hRule="atLeast"/>
        </w:trPr>
        <w:tc>
          <w:tcPr>
            <w:tcW w:w="1254" w:type="dxa"/>
            <w:vMerge w:val="continue"/>
            <w:tcBorders>
              <w:right w:val="single" w:color="auto" w:sz="4" w:space="0"/>
            </w:tcBorders>
            <w:vAlign w:val="center"/>
          </w:tcPr>
          <w:p w14:paraId="1ACD0A06">
            <w:pPr>
              <w:widowControl/>
              <w:spacing w:line="276" w:lineRule="auto"/>
              <w:jc w:val="left"/>
              <w:rPr>
                <w:rFonts w:hint="default" w:ascii="Times New Roman" w:hAnsi="Times New Roman" w:eastAsia="方正仿宋_GB2312" w:cs="Times New Roman"/>
                <w:b/>
                <w:bCs/>
                <w:sz w:val="24"/>
                <w:szCs w:val="24"/>
              </w:rPr>
            </w:pPr>
          </w:p>
        </w:tc>
        <w:tc>
          <w:tcPr>
            <w:tcW w:w="6826" w:type="dxa"/>
            <w:tcBorders>
              <w:top w:val="single" w:color="auto" w:sz="4" w:space="0"/>
              <w:left w:val="single" w:color="auto" w:sz="4" w:space="0"/>
              <w:bottom w:val="single" w:color="auto" w:sz="4" w:space="0"/>
              <w:right w:val="single" w:color="auto" w:sz="4" w:space="0"/>
            </w:tcBorders>
            <w:vAlign w:val="center"/>
          </w:tcPr>
          <w:p w14:paraId="70FEDC60">
            <w:pPr>
              <w:snapToGrid w:val="0"/>
              <w:spacing w:line="276" w:lineRule="auto"/>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2．就应届毕业生调研项目，供应商与985/211院校</w:t>
            </w:r>
            <w:r>
              <w:rPr>
                <w:rFonts w:hint="default" w:ascii="Times New Roman" w:hAnsi="Times New Roman" w:eastAsia="方正仿宋_GB2312" w:cs="Times New Roman"/>
                <w:b/>
                <w:bCs/>
                <w:sz w:val="24"/>
                <w:szCs w:val="24"/>
              </w:rPr>
              <w:t>连续</w:t>
            </w:r>
            <w:r>
              <w:rPr>
                <w:rFonts w:hint="default" w:ascii="Times New Roman" w:hAnsi="Times New Roman" w:eastAsia="方正仿宋_GB2312" w:cs="Times New Roman"/>
                <w:sz w:val="24"/>
                <w:szCs w:val="24"/>
              </w:rPr>
              <w:t>合作</w:t>
            </w:r>
            <w:r>
              <w:rPr>
                <w:rFonts w:hint="default" w:ascii="Times New Roman" w:hAnsi="Times New Roman" w:eastAsia="方正仿宋_GB2312" w:cs="Times New Roman"/>
                <w:sz w:val="24"/>
                <w:szCs w:val="24"/>
                <w:lang w:val="en-US" w:eastAsia="zh-CN"/>
              </w:rPr>
              <w:t>5</w:t>
            </w:r>
            <w:r>
              <w:rPr>
                <w:rFonts w:hint="default" w:ascii="Times New Roman" w:hAnsi="Times New Roman" w:eastAsia="方正仿宋_GB2312" w:cs="Times New Roman"/>
                <w:sz w:val="24"/>
                <w:szCs w:val="24"/>
              </w:rPr>
              <w:t>个自然年度的，有一项得2分，最多得1</w:t>
            </w:r>
            <w:r>
              <w:rPr>
                <w:rFonts w:hint="default" w:ascii="Times New Roman" w:hAnsi="Times New Roman" w:eastAsia="方正仿宋_GB2312" w:cs="Times New Roman"/>
                <w:sz w:val="24"/>
                <w:szCs w:val="24"/>
                <w:lang w:val="en-US" w:eastAsia="zh-CN"/>
              </w:rPr>
              <w:t>0</w:t>
            </w:r>
            <w:r>
              <w:rPr>
                <w:rFonts w:hint="default" w:ascii="Times New Roman" w:hAnsi="Times New Roman" w:eastAsia="方正仿宋_GB2312" w:cs="Times New Roman"/>
                <w:sz w:val="24"/>
                <w:szCs w:val="24"/>
              </w:rPr>
              <w:t>分；</w:t>
            </w:r>
          </w:p>
          <w:p w14:paraId="47DB560E">
            <w:pPr>
              <w:snapToGrid w:val="0"/>
              <w:spacing w:line="276" w:lineRule="auto"/>
              <w:rPr>
                <w:rFonts w:hint="default" w:ascii="Times New Roman" w:hAnsi="Times New Roman" w:eastAsia="方正仿宋_GB2312" w:cs="Times New Roman"/>
                <w:sz w:val="24"/>
                <w:szCs w:val="24"/>
              </w:rPr>
            </w:pPr>
            <w:r>
              <w:rPr>
                <w:rFonts w:hint="default" w:ascii="Times New Roman" w:hAnsi="Times New Roman" w:eastAsia="方正仿宋_GB2312" w:cs="Times New Roman"/>
                <w:b/>
                <w:bCs/>
                <w:sz w:val="24"/>
                <w:szCs w:val="24"/>
              </w:rPr>
              <w:t>评审依据：投标人根据业绩情况自行填报业绩并提供</w:t>
            </w:r>
            <w:r>
              <w:rPr>
                <w:rFonts w:hint="eastAsia" w:eastAsia="方正仿宋_GB2312" w:cs="Times New Roman"/>
                <w:b/>
                <w:bCs/>
                <w:sz w:val="24"/>
                <w:szCs w:val="24"/>
                <w:lang w:val="en-US" w:eastAsia="zh-CN"/>
              </w:rPr>
              <w:t>合同</w:t>
            </w:r>
            <w:r>
              <w:rPr>
                <w:rFonts w:hint="default" w:ascii="Times New Roman" w:hAnsi="Times New Roman" w:eastAsia="方正仿宋_GB2312" w:cs="Times New Roman"/>
                <w:b/>
                <w:bCs/>
                <w:sz w:val="24"/>
                <w:szCs w:val="24"/>
              </w:rPr>
              <w:t>原件的扫描件，附于投标文件中。</w:t>
            </w:r>
          </w:p>
        </w:tc>
        <w:tc>
          <w:tcPr>
            <w:tcW w:w="889" w:type="dxa"/>
            <w:tcBorders>
              <w:top w:val="single" w:color="auto" w:sz="4" w:space="0"/>
              <w:left w:val="single" w:color="auto" w:sz="4" w:space="0"/>
              <w:bottom w:val="single" w:color="auto" w:sz="4" w:space="0"/>
            </w:tcBorders>
            <w:vAlign w:val="center"/>
          </w:tcPr>
          <w:p w14:paraId="13C4308A">
            <w:pPr>
              <w:spacing w:line="276" w:lineRule="auto"/>
              <w:jc w:val="cente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1</w:t>
            </w:r>
            <w:r>
              <w:rPr>
                <w:rFonts w:hint="default" w:ascii="Times New Roman" w:hAnsi="Times New Roman" w:eastAsia="方正仿宋_GB2312" w:cs="Times New Roman"/>
                <w:sz w:val="24"/>
                <w:szCs w:val="24"/>
                <w:lang w:val="en-US" w:eastAsia="zh-CN"/>
              </w:rPr>
              <w:t>0</w:t>
            </w:r>
            <w:r>
              <w:rPr>
                <w:rFonts w:hint="default" w:ascii="Times New Roman" w:hAnsi="Times New Roman" w:eastAsia="方正仿宋_GB2312" w:cs="Times New Roman"/>
                <w:sz w:val="24"/>
                <w:szCs w:val="24"/>
              </w:rPr>
              <w:t>分</w:t>
            </w:r>
          </w:p>
        </w:tc>
      </w:tr>
      <w:tr w14:paraId="406232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221" w:hRule="atLeast"/>
        </w:trPr>
        <w:tc>
          <w:tcPr>
            <w:tcW w:w="1254" w:type="dxa"/>
            <w:vMerge w:val="continue"/>
            <w:tcBorders>
              <w:bottom w:val="single" w:color="auto" w:sz="4" w:space="0"/>
              <w:right w:val="single" w:color="auto" w:sz="4" w:space="0"/>
            </w:tcBorders>
            <w:vAlign w:val="center"/>
          </w:tcPr>
          <w:p w14:paraId="677E2FC1">
            <w:pPr>
              <w:widowControl/>
              <w:spacing w:line="276" w:lineRule="auto"/>
              <w:jc w:val="left"/>
              <w:rPr>
                <w:rFonts w:hint="default" w:ascii="Times New Roman" w:hAnsi="Times New Roman" w:eastAsia="方正仿宋_GB2312" w:cs="Times New Roman"/>
                <w:b/>
                <w:bCs/>
                <w:sz w:val="24"/>
                <w:szCs w:val="24"/>
              </w:rPr>
            </w:pPr>
          </w:p>
        </w:tc>
        <w:tc>
          <w:tcPr>
            <w:tcW w:w="6826" w:type="dxa"/>
            <w:tcBorders>
              <w:top w:val="single" w:color="auto" w:sz="4" w:space="0"/>
              <w:left w:val="single" w:color="auto" w:sz="4" w:space="0"/>
              <w:bottom w:val="single" w:color="auto" w:sz="4" w:space="0"/>
              <w:right w:val="single" w:color="auto" w:sz="4" w:space="0"/>
            </w:tcBorders>
            <w:vAlign w:val="center"/>
          </w:tcPr>
          <w:p w14:paraId="27751C2C">
            <w:pPr>
              <w:snapToGrid w:val="0"/>
              <w:spacing w:line="276" w:lineRule="auto"/>
              <w:rPr>
                <w:rStyle w:val="17"/>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3. 供应商对审核评估、专业建设、发展规划、教学管理评价方面有深入研究，提供过4种项目服务案例，并能提供证明材料，每项能提供</w:t>
            </w:r>
            <w:r>
              <w:rPr>
                <w:rFonts w:hint="default" w:ascii="Times New Roman" w:hAnsi="Times New Roman" w:eastAsia="方正仿宋_GB2312" w:cs="Times New Roman"/>
                <w:sz w:val="24"/>
                <w:szCs w:val="24"/>
                <w:lang w:val="en-US" w:eastAsia="zh-CN"/>
              </w:rPr>
              <w:t>最多</w:t>
            </w:r>
            <w:r>
              <w:rPr>
                <w:rFonts w:hint="default" w:ascii="Times New Roman" w:hAnsi="Times New Roman" w:eastAsia="方正仿宋_GB2312" w:cs="Times New Roman"/>
                <w:sz w:val="24"/>
                <w:szCs w:val="24"/>
              </w:rPr>
              <w:t>得</w:t>
            </w:r>
            <w:r>
              <w:rPr>
                <w:rFonts w:hint="default" w:ascii="Times New Roman" w:hAnsi="Times New Roman" w:eastAsia="方正仿宋_GB2312" w:cs="Times New Roman"/>
                <w:sz w:val="24"/>
                <w:szCs w:val="24"/>
                <w:lang w:val="en-US" w:eastAsia="zh-CN"/>
              </w:rPr>
              <w:t>4</w:t>
            </w:r>
            <w:r>
              <w:rPr>
                <w:rFonts w:hint="default" w:ascii="Times New Roman" w:hAnsi="Times New Roman" w:eastAsia="方正仿宋_GB2312" w:cs="Times New Roman"/>
                <w:sz w:val="24"/>
                <w:szCs w:val="24"/>
              </w:rPr>
              <w:t>分，不能提供不得分，最多得</w:t>
            </w:r>
            <w:r>
              <w:rPr>
                <w:rFonts w:hint="default" w:ascii="Times New Roman" w:hAnsi="Times New Roman" w:eastAsia="方正仿宋_GB2312" w:cs="Times New Roman"/>
                <w:sz w:val="24"/>
                <w:szCs w:val="24"/>
                <w:lang w:val="en-US" w:eastAsia="zh-CN"/>
              </w:rPr>
              <w:t>16</w:t>
            </w:r>
            <w:r>
              <w:rPr>
                <w:rFonts w:hint="default" w:ascii="Times New Roman" w:hAnsi="Times New Roman" w:eastAsia="方正仿宋_GB2312" w:cs="Times New Roman"/>
                <w:sz w:val="24"/>
                <w:szCs w:val="24"/>
              </w:rPr>
              <w:t>分。</w:t>
            </w:r>
          </w:p>
          <w:p w14:paraId="60A69F7C">
            <w:pPr>
              <w:snapToGrid w:val="0"/>
              <w:spacing w:line="276" w:lineRule="auto"/>
              <w:rPr>
                <w:rStyle w:val="17"/>
                <w:rFonts w:hint="default" w:ascii="Times New Roman" w:hAnsi="Times New Roman" w:eastAsia="方正仿宋_GB2312" w:cs="Times New Roman"/>
                <w:sz w:val="24"/>
                <w:szCs w:val="24"/>
              </w:rPr>
            </w:pPr>
            <w:r>
              <w:rPr>
                <w:rFonts w:hint="default" w:ascii="Times New Roman" w:hAnsi="Times New Roman" w:eastAsia="方正仿宋_GB2312" w:cs="Times New Roman"/>
                <w:b/>
                <w:bCs/>
                <w:sz w:val="24"/>
                <w:szCs w:val="24"/>
              </w:rPr>
              <w:t>评审依据：投标人根据业绩情况自行填报业绩并提供合同原件扫描件上传至投标文件中。</w:t>
            </w:r>
          </w:p>
        </w:tc>
        <w:tc>
          <w:tcPr>
            <w:tcW w:w="889" w:type="dxa"/>
            <w:tcBorders>
              <w:top w:val="single" w:color="auto" w:sz="4" w:space="0"/>
              <w:left w:val="single" w:color="auto" w:sz="4" w:space="0"/>
              <w:bottom w:val="single" w:color="auto" w:sz="4" w:space="0"/>
            </w:tcBorders>
            <w:vAlign w:val="center"/>
          </w:tcPr>
          <w:p w14:paraId="2CCA7B45">
            <w:pPr>
              <w:spacing w:line="276" w:lineRule="auto"/>
              <w:jc w:val="cente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lang w:val="en-US" w:eastAsia="zh-CN"/>
              </w:rPr>
              <w:t>16</w:t>
            </w:r>
            <w:r>
              <w:rPr>
                <w:rFonts w:hint="default" w:ascii="Times New Roman" w:hAnsi="Times New Roman" w:eastAsia="方正仿宋_GB2312" w:cs="Times New Roman"/>
                <w:sz w:val="24"/>
                <w:szCs w:val="24"/>
              </w:rPr>
              <w:t>分</w:t>
            </w:r>
          </w:p>
        </w:tc>
      </w:tr>
      <w:tr w14:paraId="65D609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221" w:hRule="atLeast"/>
        </w:trPr>
        <w:tc>
          <w:tcPr>
            <w:tcW w:w="1254" w:type="dxa"/>
            <w:tcBorders>
              <w:top w:val="single" w:color="auto" w:sz="4" w:space="0"/>
              <w:bottom w:val="single" w:color="auto" w:sz="4" w:space="0"/>
              <w:right w:val="single" w:color="auto" w:sz="4" w:space="0"/>
            </w:tcBorders>
            <w:vAlign w:val="center"/>
          </w:tcPr>
          <w:p w14:paraId="6F6DD819">
            <w:pPr>
              <w:widowControl/>
              <w:spacing w:line="276" w:lineRule="auto"/>
              <w:jc w:val="center"/>
              <w:rPr>
                <w:rFonts w:hint="default" w:ascii="Times New Roman" w:hAnsi="Times New Roman" w:eastAsia="方正仿宋_GB2312" w:cs="Times New Roman"/>
                <w:b/>
                <w:bCs/>
                <w:sz w:val="24"/>
                <w:szCs w:val="24"/>
              </w:rPr>
            </w:pPr>
            <w:r>
              <w:rPr>
                <w:rFonts w:hint="default" w:ascii="Times New Roman" w:hAnsi="Times New Roman" w:eastAsia="方正仿宋_GB2312" w:cs="Times New Roman"/>
                <w:b/>
                <w:bCs/>
                <w:sz w:val="24"/>
                <w:szCs w:val="24"/>
              </w:rPr>
              <w:t>合计</w:t>
            </w:r>
          </w:p>
        </w:tc>
        <w:tc>
          <w:tcPr>
            <w:tcW w:w="6826" w:type="dxa"/>
            <w:tcBorders>
              <w:top w:val="single" w:color="auto" w:sz="4" w:space="0"/>
              <w:left w:val="single" w:color="auto" w:sz="4" w:space="0"/>
              <w:bottom w:val="single" w:color="auto" w:sz="4" w:space="0"/>
              <w:right w:val="single" w:color="auto" w:sz="4" w:space="0"/>
            </w:tcBorders>
            <w:vAlign w:val="center"/>
          </w:tcPr>
          <w:p w14:paraId="5BDD936F">
            <w:pPr>
              <w:snapToGrid w:val="0"/>
              <w:spacing w:line="276" w:lineRule="auto"/>
              <w:rPr>
                <w:rFonts w:hint="default" w:ascii="Times New Roman" w:hAnsi="Times New Roman" w:eastAsia="方正仿宋_GB2312" w:cs="Times New Roman"/>
                <w:sz w:val="24"/>
                <w:szCs w:val="24"/>
              </w:rPr>
            </w:pPr>
          </w:p>
        </w:tc>
        <w:tc>
          <w:tcPr>
            <w:tcW w:w="889" w:type="dxa"/>
            <w:tcBorders>
              <w:top w:val="single" w:color="auto" w:sz="4" w:space="0"/>
              <w:left w:val="single" w:color="auto" w:sz="4" w:space="0"/>
              <w:bottom w:val="single" w:color="auto" w:sz="4" w:space="0"/>
            </w:tcBorders>
            <w:vAlign w:val="center"/>
          </w:tcPr>
          <w:p w14:paraId="143C40A2">
            <w:pPr>
              <w:spacing w:line="276" w:lineRule="auto"/>
              <w:jc w:val="center"/>
              <w:rPr>
                <w:rFonts w:hint="default" w:ascii="Times New Roman" w:hAnsi="Times New Roman" w:eastAsia="方正仿宋_GB2312" w:cs="Times New Roman"/>
                <w:sz w:val="24"/>
                <w:szCs w:val="24"/>
              </w:rPr>
            </w:pPr>
          </w:p>
        </w:tc>
      </w:tr>
    </w:tbl>
    <w:p w14:paraId="0BC4DD4A">
      <w:pPr>
        <w:keepNext w:val="0"/>
        <w:keepLines w:val="0"/>
        <w:pageBreakBefore w:val="0"/>
        <w:widowControl w:val="0"/>
        <w:numPr>
          <w:ilvl w:val="0"/>
          <w:numId w:val="0"/>
        </w:numPr>
        <w:tabs>
          <w:tab w:val="left" w:pos="0"/>
          <w:tab w:val="left" w:pos="720"/>
          <w:tab w:val="left" w:pos="1080"/>
        </w:tabs>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将各评委的评分进行算术平均，得出该供应商的商务评分。</w:t>
      </w:r>
    </w:p>
    <w:p w14:paraId="047885E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2312" w:cs="Times New Roman"/>
          <w:sz w:val="32"/>
          <w:szCs w:val="32"/>
          <w:lang w:val="zh-CN"/>
        </w:rPr>
      </w:pPr>
      <w:r>
        <w:rPr>
          <w:rFonts w:hint="eastAsia" w:eastAsia="方正仿宋_GB2312" w:cs="Times New Roman"/>
          <w:sz w:val="32"/>
          <w:szCs w:val="32"/>
          <w:lang w:val="en-US" w:eastAsia="zh-CN"/>
        </w:rPr>
        <w:t>4.</w:t>
      </w:r>
      <w:r>
        <w:rPr>
          <w:rFonts w:hint="eastAsia" w:ascii="Times New Roman" w:hAnsi="Times New Roman" w:eastAsia="方正仿宋_GB2312" w:cs="Times New Roman"/>
          <w:sz w:val="32"/>
          <w:szCs w:val="32"/>
          <w:lang w:val="zh-CN"/>
        </w:rPr>
        <w:t>综合评分的计算和成交供应商推荐</w:t>
      </w:r>
    </w:p>
    <w:p w14:paraId="3C7482B3">
      <w:pPr>
        <w:keepNext w:val="0"/>
        <w:keepLines w:val="0"/>
        <w:pageBreakBefore w:val="0"/>
        <w:widowControl w:val="0"/>
        <w:numPr>
          <w:ilvl w:val="0"/>
          <w:numId w:val="0"/>
        </w:numPr>
        <w:tabs>
          <w:tab w:val="left" w:pos="0"/>
          <w:tab w:val="left" w:pos="720"/>
          <w:tab w:val="left" w:pos="1080"/>
        </w:tabs>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各评委的评分的算术平均值即为该投标供应商的服务评分或商务评分。综合评分=</w:t>
      </w:r>
      <w:r>
        <w:rPr>
          <w:rFonts w:hint="eastAsia" w:ascii="方正仿宋_GB2312" w:hAnsi="方正仿宋_GB2312" w:eastAsia="方正仿宋_GB2312" w:cs="方正仿宋_GB2312"/>
          <w:sz w:val="32"/>
          <w:szCs w:val="32"/>
          <w:lang w:val="en-US" w:eastAsia="zh-CN"/>
        </w:rPr>
        <w:t>技术</w:t>
      </w:r>
      <w:r>
        <w:rPr>
          <w:rFonts w:hint="eastAsia" w:ascii="方正仿宋_GB2312" w:hAnsi="方正仿宋_GB2312" w:eastAsia="方正仿宋_GB2312" w:cs="方正仿宋_GB2312"/>
          <w:sz w:val="32"/>
          <w:szCs w:val="32"/>
        </w:rPr>
        <w:t>评分＋商务评分＋价格评分；各项得分按四舍五入原则精确到小数点后两位。将综合评分由高到低顺序排列。综合评分相同的，按最终报价由低到高顺序排列；综合评分相同，且最终报价相同的，按服务评分由高到低顺序排列。综合评分相同，且最终报价和服务评分均相同的，名次由评委会抽签决定。评委会按上述排列向采购人推荐综合评分第一名为成交候选供应商，其余依次替补。</w:t>
      </w:r>
    </w:p>
    <w:p w14:paraId="4FA8B5B0">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220" w:leftChars="0" w:firstLine="640" w:firstLineChars="0"/>
        <w:textAlignment w:val="auto"/>
        <w:outlineLvl w:val="1"/>
        <w:rPr>
          <w:rFonts w:hint="eastAsia" w:ascii="方正楷体_GB2312" w:hAnsi="方正楷体_GB2312" w:eastAsia="方正楷体_GB2312" w:cs="方正楷体_GB2312"/>
          <w:b w:val="0"/>
          <w:bCs w:val="0"/>
          <w:sz w:val="32"/>
          <w:szCs w:val="32"/>
        </w:rPr>
      </w:pPr>
      <w:bookmarkStart w:id="11" w:name="_Toc101951268"/>
      <w:bookmarkStart w:id="12" w:name="_Toc101771377"/>
      <w:bookmarkStart w:id="13" w:name="_Toc101843130"/>
      <w:bookmarkStart w:id="14" w:name="_Toc101775130"/>
      <w:bookmarkStart w:id="15" w:name="_Toc522520991"/>
      <w:bookmarkStart w:id="16" w:name="_Toc30715"/>
      <w:bookmarkStart w:id="17" w:name="_Toc26451"/>
      <w:bookmarkStart w:id="18" w:name="_Toc26218"/>
      <w:r>
        <w:rPr>
          <w:rFonts w:hint="eastAsia" w:ascii="方正楷体_GB2312" w:hAnsi="方正楷体_GB2312" w:eastAsia="方正楷体_GB2312" w:cs="方正楷体_GB2312"/>
          <w:b w:val="0"/>
          <w:bCs w:val="0"/>
          <w:sz w:val="32"/>
          <w:szCs w:val="32"/>
        </w:rPr>
        <w:t>项目终止竞争性</w:t>
      </w:r>
      <w:bookmarkEnd w:id="11"/>
      <w:bookmarkEnd w:id="12"/>
      <w:bookmarkEnd w:id="13"/>
      <w:bookmarkEnd w:id="14"/>
      <w:r>
        <w:rPr>
          <w:rFonts w:hint="eastAsia" w:ascii="方正楷体_GB2312" w:hAnsi="方正楷体_GB2312" w:eastAsia="方正楷体_GB2312" w:cs="方正楷体_GB2312"/>
          <w:b w:val="0"/>
          <w:bCs w:val="0"/>
          <w:sz w:val="32"/>
          <w:szCs w:val="32"/>
          <w:lang w:eastAsia="zh-CN"/>
        </w:rPr>
        <w:t>评议</w:t>
      </w:r>
      <w:r>
        <w:rPr>
          <w:rFonts w:hint="eastAsia" w:ascii="方正楷体_GB2312" w:hAnsi="方正楷体_GB2312" w:eastAsia="方正楷体_GB2312" w:cs="方正楷体_GB2312"/>
          <w:b w:val="0"/>
          <w:bCs w:val="0"/>
          <w:sz w:val="32"/>
          <w:szCs w:val="32"/>
        </w:rPr>
        <w:t>情况</w:t>
      </w:r>
      <w:bookmarkEnd w:id="15"/>
      <w:bookmarkEnd w:id="16"/>
      <w:bookmarkEnd w:id="17"/>
      <w:bookmarkEnd w:id="18"/>
    </w:p>
    <w:p w14:paraId="116905DA">
      <w:pPr>
        <w:keepNext w:val="0"/>
        <w:keepLines w:val="0"/>
        <w:pageBreakBefore w:val="0"/>
        <w:widowControl w:val="0"/>
        <w:numPr>
          <w:ilvl w:val="0"/>
          <w:numId w:val="0"/>
        </w:numPr>
        <w:tabs>
          <w:tab w:val="left" w:pos="0"/>
          <w:tab w:val="left" w:pos="720"/>
          <w:tab w:val="left" w:pos="1080"/>
        </w:tabs>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根据《政府采购竞争性</w:t>
      </w:r>
      <w:r>
        <w:rPr>
          <w:rFonts w:hint="eastAsia" w:ascii="方正仿宋_GB2312" w:hAnsi="方正仿宋_GB2312" w:eastAsia="方正仿宋_GB2312" w:cs="方正仿宋_GB2312"/>
          <w:sz w:val="32"/>
          <w:szCs w:val="32"/>
          <w:lang w:eastAsia="zh-CN"/>
        </w:rPr>
        <w:t>评议</w:t>
      </w:r>
      <w:r>
        <w:rPr>
          <w:rFonts w:hint="eastAsia" w:ascii="方正仿宋_GB2312" w:hAnsi="方正仿宋_GB2312" w:eastAsia="方正仿宋_GB2312" w:cs="方正仿宋_GB2312"/>
          <w:sz w:val="32"/>
          <w:szCs w:val="32"/>
        </w:rPr>
        <w:t>采购方式管理暂行办法》第三十四条规定，下列情况出现将终止竞争性</w:t>
      </w:r>
      <w:r>
        <w:rPr>
          <w:rFonts w:hint="eastAsia" w:ascii="方正仿宋_GB2312" w:hAnsi="方正仿宋_GB2312" w:eastAsia="方正仿宋_GB2312" w:cs="方正仿宋_GB2312"/>
          <w:sz w:val="32"/>
          <w:szCs w:val="32"/>
          <w:lang w:eastAsia="zh-CN"/>
        </w:rPr>
        <w:t>评议</w:t>
      </w:r>
      <w:r>
        <w:rPr>
          <w:rFonts w:hint="eastAsia" w:ascii="方正仿宋_GB2312" w:hAnsi="方正仿宋_GB2312" w:eastAsia="方正仿宋_GB2312" w:cs="方正仿宋_GB2312"/>
          <w:sz w:val="32"/>
          <w:szCs w:val="32"/>
        </w:rPr>
        <w:t>采购活动：</w:t>
      </w:r>
    </w:p>
    <w:p w14:paraId="307FECA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Times New Roman"/>
          <w:sz w:val="32"/>
          <w:szCs w:val="32"/>
          <w:lang w:val="zh-CN"/>
        </w:rPr>
      </w:pPr>
      <w:bookmarkStart w:id="19" w:name="_Toc20634"/>
      <w:bookmarkStart w:id="20" w:name="_Toc522520992"/>
      <w:r>
        <w:rPr>
          <w:rFonts w:hint="eastAsia" w:eastAsia="方正仿宋_GB2312" w:cs="Times New Roman"/>
          <w:sz w:val="32"/>
          <w:szCs w:val="32"/>
          <w:lang w:val="en-US" w:eastAsia="zh-CN"/>
        </w:rPr>
        <w:t>1.</w:t>
      </w:r>
      <w:r>
        <w:rPr>
          <w:rFonts w:hint="eastAsia" w:ascii="Times New Roman" w:hAnsi="Times New Roman" w:eastAsia="方正仿宋_GB2312" w:cs="Times New Roman"/>
          <w:sz w:val="32"/>
          <w:szCs w:val="32"/>
          <w:lang w:val="zh-CN"/>
        </w:rPr>
        <w:t>因情况变化，不再符合规定的竞争性</w:t>
      </w:r>
      <w:r>
        <w:rPr>
          <w:rFonts w:hint="eastAsia" w:ascii="Times New Roman" w:hAnsi="Times New Roman" w:eastAsia="方正仿宋_GB2312" w:cs="Times New Roman"/>
          <w:sz w:val="32"/>
          <w:szCs w:val="32"/>
          <w:lang w:val="zh-CN" w:eastAsia="zh-CN"/>
        </w:rPr>
        <w:t>评议</w:t>
      </w:r>
      <w:r>
        <w:rPr>
          <w:rFonts w:hint="eastAsia" w:ascii="Times New Roman" w:hAnsi="Times New Roman" w:eastAsia="方正仿宋_GB2312" w:cs="Times New Roman"/>
          <w:sz w:val="32"/>
          <w:szCs w:val="32"/>
          <w:lang w:val="zh-CN"/>
        </w:rPr>
        <w:t>采购方式适用情形的；</w:t>
      </w:r>
      <w:bookmarkEnd w:id="19"/>
      <w:bookmarkEnd w:id="20"/>
      <w:r>
        <w:rPr>
          <w:rFonts w:hint="eastAsia" w:ascii="Times New Roman" w:hAnsi="Times New Roman" w:eastAsia="方正仿宋_GB2312" w:cs="Times New Roman"/>
          <w:sz w:val="32"/>
          <w:szCs w:val="32"/>
          <w:lang w:val="zh-CN"/>
        </w:rPr>
        <w:t xml:space="preserve"> </w:t>
      </w:r>
    </w:p>
    <w:p w14:paraId="4999BD1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Times New Roman"/>
          <w:sz w:val="32"/>
          <w:szCs w:val="32"/>
          <w:lang w:val="zh-CN"/>
        </w:rPr>
      </w:pPr>
      <w:bookmarkStart w:id="21" w:name="_Toc522520993"/>
      <w:bookmarkStart w:id="22" w:name="_Toc27554"/>
      <w:r>
        <w:rPr>
          <w:rFonts w:hint="eastAsia" w:eastAsia="方正仿宋_GB2312" w:cs="Times New Roman"/>
          <w:sz w:val="32"/>
          <w:szCs w:val="32"/>
          <w:lang w:val="en-US" w:eastAsia="zh-CN"/>
        </w:rPr>
        <w:t>2.</w:t>
      </w:r>
      <w:r>
        <w:rPr>
          <w:rFonts w:hint="eastAsia" w:ascii="Times New Roman" w:hAnsi="Times New Roman" w:eastAsia="方正仿宋_GB2312" w:cs="Times New Roman"/>
          <w:sz w:val="32"/>
          <w:szCs w:val="32"/>
          <w:lang w:val="zh-CN"/>
        </w:rPr>
        <w:t>出现影响采购公正的违法、违规行为的；</w:t>
      </w:r>
      <w:bookmarkEnd w:id="21"/>
      <w:bookmarkEnd w:id="22"/>
      <w:r>
        <w:rPr>
          <w:rFonts w:hint="eastAsia" w:ascii="Times New Roman" w:hAnsi="Times New Roman" w:eastAsia="方正仿宋_GB2312" w:cs="Times New Roman"/>
          <w:sz w:val="32"/>
          <w:szCs w:val="32"/>
          <w:lang w:val="zh-CN"/>
        </w:rPr>
        <w:t xml:space="preserve"> </w:t>
      </w:r>
    </w:p>
    <w:p w14:paraId="210E70E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2312" w:cs="Times New Roman"/>
          <w:sz w:val="32"/>
          <w:szCs w:val="32"/>
          <w:lang w:val="zh-CN"/>
        </w:rPr>
      </w:pPr>
      <w:bookmarkStart w:id="23" w:name="_Toc522520994"/>
      <w:bookmarkStart w:id="24" w:name="_Toc14243"/>
      <w:r>
        <w:rPr>
          <w:rFonts w:hint="eastAsia" w:eastAsia="方正仿宋_GB2312" w:cs="Times New Roman"/>
          <w:sz w:val="32"/>
          <w:szCs w:val="32"/>
          <w:lang w:val="en-US" w:eastAsia="zh-CN"/>
        </w:rPr>
        <w:t>3.</w:t>
      </w:r>
      <w:r>
        <w:rPr>
          <w:rFonts w:hint="default" w:ascii="Times New Roman" w:hAnsi="Times New Roman" w:eastAsia="方正仿宋_GB2312" w:cs="Times New Roman"/>
          <w:sz w:val="32"/>
          <w:szCs w:val="32"/>
          <w:lang w:val="zh-CN"/>
        </w:rPr>
        <w:t>除《政府采购竞争性</w:t>
      </w:r>
      <w:r>
        <w:rPr>
          <w:rFonts w:hint="default" w:ascii="Times New Roman" w:hAnsi="Times New Roman" w:eastAsia="方正仿宋_GB2312" w:cs="Times New Roman"/>
          <w:sz w:val="32"/>
          <w:szCs w:val="32"/>
          <w:lang w:val="zh-CN" w:eastAsia="zh-CN"/>
        </w:rPr>
        <w:t>评议</w:t>
      </w:r>
      <w:r>
        <w:rPr>
          <w:rFonts w:hint="default" w:ascii="Times New Roman" w:hAnsi="Times New Roman" w:eastAsia="方正仿宋_GB2312" w:cs="Times New Roman"/>
          <w:sz w:val="32"/>
          <w:szCs w:val="32"/>
          <w:lang w:val="zh-CN"/>
        </w:rPr>
        <w:t>采购方式管理暂行办法》第二十一条第三款规定的情形和《财政部关于政府采购竞争性</w:t>
      </w:r>
      <w:r>
        <w:rPr>
          <w:rFonts w:hint="default" w:ascii="Times New Roman" w:hAnsi="Times New Roman" w:eastAsia="方正仿宋_GB2312" w:cs="Times New Roman"/>
          <w:sz w:val="32"/>
          <w:szCs w:val="32"/>
          <w:lang w:val="zh-CN" w:eastAsia="zh-CN"/>
        </w:rPr>
        <w:t>评议</w:t>
      </w:r>
      <w:r>
        <w:rPr>
          <w:rFonts w:hint="default" w:ascii="Times New Roman" w:hAnsi="Times New Roman" w:eastAsia="方正仿宋_GB2312" w:cs="Times New Roman"/>
          <w:sz w:val="32"/>
          <w:szCs w:val="32"/>
          <w:lang w:val="zh-CN"/>
        </w:rPr>
        <w:t>采购方式管理暂行办法有关问题的补充通知》规定的情形外，在采购过程中符合要求的供应商或者报价未超过采购预算的供应商不足3家的；</w:t>
      </w:r>
      <w:bookmarkEnd w:id="23"/>
      <w:bookmarkEnd w:id="24"/>
      <w:r>
        <w:rPr>
          <w:rFonts w:hint="default" w:ascii="Times New Roman" w:hAnsi="Times New Roman" w:eastAsia="方正仿宋_GB2312" w:cs="Times New Roman"/>
          <w:sz w:val="32"/>
          <w:szCs w:val="32"/>
          <w:lang w:val="zh-CN"/>
        </w:rPr>
        <w:t xml:space="preserve"> </w:t>
      </w:r>
    </w:p>
    <w:p w14:paraId="459E270A">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220" w:leftChars="0" w:firstLine="640" w:firstLineChars="0"/>
        <w:textAlignment w:val="auto"/>
        <w:outlineLvl w:val="1"/>
        <w:rPr>
          <w:rFonts w:hint="eastAsia" w:ascii="方正楷体_GB2312" w:hAnsi="方正楷体_GB2312" w:eastAsia="方正楷体_GB2312" w:cs="方正楷体_GB2312"/>
          <w:b w:val="0"/>
          <w:bCs w:val="0"/>
          <w:sz w:val="32"/>
          <w:szCs w:val="32"/>
        </w:rPr>
      </w:pPr>
      <w:bookmarkStart w:id="25" w:name="_Toc50276154"/>
      <w:bookmarkStart w:id="26" w:name="_Toc98579066"/>
      <w:bookmarkStart w:id="27" w:name="_Toc101771378"/>
      <w:bookmarkStart w:id="28" w:name="_Toc20722"/>
      <w:bookmarkStart w:id="29" w:name="_Toc101951269"/>
      <w:bookmarkStart w:id="30" w:name="_Toc42394670"/>
      <w:bookmarkStart w:id="31" w:name="_Toc22337"/>
      <w:bookmarkStart w:id="32" w:name="_Toc41884703"/>
      <w:bookmarkStart w:id="33" w:name="_Toc101775131"/>
      <w:bookmarkStart w:id="34" w:name="_Toc101843131"/>
      <w:bookmarkStart w:id="35" w:name="_Toc98580290"/>
      <w:bookmarkStart w:id="36" w:name="_Toc98579008"/>
      <w:bookmarkStart w:id="37" w:name="_Toc98579607"/>
      <w:bookmarkStart w:id="38" w:name="_Toc42313169"/>
      <w:bookmarkStart w:id="39" w:name="_Toc522520995"/>
      <w:bookmarkStart w:id="40" w:name="_Toc3798"/>
      <w:bookmarkStart w:id="41" w:name="_Toc41723933"/>
      <w:bookmarkStart w:id="42" w:name="_Toc42394514"/>
      <w:r>
        <w:rPr>
          <w:rFonts w:hint="eastAsia" w:ascii="方正楷体_GB2312" w:hAnsi="方正楷体_GB2312" w:eastAsia="方正楷体_GB2312" w:cs="方正楷体_GB2312"/>
          <w:b w:val="0"/>
          <w:bCs w:val="0"/>
          <w:sz w:val="32"/>
          <w:szCs w:val="32"/>
        </w:rPr>
        <w:t>定标</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14:paraId="698580F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Times New Roman"/>
          <w:sz w:val="32"/>
          <w:szCs w:val="32"/>
          <w:lang w:val="zh-CN"/>
        </w:rPr>
      </w:pPr>
      <w:bookmarkStart w:id="43" w:name="_Toc7346"/>
      <w:bookmarkStart w:id="44" w:name="_Toc522520996"/>
      <w:r>
        <w:rPr>
          <w:rFonts w:hint="eastAsia" w:eastAsia="方正仿宋_GB2312" w:cs="Times New Roman"/>
          <w:sz w:val="32"/>
          <w:szCs w:val="32"/>
          <w:lang w:val="en-US" w:eastAsia="zh-CN"/>
        </w:rPr>
        <w:t>1.</w:t>
      </w:r>
      <w:r>
        <w:rPr>
          <w:rFonts w:hint="eastAsia" w:ascii="Times New Roman" w:hAnsi="Times New Roman" w:eastAsia="方正仿宋_GB2312" w:cs="Times New Roman"/>
          <w:sz w:val="32"/>
          <w:szCs w:val="32"/>
          <w:lang w:val="zh-CN"/>
        </w:rPr>
        <w:t>计分结束后，</w:t>
      </w:r>
      <w:r>
        <w:rPr>
          <w:rFonts w:hint="eastAsia" w:ascii="Times New Roman" w:hAnsi="Times New Roman" w:eastAsia="方正仿宋_GB2312" w:cs="Times New Roman"/>
          <w:sz w:val="32"/>
          <w:szCs w:val="32"/>
          <w:lang w:val="zh-CN" w:eastAsia="zh-CN"/>
        </w:rPr>
        <w:t>评议</w:t>
      </w:r>
      <w:r>
        <w:rPr>
          <w:rFonts w:hint="eastAsia" w:ascii="Times New Roman" w:hAnsi="Times New Roman" w:eastAsia="方正仿宋_GB2312" w:cs="Times New Roman"/>
          <w:sz w:val="32"/>
          <w:szCs w:val="32"/>
          <w:lang w:val="zh-CN"/>
        </w:rPr>
        <w:t>小组将综合总得分由高到低的排名顺序推荐第一名供应商为成交候选供应商。由</w:t>
      </w:r>
      <w:r>
        <w:rPr>
          <w:rFonts w:hint="eastAsia" w:ascii="Times New Roman" w:hAnsi="Times New Roman" w:eastAsia="方正仿宋_GB2312" w:cs="Times New Roman"/>
          <w:sz w:val="32"/>
          <w:szCs w:val="32"/>
          <w:lang w:val="zh-CN" w:eastAsia="zh-CN"/>
        </w:rPr>
        <w:t>采购部门</w:t>
      </w:r>
      <w:r>
        <w:rPr>
          <w:rFonts w:hint="eastAsia" w:ascii="Times New Roman" w:hAnsi="Times New Roman" w:eastAsia="方正仿宋_GB2312" w:cs="Times New Roman"/>
          <w:sz w:val="32"/>
          <w:szCs w:val="32"/>
          <w:lang w:val="zh-CN"/>
        </w:rPr>
        <w:t>负责整理《评审报告》,全体评委审核《评审报告》并签字确认。</w:t>
      </w:r>
      <w:bookmarkEnd w:id="43"/>
      <w:bookmarkEnd w:id="44"/>
    </w:p>
    <w:p w14:paraId="3803D3C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Times New Roman"/>
          <w:sz w:val="32"/>
          <w:szCs w:val="32"/>
          <w:lang w:val="zh-CN"/>
        </w:rPr>
      </w:pPr>
      <w:bookmarkStart w:id="45" w:name="_Toc522520997"/>
      <w:bookmarkStart w:id="46" w:name="_Toc4592"/>
      <w:r>
        <w:rPr>
          <w:rFonts w:hint="eastAsia" w:eastAsia="方正仿宋_GB2312" w:cs="Times New Roman"/>
          <w:sz w:val="32"/>
          <w:szCs w:val="32"/>
          <w:lang w:val="en-US" w:eastAsia="zh-CN"/>
        </w:rPr>
        <w:t>2.</w:t>
      </w:r>
      <w:r>
        <w:rPr>
          <w:rFonts w:hint="eastAsia" w:ascii="Times New Roman" w:hAnsi="Times New Roman" w:eastAsia="方正仿宋_GB2312" w:cs="Times New Roman"/>
          <w:sz w:val="32"/>
          <w:szCs w:val="32"/>
          <w:lang w:val="zh-CN"/>
        </w:rPr>
        <w:t>采购人根据</w:t>
      </w:r>
      <w:r>
        <w:rPr>
          <w:rFonts w:hint="eastAsia" w:ascii="Times New Roman" w:hAnsi="Times New Roman" w:eastAsia="方正仿宋_GB2312" w:cs="Times New Roman"/>
          <w:sz w:val="32"/>
          <w:szCs w:val="32"/>
          <w:lang w:val="zh-CN" w:eastAsia="zh-CN"/>
        </w:rPr>
        <w:t>评议</w:t>
      </w:r>
      <w:r>
        <w:rPr>
          <w:rFonts w:hint="eastAsia" w:ascii="Times New Roman" w:hAnsi="Times New Roman" w:eastAsia="方正仿宋_GB2312" w:cs="Times New Roman"/>
          <w:sz w:val="32"/>
          <w:szCs w:val="32"/>
          <w:lang w:val="zh-CN"/>
        </w:rPr>
        <w:t>小组的推荐意见和有关法规确定成交供应商。</w:t>
      </w:r>
      <w:bookmarkEnd w:id="45"/>
      <w:bookmarkEnd w:id="46"/>
    </w:p>
    <w:p w14:paraId="3128D62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Times New Roman"/>
          <w:sz w:val="32"/>
          <w:szCs w:val="32"/>
          <w:lang w:val="zh-CN"/>
        </w:rPr>
      </w:pPr>
      <w:bookmarkStart w:id="47" w:name="_Toc2608"/>
      <w:bookmarkStart w:id="48" w:name="_Toc522520998"/>
      <w:r>
        <w:rPr>
          <w:rFonts w:hint="eastAsia" w:eastAsia="方正仿宋_GB2312" w:cs="Times New Roman"/>
          <w:sz w:val="32"/>
          <w:szCs w:val="32"/>
          <w:lang w:val="en-US" w:eastAsia="zh-CN"/>
        </w:rPr>
        <w:t>3.</w:t>
      </w:r>
      <w:r>
        <w:rPr>
          <w:rFonts w:hint="eastAsia" w:ascii="Times New Roman" w:hAnsi="Times New Roman" w:eastAsia="方正仿宋_GB2312" w:cs="Times New Roman"/>
          <w:sz w:val="32"/>
          <w:szCs w:val="32"/>
          <w:lang w:val="zh-CN"/>
        </w:rPr>
        <w:t>凡发现成交供应商有下列行为之一的，将移交相关监督管理部门依法处理：</w:t>
      </w:r>
      <w:bookmarkEnd w:id="47"/>
      <w:bookmarkEnd w:id="48"/>
    </w:p>
    <w:p w14:paraId="2756CEAF">
      <w:pPr>
        <w:keepNext w:val="0"/>
        <w:keepLines w:val="0"/>
        <w:pageBreakBefore w:val="0"/>
        <w:widowControl w:val="0"/>
        <w:numPr>
          <w:ilvl w:val="0"/>
          <w:numId w:val="0"/>
        </w:numPr>
        <w:tabs>
          <w:tab w:val="left" w:pos="0"/>
          <w:tab w:val="left" w:pos="720"/>
          <w:tab w:val="left" w:pos="1080"/>
        </w:tabs>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1</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提供虚假材料谋取中标的；</w:t>
      </w:r>
    </w:p>
    <w:p w14:paraId="7E91332B">
      <w:pPr>
        <w:keepNext w:val="0"/>
        <w:keepLines w:val="0"/>
        <w:pageBreakBefore w:val="0"/>
        <w:widowControl w:val="0"/>
        <w:numPr>
          <w:ilvl w:val="0"/>
          <w:numId w:val="0"/>
        </w:numPr>
        <w:tabs>
          <w:tab w:val="left" w:pos="0"/>
          <w:tab w:val="left" w:pos="720"/>
          <w:tab w:val="left" w:pos="1080"/>
        </w:tabs>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2</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采取不正当手段诋毁、排挤其他供应商的；</w:t>
      </w:r>
    </w:p>
    <w:p w14:paraId="0AD514CF">
      <w:pPr>
        <w:keepNext w:val="0"/>
        <w:keepLines w:val="0"/>
        <w:pageBreakBefore w:val="0"/>
        <w:widowControl w:val="0"/>
        <w:numPr>
          <w:ilvl w:val="0"/>
          <w:numId w:val="0"/>
        </w:numPr>
        <w:tabs>
          <w:tab w:val="left" w:pos="0"/>
          <w:tab w:val="left" w:pos="720"/>
          <w:tab w:val="left" w:pos="1080"/>
        </w:tabs>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3</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与采购人、其他供应商或者</w:t>
      </w:r>
      <w:r>
        <w:rPr>
          <w:rFonts w:hint="eastAsia" w:ascii="方正仿宋_GB2312" w:hAnsi="方正仿宋_GB2312" w:eastAsia="方正仿宋_GB2312" w:cs="方正仿宋_GB2312"/>
          <w:sz w:val="32"/>
          <w:szCs w:val="32"/>
          <w:lang w:eastAsia="zh-CN"/>
        </w:rPr>
        <w:t>采购部门</w:t>
      </w:r>
      <w:r>
        <w:rPr>
          <w:rFonts w:hint="eastAsia" w:ascii="方正仿宋_GB2312" w:hAnsi="方正仿宋_GB2312" w:eastAsia="方正仿宋_GB2312" w:cs="方正仿宋_GB2312"/>
          <w:sz w:val="32"/>
          <w:szCs w:val="32"/>
        </w:rPr>
        <w:t>工作人员恶意串通的；</w:t>
      </w:r>
    </w:p>
    <w:p w14:paraId="7F825E35">
      <w:pPr>
        <w:keepNext w:val="0"/>
        <w:keepLines w:val="0"/>
        <w:pageBreakBefore w:val="0"/>
        <w:widowControl w:val="0"/>
        <w:numPr>
          <w:ilvl w:val="0"/>
          <w:numId w:val="0"/>
        </w:numPr>
        <w:tabs>
          <w:tab w:val="left" w:pos="0"/>
          <w:tab w:val="left" w:pos="720"/>
          <w:tab w:val="left" w:pos="1080"/>
        </w:tabs>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4</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向采购人、</w:t>
      </w:r>
      <w:r>
        <w:rPr>
          <w:rFonts w:hint="eastAsia" w:ascii="方正仿宋_GB2312" w:hAnsi="方正仿宋_GB2312" w:eastAsia="方正仿宋_GB2312" w:cs="方正仿宋_GB2312"/>
          <w:sz w:val="32"/>
          <w:szCs w:val="32"/>
          <w:lang w:eastAsia="zh-CN"/>
        </w:rPr>
        <w:t>采购部门</w:t>
      </w:r>
      <w:r>
        <w:rPr>
          <w:rFonts w:hint="eastAsia" w:ascii="方正仿宋_GB2312" w:hAnsi="方正仿宋_GB2312" w:eastAsia="方正仿宋_GB2312" w:cs="方正仿宋_GB2312"/>
          <w:sz w:val="32"/>
          <w:szCs w:val="32"/>
        </w:rPr>
        <w:t>工作人员行贿或者提供其他不正当利益的；</w:t>
      </w:r>
    </w:p>
    <w:p w14:paraId="045020EB">
      <w:pPr>
        <w:keepNext w:val="0"/>
        <w:keepLines w:val="0"/>
        <w:pageBreakBefore w:val="0"/>
        <w:widowControl w:val="0"/>
        <w:numPr>
          <w:ilvl w:val="0"/>
          <w:numId w:val="0"/>
        </w:numPr>
        <w:tabs>
          <w:tab w:val="left" w:pos="0"/>
          <w:tab w:val="left" w:pos="720"/>
          <w:tab w:val="left" w:pos="1080"/>
        </w:tabs>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5</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在招标采购过程中与采购人进行协商谈判的；</w:t>
      </w:r>
    </w:p>
    <w:p w14:paraId="57610784">
      <w:pPr>
        <w:keepNext w:val="0"/>
        <w:keepLines w:val="0"/>
        <w:pageBreakBefore w:val="0"/>
        <w:widowControl w:val="0"/>
        <w:numPr>
          <w:ilvl w:val="0"/>
          <w:numId w:val="0"/>
        </w:numPr>
        <w:tabs>
          <w:tab w:val="left" w:pos="0"/>
          <w:tab w:val="left" w:pos="720"/>
          <w:tab w:val="left" w:pos="1080"/>
        </w:tabs>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6</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拒绝有关部门监督检查或者提供虚假情况的；</w:t>
      </w:r>
    </w:p>
    <w:p w14:paraId="16CD541C">
      <w:pPr>
        <w:keepNext w:val="0"/>
        <w:keepLines w:val="0"/>
        <w:pageBreakBefore w:val="0"/>
        <w:widowControl w:val="0"/>
        <w:numPr>
          <w:ilvl w:val="0"/>
          <w:numId w:val="0"/>
        </w:numPr>
        <w:tabs>
          <w:tab w:val="left" w:pos="0"/>
          <w:tab w:val="left" w:pos="720"/>
          <w:tab w:val="left" w:pos="1080"/>
        </w:tabs>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7</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有法律、法规规定的其他损害采购人利益和社会公共利益情形的。</w:t>
      </w:r>
    </w:p>
    <w:p w14:paraId="5BABCC0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Times New Roman"/>
          <w:sz w:val="32"/>
          <w:szCs w:val="32"/>
          <w:lang w:val="zh-CN"/>
        </w:rPr>
      </w:pPr>
      <w:bookmarkStart w:id="49" w:name="_Toc522520999"/>
      <w:bookmarkStart w:id="50" w:name="_Toc24439"/>
      <w:r>
        <w:rPr>
          <w:rFonts w:hint="eastAsia" w:eastAsia="方正仿宋_GB2312" w:cs="Times New Roman"/>
          <w:sz w:val="32"/>
          <w:szCs w:val="32"/>
          <w:lang w:val="en-US" w:eastAsia="zh-CN"/>
        </w:rPr>
        <w:t>1.</w:t>
      </w:r>
      <w:r>
        <w:rPr>
          <w:rFonts w:hint="eastAsia" w:ascii="Times New Roman" w:hAnsi="Times New Roman" w:eastAsia="方正仿宋_GB2312" w:cs="Times New Roman"/>
          <w:sz w:val="32"/>
          <w:szCs w:val="32"/>
          <w:lang w:val="zh-CN"/>
        </w:rPr>
        <w:t>成交候选供应商放弃或被取消资格的，经广州市财政局批准后，采购人方可顺序选择候补成交供应商。</w:t>
      </w:r>
      <w:bookmarkEnd w:id="49"/>
      <w:bookmarkEnd w:id="50"/>
    </w:p>
    <w:p w14:paraId="5402C3B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Times New Roman"/>
          <w:sz w:val="32"/>
          <w:szCs w:val="32"/>
          <w:lang w:val="zh-CN"/>
        </w:rPr>
      </w:pPr>
      <w:bookmarkStart w:id="51" w:name="_Toc522521000"/>
      <w:bookmarkStart w:id="52" w:name="_Toc5054"/>
      <w:r>
        <w:rPr>
          <w:rFonts w:hint="eastAsia" w:eastAsia="方正仿宋_GB2312" w:cs="Times New Roman"/>
          <w:sz w:val="32"/>
          <w:szCs w:val="32"/>
          <w:lang w:val="en-US" w:eastAsia="zh-CN"/>
        </w:rPr>
        <w:t>2</w:t>
      </w:r>
      <w:bookmarkStart w:id="83" w:name="_GoBack"/>
      <w:bookmarkEnd w:id="83"/>
      <w:r>
        <w:rPr>
          <w:rFonts w:hint="eastAsia" w:eastAsia="方正仿宋_GB2312" w:cs="Times New Roman"/>
          <w:sz w:val="32"/>
          <w:szCs w:val="32"/>
          <w:lang w:val="en-US" w:eastAsia="zh-CN"/>
        </w:rPr>
        <w:t>.</w:t>
      </w:r>
      <w:r>
        <w:rPr>
          <w:rFonts w:hint="eastAsia" w:ascii="Times New Roman" w:hAnsi="Times New Roman" w:eastAsia="方正仿宋_GB2312" w:cs="Times New Roman"/>
          <w:sz w:val="32"/>
          <w:szCs w:val="32"/>
          <w:lang w:val="zh-CN"/>
        </w:rPr>
        <w:t>采购结果确认后，</w:t>
      </w:r>
      <w:r>
        <w:rPr>
          <w:rFonts w:hint="eastAsia" w:ascii="Times New Roman" w:hAnsi="Times New Roman" w:eastAsia="方正仿宋_GB2312" w:cs="Times New Roman"/>
          <w:sz w:val="32"/>
          <w:szCs w:val="32"/>
          <w:lang w:val="zh-CN" w:eastAsia="zh-CN"/>
        </w:rPr>
        <w:t>采购部门</w:t>
      </w:r>
      <w:r>
        <w:rPr>
          <w:rFonts w:hint="eastAsia" w:ascii="Times New Roman" w:hAnsi="Times New Roman" w:eastAsia="方正仿宋_GB2312" w:cs="Times New Roman"/>
          <w:sz w:val="32"/>
          <w:szCs w:val="32"/>
          <w:lang w:val="zh-CN"/>
        </w:rPr>
        <w:t>将中标结果在相关媒体进行公告。不在中标名单之列者即为落标人，</w:t>
      </w:r>
      <w:r>
        <w:rPr>
          <w:rFonts w:hint="eastAsia" w:ascii="Times New Roman" w:hAnsi="Times New Roman" w:eastAsia="方正仿宋_GB2312" w:cs="Times New Roman"/>
          <w:sz w:val="32"/>
          <w:szCs w:val="32"/>
          <w:lang w:val="zh-CN" w:eastAsia="zh-CN"/>
        </w:rPr>
        <w:t>采购部门</w:t>
      </w:r>
      <w:r>
        <w:rPr>
          <w:rFonts w:hint="eastAsia" w:ascii="Times New Roman" w:hAnsi="Times New Roman" w:eastAsia="方正仿宋_GB2312" w:cs="Times New Roman"/>
          <w:sz w:val="32"/>
          <w:szCs w:val="32"/>
          <w:lang w:val="zh-CN"/>
        </w:rPr>
        <w:t>不再以其它方式另行通知。</w:t>
      </w:r>
      <w:bookmarkEnd w:id="51"/>
      <w:bookmarkEnd w:id="52"/>
    </w:p>
    <w:p w14:paraId="5B5F2A4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Times New Roman"/>
          <w:sz w:val="32"/>
          <w:szCs w:val="32"/>
          <w:lang w:val="zh-CN"/>
        </w:rPr>
      </w:pPr>
      <w:bookmarkStart w:id="53" w:name="_Toc522521001"/>
      <w:bookmarkStart w:id="54" w:name="_Toc20478"/>
      <w:r>
        <w:rPr>
          <w:rFonts w:hint="eastAsia" w:eastAsia="方正仿宋_GB2312" w:cs="Times New Roman"/>
          <w:sz w:val="32"/>
          <w:szCs w:val="32"/>
          <w:lang w:val="en-US" w:eastAsia="zh-CN"/>
        </w:rPr>
        <w:t>3.</w:t>
      </w:r>
      <w:r>
        <w:rPr>
          <w:rFonts w:hint="eastAsia" w:ascii="Times New Roman" w:hAnsi="Times New Roman" w:eastAsia="方正仿宋_GB2312" w:cs="Times New Roman"/>
          <w:sz w:val="32"/>
          <w:szCs w:val="32"/>
          <w:lang w:val="zh-CN"/>
        </w:rPr>
        <w:t>中标结果公告后，</w:t>
      </w:r>
      <w:r>
        <w:rPr>
          <w:rFonts w:hint="eastAsia" w:ascii="Times New Roman" w:hAnsi="Times New Roman" w:eastAsia="方正仿宋_GB2312" w:cs="Times New Roman"/>
          <w:sz w:val="32"/>
          <w:szCs w:val="32"/>
          <w:lang w:val="zh-CN" w:eastAsia="zh-CN"/>
        </w:rPr>
        <w:t>采购部门</w:t>
      </w:r>
      <w:r>
        <w:rPr>
          <w:rFonts w:hint="eastAsia" w:ascii="Times New Roman" w:hAnsi="Times New Roman" w:eastAsia="方正仿宋_GB2312" w:cs="Times New Roman"/>
          <w:sz w:val="32"/>
          <w:szCs w:val="32"/>
          <w:lang w:val="zh-CN"/>
        </w:rPr>
        <w:t>以书面形式向成交供应商发出《通知函》。</w:t>
      </w:r>
      <w:bookmarkEnd w:id="53"/>
      <w:bookmarkEnd w:id="54"/>
    </w:p>
    <w:p w14:paraId="1AED3B5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Times New Roman"/>
          <w:sz w:val="32"/>
          <w:szCs w:val="32"/>
          <w:lang w:val="zh-CN"/>
        </w:rPr>
      </w:pPr>
      <w:bookmarkStart w:id="55" w:name="_Toc522521002"/>
      <w:bookmarkStart w:id="56" w:name="_Toc28596"/>
      <w:r>
        <w:rPr>
          <w:rFonts w:hint="eastAsia" w:eastAsia="方正仿宋_GB2312" w:cs="Times New Roman"/>
          <w:sz w:val="32"/>
          <w:szCs w:val="32"/>
          <w:lang w:val="en-US" w:eastAsia="zh-CN"/>
        </w:rPr>
        <w:t>4.</w:t>
      </w:r>
      <w:r>
        <w:rPr>
          <w:rFonts w:hint="eastAsia" w:ascii="Times New Roman" w:hAnsi="Times New Roman" w:eastAsia="方正仿宋_GB2312" w:cs="Times New Roman"/>
          <w:sz w:val="32"/>
          <w:szCs w:val="32"/>
          <w:lang w:val="zh-CN"/>
        </w:rPr>
        <w:t>成交供应商到</w:t>
      </w:r>
      <w:r>
        <w:rPr>
          <w:rFonts w:hint="eastAsia" w:ascii="Times New Roman" w:hAnsi="Times New Roman" w:eastAsia="方正仿宋_GB2312" w:cs="Times New Roman"/>
          <w:sz w:val="32"/>
          <w:szCs w:val="32"/>
          <w:lang w:val="zh-CN" w:eastAsia="zh-CN"/>
        </w:rPr>
        <w:t>采购部门</w:t>
      </w:r>
      <w:r>
        <w:rPr>
          <w:rFonts w:hint="eastAsia" w:ascii="Times New Roman" w:hAnsi="Times New Roman" w:eastAsia="方正仿宋_GB2312" w:cs="Times New Roman"/>
          <w:sz w:val="32"/>
          <w:szCs w:val="32"/>
          <w:lang w:val="zh-CN"/>
        </w:rPr>
        <w:t>领取《成交通知书》。《成交通知书》将作为授予合同资格的唯一合法依据。</w:t>
      </w:r>
      <w:bookmarkEnd w:id="55"/>
      <w:bookmarkEnd w:id="56"/>
    </w:p>
    <w:p w14:paraId="2E16320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Times New Roman"/>
          <w:sz w:val="32"/>
          <w:szCs w:val="32"/>
          <w:lang w:val="zh-CN"/>
        </w:rPr>
      </w:pPr>
      <w:bookmarkStart w:id="57" w:name="_Toc522521003"/>
      <w:bookmarkStart w:id="58" w:name="_Toc13351"/>
      <w:r>
        <w:rPr>
          <w:rFonts w:hint="eastAsia" w:eastAsia="方正仿宋_GB2312" w:cs="Times New Roman"/>
          <w:sz w:val="32"/>
          <w:szCs w:val="32"/>
          <w:lang w:val="en-US" w:eastAsia="zh-CN"/>
        </w:rPr>
        <w:t>5.</w:t>
      </w:r>
      <w:r>
        <w:rPr>
          <w:rFonts w:hint="eastAsia" w:ascii="Times New Roman" w:hAnsi="Times New Roman" w:eastAsia="方正仿宋_GB2312" w:cs="Times New Roman"/>
          <w:sz w:val="32"/>
          <w:szCs w:val="32"/>
          <w:lang w:val="zh-CN"/>
        </w:rPr>
        <w:t>成交供应商放弃中标的，应当依法承担法律责任。</w:t>
      </w:r>
      <w:bookmarkEnd w:id="57"/>
      <w:bookmarkEnd w:id="58"/>
    </w:p>
    <w:p w14:paraId="1440E23D">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220" w:leftChars="0" w:firstLine="640" w:firstLineChars="0"/>
        <w:textAlignment w:val="auto"/>
        <w:outlineLvl w:val="1"/>
        <w:rPr>
          <w:rFonts w:hint="eastAsia" w:ascii="方正楷体_GB2312" w:hAnsi="方正楷体_GB2312" w:eastAsia="方正楷体_GB2312" w:cs="方正楷体_GB2312"/>
          <w:b w:val="0"/>
          <w:bCs w:val="0"/>
          <w:sz w:val="32"/>
          <w:szCs w:val="32"/>
        </w:rPr>
      </w:pPr>
      <w:bookmarkStart w:id="59" w:name="_Toc98579067"/>
      <w:bookmarkStart w:id="60" w:name="_Toc41884704"/>
      <w:bookmarkStart w:id="61" w:name="_Toc14371"/>
      <w:bookmarkStart w:id="62" w:name="_Toc101951270"/>
      <w:bookmarkStart w:id="63" w:name="_Toc98579608"/>
      <w:bookmarkStart w:id="64" w:name="_Toc50276155"/>
      <w:bookmarkStart w:id="65" w:name="_Toc101775132"/>
      <w:bookmarkStart w:id="66" w:name="_Toc22843"/>
      <w:bookmarkStart w:id="67" w:name="_Toc101771379"/>
      <w:bookmarkStart w:id="68" w:name="_Toc98579009"/>
      <w:bookmarkStart w:id="69" w:name="_Toc42313170"/>
      <w:bookmarkStart w:id="70" w:name="_Toc522521004"/>
      <w:bookmarkStart w:id="71" w:name="_Toc4321"/>
      <w:bookmarkStart w:id="72" w:name="_Toc42394671"/>
      <w:bookmarkStart w:id="73" w:name="_Toc98580291"/>
      <w:bookmarkStart w:id="74" w:name="_Toc42394515"/>
      <w:bookmarkStart w:id="75" w:name="_Toc41723934"/>
      <w:bookmarkStart w:id="76" w:name="_Toc101843132"/>
      <w:r>
        <w:rPr>
          <w:rFonts w:hint="eastAsia" w:ascii="方正楷体_GB2312" w:hAnsi="方正楷体_GB2312" w:eastAsia="方正楷体_GB2312" w:cs="方正楷体_GB2312"/>
          <w:b w:val="0"/>
          <w:bCs w:val="0"/>
          <w:sz w:val="32"/>
          <w:szCs w:val="32"/>
        </w:rPr>
        <w:t>签约</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14:paraId="5E2D43F8">
      <w:pPr>
        <w:keepNext w:val="0"/>
        <w:keepLines w:val="0"/>
        <w:pageBreakBefore w:val="0"/>
        <w:widowControl w:val="0"/>
        <w:numPr>
          <w:ilvl w:val="0"/>
          <w:numId w:val="0"/>
        </w:numPr>
        <w:tabs>
          <w:tab w:val="left" w:pos="0"/>
          <w:tab w:val="left" w:pos="720"/>
          <w:tab w:val="left" w:pos="1080"/>
        </w:tabs>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方正仿宋_GB2312" w:hAnsi="方正仿宋_GB2312" w:eastAsia="方正仿宋_GB2312" w:cs="方正仿宋_GB2312"/>
          <w:sz w:val="32"/>
          <w:szCs w:val="32"/>
        </w:rPr>
      </w:pPr>
      <w:bookmarkStart w:id="77" w:name="_Toc15137"/>
      <w:bookmarkStart w:id="78" w:name="_Toc522521005"/>
      <w:r>
        <w:rPr>
          <w:rFonts w:hint="eastAsia" w:ascii="方正仿宋_GB2312" w:hAnsi="方正仿宋_GB2312" w:eastAsia="方正仿宋_GB2312" w:cs="方正仿宋_GB2312"/>
          <w:sz w:val="32"/>
          <w:szCs w:val="32"/>
        </w:rPr>
        <w:t>采购人应当自《成交通知书》发出之日起</w:t>
      </w:r>
      <w:r>
        <w:rPr>
          <w:rFonts w:hint="eastAsia" w:ascii="方正仿宋_GB2312" w:hAnsi="方正仿宋_GB2312" w:eastAsia="方正仿宋_GB2312" w:cs="方正仿宋_GB2312"/>
          <w:sz w:val="32"/>
          <w:szCs w:val="32"/>
          <w:lang w:val="en-US" w:eastAsia="zh-CN"/>
        </w:rPr>
        <w:t>30</w:t>
      </w:r>
      <w:r>
        <w:rPr>
          <w:rFonts w:hint="eastAsia" w:ascii="方正仿宋_GB2312" w:hAnsi="方正仿宋_GB2312" w:eastAsia="方正仿宋_GB2312" w:cs="方正仿宋_GB2312"/>
          <w:sz w:val="32"/>
          <w:szCs w:val="32"/>
        </w:rPr>
        <w:t>日内，按照</w:t>
      </w:r>
      <w:r>
        <w:rPr>
          <w:rFonts w:hint="eastAsia" w:ascii="方正仿宋_GB2312" w:hAnsi="方正仿宋_GB2312" w:eastAsia="方正仿宋_GB2312" w:cs="方正仿宋_GB2312"/>
          <w:sz w:val="32"/>
          <w:szCs w:val="32"/>
          <w:lang w:eastAsia="zh-CN"/>
        </w:rPr>
        <w:t>评议</w:t>
      </w:r>
      <w:r>
        <w:rPr>
          <w:rFonts w:hint="eastAsia" w:ascii="方正仿宋_GB2312" w:hAnsi="方正仿宋_GB2312" w:eastAsia="方正仿宋_GB2312" w:cs="方正仿宋_GB2312"/>
          <w:sz w:val="32"/>
          <w:szCs w:val="32"/>
        </w:rPr>
        <w:t>文件和成交供应商响应文件的约定，与成交供应商签订书面合同。所签订的合同不得对</w:t>
      </w:r>
      <w:r>
        <w:rPr>
          <w:rFonts w:hint="eastAsia" w:ascii="方正仿宋_GB2312" w:hAnsi="方正仿宋_GB2312" w:eastAsia="方正仿宋_GB2312" w:cs="方正仿宋_GB2312"/>
          <w:sz w:val="32"/>
          <w:szCs w:val="32"/>
          <w:lang w:eastAsia="zh-CN"/>
        </w:rPr>
        <w:t>评议</w:t>
      </w:r>
      <w:r>
        <w:rPr>
          <w:rFonts w:hint="eastAsia" w:ascii="方正仿宋_GB2312" w:hAnsi="方正仿宋_GB2312" w:eastAsia="方正仿宋_GB2312" w:cs="方正仿宋_GB2312"/>
          <w:sz w:val="32"/>
          <w:szCs w:val="32"/>
        </w:rPr>
        <w:t>文件和成交供应商响应文件作实质性修改。</w:t>
      </w:r>
      <w:bookmarkEnd w:id="77"/>
      <w:bookmarkEnd w:id="78"/>
    </w:p>
    <w:p w14:paraId="666345AA">
      <w:pPr>
        <w:keepNext w:val="0"/>
        <w:keepLines w:val="0"/>
        <w:pageBreakBefore w:val="0"/>
        <w:widowControl w:val="0"/>
        <w:numPr>
          <w:ilvl w:val="0"/>
          <w:numId w:val="0"/>
        </w:numPr>
        <w:tabs>
          <w:tab w:val="left" w:pos="0"/>
          <w:tab w:val="left" w:pos="720"/>
          <w:tab w:val="left" w:pos="1080"/>
        </w:tabs>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方正仿宋_GB2312" w:hAnsi="方正仿宋_GB2312" w:eastAsia="方正仿宋_GB2312" w:cs="方正仿宋_GB2312"/>
          <w:sz w:val="28"/>
          <w:szCs w:val="22"/>
        </w:rPr>
      </w:pPr>
      <w:bookmarkStart w:id="79" w:name="_Toc522521006"/>
      <w:bookmarkStart w:id="80" w:name="_Toc26811"/>
      <w:r>
        <w:rPr>
          <w:rFonts w:hint="eastAsia" w:ascii="方正仿宋_GB2312" w:hAnsi="方正仿宋_GB2312" w:eastAsia="方正仿宋_GB2312" w:cs="方正仿宋_GB2312"/>
          <w:sz w:val="32"/>
          <w:szCs w:val="32"/>
        </w:rPr>
        <w:t>采购人不得向成交供应商提出任何不合理的要求，作为签订合同的条件，不得与成交供应商私下订立背离合同实质性内容的协议。</w:t>
      </w:r>
      <w:bookmarkEnd w:id="79"/>
      <w:bookmarkEnd w:id="80"/>
      <w:r>
        <w:rPr>
          <w:rFonts w:hint="eastAsia" w:ascii="方正仿宋_GB2312" w:hAnsi="方正仿宋_GB2312" w:eastAsia="方正仿宋_GB2312" w:cs="方正仿宋_GB2312"/>
          <w:sz w:val="32"/>
          <w:szCs w:val="32"/>
        </w:rPr>
        <w:br w:type="page"/>
      </w:r>
    </w:p>
    <w:p w14:paraId="4952AAE2">
      <w:pPr>
        <w:pStyle w:val="3"/>
        <w:bidi w:val="0"/>
        <w:jc w:val="center"/>
        <w:rPr>
          <w:rFonts w:hint="eastAsia" w:ascii="方正小标宋_GBK" w:hAnsi="方正小标宋_GBK" w:eastAsia="方正小标宋_GBK" w:cs="方正小标宋_GBK"/>
          <w:b w:val="0"/>
          <w:bCs/>
          <w:sz w:val="44"/>
          <w:szCs w:val="44"/>
          <w:lang w:val="zh-CN"/>
        </w:rPr>
      </w:pPr>
      <w:r>
        <w:rPr>
          <w:rFonts w:hint="eastAsia" w:ascii="方正小标宋_GBK" w:hAnsi="方正小标宋_GBK" w:eastAsia="方正小标宋_GBK" w:cs="方正小标宋_GBK"/>
          <w:b w:val="0"/>
          <w:bCs/>
          <w:sz w:val="44"/>
          <w:szCs w:val="44"/>
          <w:lang w:val="zh-CN"/>
        </w:rPr>
        <w:t>格式1</w:t>
      </w:r>
      <w:r>
        <w:rPr>
          <w:rFonts w:hint="eastAsia" w:ascii="方正小标宋_GBK" w:hAnsi="方正小标宋_GBK" w:eastAsia="方正小标宋_GBK" w:cs="方正小标宋_GBK"/>
          <w:b w:val="0"/>
          <w:bCs/>
          <w:sz w:val="44"/>
          <w:szCs w:val="44"/>
        </w:rPr>
        <w:t xml:space="preserve"> 报价函</w:t>
      </w:r>
    </w:p>
    <w:p w14:paraId="547D73FA">
      <w:pPr>
        <w:pageBreakBefore w:val="0"/>
        <w:kinsoku/>
        <w:wordWrap/>
        <w:overflowPunct/>
        <w:topLinePunct w:val="0"/>
        <w:bidi w:val="0"/>
        <w:snapToGrid/>
        <w:spacing w:line="560" w:lineRule="exac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广州大学：</w:t>
      </w:r>
    </w:p>
    <w:p w14:paraId="13E77D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我方审阅了贵方的询价文件的全部内容，现提交我方的报价文件。</w:t>
      </w:r>
    </w:p>
    <w:p w14:paraId="5200CBB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我方（报价人全称）授权（授权代表姓名）（职务、职称）为授权代表，参加贵方组织的采购项目询价的有关活动，并对进行报价。</w:t>
      </w:r>
    </w:p>
    <w:p w14:paraId="3DB990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签字代表在此声明并同意</w:t>
      </w:r>
    </w:p>
    <w:p w14:paraId="29D7641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Times New Roman"/>
          <w:sz w:val="32"/>
          <w:szCs w:val="32"/>
          <w:lang w:val="zh-CN"/>
        </w:rPr>
      </w:pPr>
      <w:r>
        <w:rPr>
          <w:rFonts w:hint="eastAsia" w:eastAsia="方正仿宋_GB2312" w:cs="Times New Roman"/>
          <w:sz w:val="32"/>
          <w:szCs w:val="32"/>
          <w:lang w:val="en-US" w:eastAsia="zh-CN"/>
        </w:rPr>
        <w:t>1.</w:t>
      </w:r>
      <w:r>
        <w:rPr>
          <w:rFonts w:hint="eastAsia" w:ascii="Times New Roman" w:hAnsi="Times New Roman" w:eastAsia="方正仿宋_GB2312" w:cs="Times New Roman"/>
          <w:sz w:val="32"/>
          <w:szCs w:val="32"/>
          <w:lang w:val="zh-CN"/>
        </w:rPr>
        <w:t>我方愿意遵守询价文件中的各项规定，提供符合“用户需求”所要求的货物，报价总价为</w:t>
      </w:r>
      <w:r>
        <w:rPr>
          <w:rFonts w:hint="eastAsia" w:eastAsia="方正仿宋_GB2312" w:cs="Times New Roman"/>
          <w:sz w:val="32"/>
          <w:szCs w:val="32"/>
          <w:u w:val="single"/>
          <w:lang w:val="en-US" w:eastAsia="zh-CN"/>
        </w:rPr>
        <w:t xml:space="preserve">    </w:t>
      </w:r>
      <w:r>
        <w:rPr>
          <w:rFonts w:hint="eastAsia" w:ascii="Times New Roman" w:hAnsi="Times New Roman" w:eastAsia="方正仿宋_GB2312" w:cs="Times New Roman"/>
          <w:sz w:val="32"/>
          <w:szCs w:val="32"/>
          <w:lang w:val="zh-CN"/>
        </w:rPr>
        <w:t>元人民币。</w:t>
      </w:r>
    </w:p>
    <w:p w14:paraId="24E6C88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Times New Roman"/>
          <w:sz w:val="32"/>
          <w:szCs w:val="32"/>
          <w:lang w:val="zh-CN"/>
        </w:rPr>
      </w:pPr>
      <w:r>
        <w:rPr>
          <w:rFonts w:hint="eastAsia" w:eastAsia="方正仿宋_GB2312" w:cs="Times New Roman"/>
          <w:sz w:val="32"/>
          <w:szCs w:val="32"/>
          <w:lang w:val="en-US" w:eastAsia="zh-CN"/>
        </w:rPr>
        <w:t>2.</w:t>
      </w:r>
      <w:r>
        <w:rPr>
          <w:rFonts w:hint="eastAsia" w:ascii="Times New Roman" w:hAnsi="Times New Roman" w:eastAsia="方正仿宋_GB2312" w:cs="Times New Roman"/>
          <w:sz w:val="32"/>
          <w:szCs w:val="32"/>
          <w:lang w:val="zh-CN"/>
        </w:rPr>
        <w:t>我方同意本报价自报价截止日起90天内有效。如果我方的报价被接受，则直至合同终止时止，本报价始终有效。</w:t>
      </w:r>
    </w:p>
    <w:p w14:paraId="7E33ABD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Times New Roman"/>
          <w:sz w:val="32"/>
          <w:szCs w:val="32"/>
          <w:lang w:val="zh-CN"/>
        </w:rPr>
      </w:pPr>
      <w:r>
        <w:rPr>
          <w:rFonts w:hint="eastAsia" w:eastAsia="方正仿宋_GB2312" w:cs="Times New Roman"/>
          <w:sz w:val="32"/>
          <w:szCs w:val="32"/>
          <w:lang w:val="en-US" w:eastAsia="zh-CN"/>
        </w:rPr>
        <w:t>3.</w:t>
      </w:r>
      <w:r>
        <w:rPr>
          <w:rFonts w:hint="eastAsia" w:ascii="Times New Roman" w:hAnsi="Times New Roman" w:eastAsia="方正仿宋_GB2312" w:cs="Times New Roman"/>
          <w:sz w:val="32"/>
          <w:szCs w:val="32"/>
          <w:lang w:val="zh-CN"/>
        </w:rPr>
        <w:t>我方在参与报价前已仔细研究了询价文件和所有相关资料，我方完全明白并认为此询价文件没有倾向性，也没有存在排斥潜在报价人的内容，我方同意询价文件的相关条款，放弃对询价文件提出误解和质疑的一切权利。</w:t>
      </w:r>
    </w:p>
    <w:p w14:paraId="02C1E34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Times New Roman"/>
          <w:sz w:val="32"/>
          <w:szCs w:val="32"/>
          <w:lang w:val="zh-CN"/>
        </w:rPr>
      </w:pPr>
      <w:r>
        <w:rPr>
          <w:rFonts w:hint="eastAsia" w:eastAsia="方正仿宋_GB2312" w:cs="Times New Roman"/>
          <w:sz w:val="32"/>
          <w:szCs w:val="32"/>
          <w:lang w:val="en-US" w:eastAsia="zh-CN"/>
        </w:rPr>
        <w:t>4.</w:t>
      </w:r>
      <w:r>
        <w:rPr>
          <w:rFonts w:hint="eastAsia" w:ascii="Times New Roman" w:hAnsi="Times New Roman" w:eastAsia="方正仿宋_GB2312" w:cs="Times New Roman"/>
          <w:sz w:val="32"/>
          <w:szCs w:val="32"/>
          <w:lang w:val="zh-CN"/>
        </w:rPr>
        <w:t>我方声明报价文件及所提供的一切资料均真实无误及有效。由于我方提供资料不实而造成的责任和后果由我方承担。我方同意按照贵方提出的要求，提供与报价有关的任何其它数据或信息。</w:t>
      </w:r>
    </w:p>
    <w:p w14:paraId="4D76EC9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Times New Roman"/>
          <w:sz w:val="32"/>
          <w:szCs w:val="32"/>
          <w:lang w:val="zh-CN"/>
        </w:rPr>
      </w:pPr>
      <w:r>
        <w:rPr>
          <w:rFonts w:hint="eastAsia" w:eastAsia="方正仿宋_GB2312" w:cs="Times New Roman"/>
          <w:sz w:val="32"/>
          <w:szCs w:val="32"/>
          <w:lang w:val="en-US" w:eastAsia="zh-CN"/>
        </w:rPr>
        <w:t>5.</w:t>
      </w:r>
      <w:r>
        <w:rPr>
          <w:rFonts w:hint="eastAsia" w:ascii="Times New Roman" w:hAnsi="Times New Roman" w:eastAsia="方正仿宋_GB2312" w:cs="Times New Roman"/>
          <w:sz w:val="32"/>
          <w:szCs w:val="32"/>
          <w:lang w:val="zh-CN"/>
        </w:rPr>
        <w:t>我方理解，最低报价不能成为中标的唯一理由。</w:t>
      </w:r>
    </w:p>
    <w:p w14:paraId="17E6BF2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Times New Roman"/>
          <w:sz w:val="32"/>
          <w:szCs w:val="32"/>
          <w:lang w:val="zh-CN"/>
        </w:rPr>
      </w:pPr>
      <w:r>
        <w:rPr>
          <w:rFonts w:hint="eastAsia" w:eastAsia="方正仿宋_GB2312" w:cs="Times New Roman"/>
          <w:sz w:val="32"/>
          <w:szCs w:val="32"/>
          <w:lang w:val="en-US" w:eastAsia="zh-CN"/>
        </w:rPr>
        <w:t>6.</w:t>
      </w:r>
      <w:r>
        <w:rPr>
          <w:rFonts w:hint="eastAsia" w:ascii="Times New Roman" w:hAnsi="Times New Roman" w:eastAsia="方正仿宋_GB2312" w:cs="Times New Roman"/>
          <w:sz w:val="32"/>
          <w:szCs w:val="32"/>
          <w:lang w:val="zh-CN"/>
        </w:rPr>
        <w:t>我方如果中标，保证履行报价文件中承诺的全部责任和义务，切实履行采购合同中的全部条款。</w:t>
      </w:r>
    </w:p>
    <w:p w14:paraId="039033D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Times New Roman"/>
          <w:sz w:val="32"/>
          <w:szCs w:val="32"/>
          <w:lang w:val="zh-CN"/>
        </w:rPr>
      </w:pPr>
      <w:r>
        <w:rPr>
          <w:rFonts w:hint="eastAsia" w:eastAsia="方正仿宋_GB2312" w:cs="Times New Roman"/>
          <w:sz w:val="32"/>
          <w:szCs w:val="32"/>
          <w:lang w:val="en-US" w:eastAsia="zh-CN"/>
        </w:rPr>
        <w:t>7.</w:t>
      </w:r>
      <w:r>
        <w:rPr>
          <w:rFonts w:hint="eastAsia" w:ascii="Times New Roman" w:hAnsi="Times New Roman" w:eastAsia="方正仿宋_GB2312" w:cs="Times New Roman"/>
          <w:sz w:val="32"/>
          <w:szCs w:val="32"/>
          <w:lang w:val="zh-CN"/>
        </w:rPr>
        <w:t>我方保证，采购人在中华人民共和国境内使用我方报价货物、资料、技术、服务或其任何一部分时，享有不受限制的无偿使用权，如有第三方向采购人提出侵犯其专利权、商标权或其它知识产权的主张，该责任由我方承担。我方的报价报价已包含所有应向所有权人支付的专利权、商标权或其它知识产权的一切相关费用。</w:t>
      </w:r>
    </w:p>
    <w:p w14:paraId="3BD3F47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Times New Roman"/>
          <w:sz w:val="32"/>
          <w:szCs w:val="32"/>
          <w:lang w:val="zh-CN"/>
        </w:rPr>
      </w:pPr>
      <w:r>
        <w:rPr>
          <w:rFonts w:hint="eastAsia" w:eastAsia="方正仿宋_GB2312" w:cs="Times New Roman"/>
          <w:sz w:val="32"/>
          <w:szCs w:val="32"/>
          <w:lang w:val="en-US" w:eastAsia="zh-CN"/>
        </w:rPr>
        <w:t>8.</w:t>
      </w:r>
      <w:r>
        <w:rPr>
          <w:rFonts w:hint="eastAsia" w:ascii="Times New Roman" w:hAnsi="Times New Roman" w:eastAsia="方正仿宋_GB2312" w:cs="Times New Roman"/>
          <w:sz w:val="32"/>
          <w:szCs w:val="32"/>
          <w:lang w:val="zh-CN"/>
        </w:rPr>
        <w:t xml:space="preserve">所有有关本次报价的函电请寄： </w:t>
      </w:r>
    </w:p>
    <w:p w14:paraId="0668380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Times New Roman"/>
          <w:sz w:val="32"/>
          <w:szCs w:val="32"/>
          <w:lang w:val="zh-CN"/>
        </w:rPr>
      </w:pPr>
      <w:r>
        <w:rPr>
          <w:rFonts w:hint="eastAsia" w:eastAsia="方正仿宋_GB2312" w:cs="Times New Roman"/>
          <w:sz w:val="32"/>
          <w:szCs w:val="32"/>
          <w:lang w:val="en-US" w:eastAsia="zh-CN"/>
        </w:rPr>
        <w:t>9.</w:t>
      </w:r>
      <w:r>
        <w:rPr>
          <w:rFonts w:hint="eastAsia" w:ascii="Times New Roman" w:hAnsi="Times New Roman" w:eastAsia="方正仿宋_GB2312" w:cs="Times New Roman"/>
          <w:sz w:val="32"/>
          <w:szCs w:val="32"/>
          <w:lang w:val="zh-CN"/>
        </w:rPr>
        <w:t>报价一览表</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4"/>
        <w:gridCol w:w="982"/>
        <w:gridCol w:w="709"/>
        <w:gridCol w:w="881"/>
        <w:gridCol w:w="519"/>
        <w:gridCol w:w="520"/>
        <w:gridCol w:w="615"/>
        <w:gridCol w:w="756"/>
        <w:gridCol w:w="756"/>
        <w:gridCol w:w="1058"/>
        <w:gridCol w:w="1182"/>
      </w:tblGrid>
      <w:tr w14:paraId="3C184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544" w:type="dxa"/>
            <w:tcBorders>
              <w:top w:val="single" w:color="auto" w:sz="4" w:space="0"/>
              <w:left w:val="single" w:color="auto" w:sz="4" w:space="0"/>
              <w:bottom w:val="single" w:color="auto" w:sz="4" w:space="0"/>
              <w:right w:val="single" w:color="auto" w:sz="4" w:space="0"/>
            </w:tcBorders>
            <w:shd w:val="clear" w:color="auto" w:fill="auto"/>
            <w:vAlign w:val="center"/>
          </w:tcPr>
          <w:p w14:paraId="06C4167E">
            <w:pPr>
              <w:pageBreakBefore w:val="0"/>
              <w:widowControl/>
              <w:kinsoku/>
              <w:wordWrap/>
              <w:overflowPunct/>
              <w:topLinePunct w:val="0"/>
              <w:bidi w:val="0"/>
              <w:snapToGrid/>
              <w:spacing w:line="560" w:lineRule="exact"/>
              <w:jc w:val="center"/>
              <w:textAlignment w:val="auto"/>
              <w:rPr>
                <w:rFonts w:hint="eastAsia" w:ascii="方正仿宋_GB2312" w:hAnsi="方正仿宋_GB2312" w:eastAsia="方正仿宋_GB2312" w:cs="方正仿宋_GB2312"/>
                <w:b w:val="0"/>
                <w:bCs/>
                <w:kern w:val="0"/>
                <w:sz w:val="24"/>
                <w:szCs w:val="24"/>
              </w:rPr>
            </w:pPr>
            <w:r>
              <w:rPr>
                <w:rFonts w:hint="eastAsia" w:ascii="方正仿宋_GB2312" w:hAnsi="方正仿宋_GB2312" w:eastAsia="方正仿宋_GB2312" w:cs="方正仿宋_GB2312"/>
                <w:b w:val="0"/>
                <w:bCs/>
                <w:kern w:val="0"/>
                <w:sz w:val="24"/>
                <w:szCs w:val="24"/>
              </w:rPr>
              <w:t>序号</w:t>
            </w:r>
          </w:p>
        </w:tc>
        <w:tc>
          <w:tcPr>
            <w:tcW w:w="982" w:type="dxa"/>
            <w:tcBorders>
              <w:top w:val="single" w:color="auto" w:sz="4" w:space="0"/>
              <w:left w:val="single" w:color="auto" w:sz="4" w:space="0"/>
              <w:bottom w:val="single" w:color="auto" w:sz="4" w:space="0"/>
              <w:right w:val="single" w:color="auto" w:sz="4" w:space="0"/>
            </w:tcBorders>
            <w:shd w:val="clear" w:color="auto" w:fill="auto"/>
            <w:vAlign w:val="center"/>
          </w:tcPr>
          <w:p w14:paraId="4F93C99F">
            <w:pPr>
              <w:pageBreakBefore w:val="0"/>
              <w:widowControl/>
              <w:kinsoku/>
              <w:wordWrap/>
              <w:overflowPunct/>
              <w:topLinePunct w:val="0"/>
              <w:bidi w:val="0"/>
              <w:snapToGrid/>
              <w:spacing w:line="560" w:lineRule="exact"/>
              <w:jc w:val="center"/>
              <w:textAlignment w:val="auto"/>
              <w:rPr>
                <w:rFonts w:hint="eastAsia" w:ascii="方正仿宋_GB2312" w:hAnsi="方正仿宋_GB2312" w:eastAsia="方正仿宋_GB2312" w:cs="方正仿宋_GB2312"/>
                <w:b w:val="0"/>
                <w:bCs/>
                <w:kern w:val="0"/>
                <w:sz w:val="24"/>
                <w:szCs w:val="24"/>
              </w:rPr>
            </w:pPr>
            <w:r>
              <w:rPr>
                <w:rFonts w:hint="eastAsia" w:ascii="方正仿宋_GB2312" w:hAnsi="方正仿宋_GB2312" w:eastAsia="方正仿宋_GB2312" w:cs="方正仿宋_GB2312"/>
                <w:b w:val="0"/>
                <w:bCs/>
                <w:kern w:val="0"/>
                <w:sz w:val="24"/>
                <w:szCs w:val="24"/>
              </w:rPr>
              <w:t>货物名称</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68DBDE2E">
            <w:pPr>
              <w:pageBreakBefore w:val="0"/>
              <w:widowControl/>
              <w:kinsoku/>
              <w:wordWrap/>
              <w:overflowPunct/>
              <w:topLinePunct w:val="0"/>
              <w:bidi w:val="0"/>
              <w:snapToGrid/>
              <w:spacing w:line="560" w:lineRule="exact"/>
              <w:jc w:val="center"/>
              <w:textAlignment w:val="auto"/>
              <w:rPr>
                <w:rFonts w:hint="eastAsia" w:ascii="方正仿宋_GB2312" w:hAnsi="方正仿宋_GB2312" w:eastAsia="方正仿宋_GB2312" w:cs="方正仿宋_GB2312"/>
                <w:b w:val="0"/>
                <w:bCs/>
                <w:kern w:val="0"/>
                <w:sz w:val="24"/>
                <w:szCs w:val="24"/>
              </w:rPr>
            </w:pPr>
            <w:r>
              <w:rPr>
                <w:rFonts w:hint="eastAsia" w:ascii="方正仿宋_GB2312" w:hAnsi="方正仿宋_GB2312" w:eastAsia="方正仿宋_GB2312" w:cs="方正仿宋_GB2312"/>
                <w:b w:val="0"/>
                <w:bCs/>
                <w:kern w:val="0"/>
                <w:sz w:val="24"/>
                <w:szCs w:val="24"/>
              </w:rPr>
              <w:t>品牌</w:t>
            </w:r>
          </w:p>
        </w:tc>
        <w:tc>
          <w:tcPr>
            <w:tcW w:w="881" w:type="dxa"/>
            <w:tcBorders>
              <w:top w:val="single" w:color="auto" w:sz="4" w:space="0"/>
              <w:left w:val="single" w:color="auto" w:sz="4" w:space="0"/>
              <w:bottom w:val="single" w:color="auto" w:sz="4" w:space="0"/>
              <w:right w:val="single" w:color="auto" w:sz="4" w:space="0"/>
            </w:tcBorders>
            <w:shd w:val="clear" w:color="auto" w:fill="auto"/>
            <w:vAlign w:val="center"/>
          </w:tcPr>
          <w:p w14:paraId="0A4C7B79">
            <w:pPr>
              <w:pageBreakBefore w:val="0"/>
              <w:widowControl/>
              <w:kinsoku/>
              <w:wordWrap/>
              <w:overflowPunct/>
              <w:topLinePunct w:val="0"/>
              <w:bidi w:val="0"/>
              <w:snapToGrid/>
              <w:spacing w:line="560" w:lineRule="exact"/>
              <w:jc w:val="center"/>
              <w:textAlignment w:val="auto"/>
              <w:rPr>
                <w:rFonts w:hint="eastAsia" w:ascii="方正仿宋_GB2312" w:hAnsi="方正仿宋_GB2312" w:eastAsia="方正仿宋_GB2312" w:cs="方正仿宋_GB2312"/>
                <w:b w:val="0"/>
                <w:bCs/>
                <w:kern w:val="0"/>
                <w:sz w:val="24"/>
                <w:szCs w:val="24"/>
              </w:rPr>
            </w:pPr>
            <w:r>
              <w:rPr>
                <w:rFonts w:hint="eastAsia" w:ascii="方正仿宋_GB2312" w:hAnsi="方正仿宋_GB2312" w:eastAsia="方正仿宋_GB2312" w:cs="方正仿宋_GB2312"/>
                <w:b w:val="0"/>
                <w:bCs/>
                <w:kern w:val="0"/>
                <w:sz w:val="24"/>
                <w:szCs w:val="24"/>
              </w:rPr>
              <w:t>型号规格</w:t>
            </w:r>
          </w:p>
        </w:tc>
        <w:tc>
          <w:tcPr>
            <w:tcW w:w="519" w:type="dxa"/>
            <w:tcBorders>
              <w:top w:val="single" w:color="auto" w:sz="4" w:space="0"/>
              <w:left w:val="single" w:color="auto" w:sz="4" w:space="0"/>
              <w:bottom w:val="single" w:color="auto" w:sz="4" w:space="0"/>
              <w:right w:val="single" w:color="auto" w:sz="4" w:space="0"/>
            </w:tcBorders>
            <w:shd w:val="clear" w:color="auto" w:fill="auto"/>
            <w:vAlign w:val="center"/>
          </w:tcPr>
          <w:p w14:paraId="6B5AB4A4">
            <w:pPr>
              <w:pageBreakBefore w:val="0"/>
              <w:widowControl/>
              <w:kinsoku/>
              <w:wordWrap/>
              <w:overflowPunct/>
              <w:topLinePunct w:val="0"/>
              <w:bidi w:val="0"/>
              <w:snapToGrid/>
              <w:spacing w:line="560" w:lineRule="exact"/>
              <w:jc w:val="center"/>
              <w:textAlignment w:val="auto"/>
              <w:rPr>
                <w:rFonts w:hint="eastAsia" w:ascii="方正仿宋_GB2312" w:hAnsi="方正仿宋_GB2312" w:eastAsia="方正仿宋_GB2312" w:cs="方正仿宋_GB2312"/>
                <w:b w:val="0"/>
                <w:bCs/>
                <w:kern w:val="0"/>
                <w:sz w:val="24"/>
                <w:szCs w:val="24"/>
              </w:rPr>
            </w:pPr>
            <w:r>
              <w:rPr>
                <w:rFonts w:hint="eastAsia" w:ascii="方正仿宋_GB2312" w:hAnsi="方正仿宋_GB2312" w:eastAsia="方正仿宋_GB2312" w:cs="方正仿宋_GB2312"/>
                <w:b w:val="0"/>
                <w:bCs/>
                <w:kern w:val="0"/>
                <w:sz w:val="24"/>
                <w:szCs w:val="24"/>
              </w:rPr>
              <w:t>厂家</w:t>
            </w:r>
          </w:p>
        </w:tc>
        <w:tc>
          <w:tcPr>
            <w:tcW w:w="520" w:type="dxa"/>
            <w:tcBorders>
              <w:top w:val="single" w:color="auto" w:sz="4" w:space="0"/>
              <w:left w:val="single" w:color="auto" w:sz="4" w:space="0"/>
              <w:bottom w:val="single" w:color="auto" w:sz="4" w:space="0"/>
              <w:right w:val="single" w:color="auto" w:sz="4" w:space="0"/>
            </w:tcBorders>
            <w:shd w:val="clear" w:color="auto" w:fill="auto"/>
            <w:vAlign w:val="center"/>
          </w:tcPr>
          <w:p w14:paraId="7543263B">
            <w:pPr>
              <w:pageBreakBefore w:val="0"/>
              <w:widowControl/>
              <w:kinsoku/>
              <w:wordWrap/>
              <w:overflowPunct/>
              <w:topLinePunct w:val="0"/>
              <w:bidi w:val="0"/>
              <w:snapToGrid/>
              <w:spacing w:line="560" w:lineRule="exact"/>
              <w:jc w:val="center"/>
              <w:textAlignment w:val="auto"/>
              <w:rPr>
                <w:rFonts w:hint="eastAsia" w:ascii="方正仿宋_GB2312" w:hAnsi="方正仿宋_GB2312" w:eastAsia="方正仿宋_GB2312" w:cs="方正仿宋_GB2312"/>
                <w:b w:val="0"/>
                <w:bCs/>
                <w:kern w:val="0"/>
                <w:sz w:val="24"/>
                <w:szCs w:val="24"/>
              </w:rPr>
            </w:pPr>
            <w:r>
              <w:rPr>
                <w:rFonts w:hint="eastAsia" w:ascii="方正仿宋_GB2312" w:hAnsi="方正仿宋_GB2312" w:eastAsia="方正仿宋_GB2312" w:cs="方正仿宋_GB2312"/>
                <w:b w:val="0"/>
                <w:bCs/>
                <w:kern w:val="0"/>
                <w:sz w:val="24"/>
                <w:szCs w:val="24"/>
              </w:rPr>
              <w:t>产地</w:t>
            </w:r>
          </w:p>
        </w:tc>
        <w:tc>
          <w:tcPr>
            <w:tcW w:w="615" w:type="dxa"/>
            <w:tcBorders>
              <w:top w:val="single" w:color="auto" w:sz="4" w:space="0"/>
              <w:left w:val="single" w:color="auto" w:sz="4" w:space="0"/>
              <w:bottom w:val="single" w:color="auto" w:sz="4" w:space="0"/>
              <w:right w:val="single" w:color="auto" w:sz="4" w:space="0"/>
            </w:tcBorders>
            <w:shd w:val="clear" w:color="auto" w:fill="auto"/>
            <w:vAlign w:val="center"/>
          </w:tcPr>
          <w:p w14:paraId="2C61BC5E">
            <w:pPr>
              <w:pageBreakBefore w:val="0"/>
              <w:widowControl/>
              <w:kinsoku/>
              <w:wordWrap/>
              <w:overflowPunct/>
              <w:topLinePunct w:val="0"/>
              <w:bidi w:val="0"/>
              <w:snapToGrid/>
              <w:spacing w:line="560" w:lineRule="exact"/>
              <w:jc w:val="center"/>
              <w:textAlignment w:val="auto"/>
              <w:rPr>
                <w:rFonts w:hint="eastAsia" w:ascii="方正仿宋_GB2312" w:hAnsi="方正仿宋_GB2312" w:eastAsia="方正仿宋_GB2312" w:cs="方正仿宋_GB2312"/>
                <w:b w:val="0"/>
                <w:bCs/>
                <w:kern w:val="0"/>
                <w:sz w:val="24"/>
                <w:szCs w:val="24"/>
              </w:rPr>
            </w:pPr>
            <w:r>
              <w:rPr>
                <w:rFonts w:hint="eastAsia" w:ascii="方正仿宋_GB2312" w:hAnsi="方正仿宋_GB2312" w:eastAsia="方正仿宋_GB2312" w:cs="方正仿宋_GB2312"/>
                <w:b w:val="0"/>
                <w:bCs/>
                <w:kern w:val="0"/>
                <w:sz w:val="24"/>
                <w:szCs w:val="24"/>
              </w:rPr>
              <w:t>数量</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708FEAAC">
            <w:pPr>
              <w:pageBreakBefore w:val="0"/>
              <w:widowControl/>
              <w:kinsoku/>
              <w:wordWrap/>
              <w:overflowPunct/>
              <w:topLinePunct w:val="0"/>
              <w:bidi w:val="0"/>
              <w:snapToGrid/>
              <w:spacing w:line="560" w:lineRule="exact"/>
              <w:jc w:val="center"/>
              <w:textAlignment w:val="auto"/>
              <w:rPr>
                <w:rFonts w:hint="eastAsia" w:ascii="方正仿宋_GB2312" w:hAnsi="方正仿宋_GB2312" w:eastAsia="方正仿宋_GB2312" w:cs="方正仿宋_GB2312"/>
                <w:b w:val="0"/>
                <w:bCs/>
                <w:kern w:val="0"/>
                <w:sz w:val="24"/>
                <w:szCs w:val="24"/>
              </w:rPr>
            </w:pPr>
            <w:r>
              <w:rPr>
                <w:rFonts w:hint="eastAsia" w:ascii="方正仿宋_GB2312" w:hAnsi="方正仿宋_GB2312" w:eastAsia="方正仿宋_GB2312" w:cs="方正仿宋_GB2312"/>
                <w:b w:val="0"/>
                <w:bCs/>
                <w:kern w:val="0"/>
                <w:sz w:val="24"/>
                <w:szCs w:val="24"/>
              </w:rPr>
              <w:t>计量</w:t>
            </w:r>
          </w:p>
          <w:p w14:paraId="518FEC41">
            <w:pPr>
              <w:pageBreakBefore w:val="0"/>
              <w:widowControl/>
              <w:kinsoku/>
              <w:wordWrap/>
              <w:overflowPunct/>
              <w:topLinePunct w:val="0"/>
              <w:bidi w:val="0"/>
              <w:snapToGrid/>
              <w:spacing w:line="560" w:lineRule="exact"/>
              <w:jc w:val="center"/>
              <w:textAlignment w:val="auto"/>
              <w:rPr>
                <w:rFonts w:hint="eastAsia" w:ascii="方正仿宋_GB2312" w:hAnsi="方正仿宋_GB2312" w:eastAsia="方正仿宋_GB2312" w:cs="方正仿宋_GB2312"/>
                <w:b w:val="0"/>
                <w:bCs/>
                <w:kern w:val="0"/>
                <w:sz w:val="24"/>
                <w:szCs w:val="24"/>
              </w:rPr>
            </w:pPr>
            <w:r>
              <w:rPr>
                <w:rFonts w:hint="eastAsia" w:ascii="方正仿宋_GB2312" w:hAnsi="方正仿宋_GB2312" w:eastAsia="方正仿宋_GB2312" w:cs="方正仿宋_GB2312"/>
                <w:b w:val="0"/>
                <w:bCs/>
                <w:kern w:val="0"/>
                <w:sz w:val="24"/>
                <w:szCs w:val="24"/>
              </w:rPr>
              <w:t>单位</w:t>
            </w:r>
          </w:p>
        </w:tc>
        <w:tc>
          <w:tcPr>
            <w:tcW w:w="756" w:type="dxa"/>
            <w:tcBorders>
              <w:top w:val="single" w:color="auto" w:sz="4" w:space="0"/>
              <w:left w:val="single" w:color="auto" w:sz="4" w:space="0"/>
              <w:bottom w:val="single" w:color="auto" w:sz="4" w:space="0"/>
              <w:right w:val="single" w:color="auto" w:sz="4" w:space="0"/>
            </w:tcBorders>
            <w:shd w:val="clear" w:color="auto" w:fill="auto"/>
          </w:tcPr>
          <w:p w14:paraId="5B9B42EA">
            <w:pPr>
              <w:pageBreakBefore w:val="0"/>
              <w:widowControl/>
              <w:kinsoku/>
              <w:wordWrap/>
              <w:overflowPunct/>
              <w:topLinePunct w:val="0"/>
              <w:bidi w:val="0"/>
              <w:snapToGrid/>
              <w:spacing w:line="560" w:lineRule="exact"/>
              <w:jc w:val="center"/>
              <w:textAlignment w:val="auto"/>
              <w:rPr>
                <w:rFonts w:hint="eastAsia" w:ascii="方正仿宋_GB2312" w:hAnsi="方正仿宋_GB2312" w:eastAsia="方正仿宋_GB2312" w:cs="方正仿宋_GB2312"/>
                <w:b w:val="0"/>
                <w:bCs/>
                <w:kern w:val="0"/>
                <w:sz w:val="24"/>
                <w:szCs w:val="24"/>
              </w:rPr>
            </w:pPr>
            <w:r>
              <w:rPr>
                <w:rFonts w:hint="eastAsia" w:ascii="方正仿宋_GB2312" w:hAnsi="方正仿宋_GB2312" w:eastAsia="方正仿宋_GB2312" w:cs="方正仿宋_GB2312"/>
                <w:b w:val="0"/>
                <w:bCs/>
                <w:kern w:val="0"/>
                <w:sz w:val="24"/>
                <w:szCs w:val="24"/>
              </w:rPr>
              <w:t>配置清单</w:t>
            </w:r>
          </w:p>
        </w:tc>
        <w:tc>
          <w:tcPr>
            <w:tcW w:w="1058" w:type="dxa"/>
            <w:tcBorders>
              <w:top w:val="single" w:color="auto" w:sz="4" w:space="0"/>
              <w:left w:val="single" w:color="auto" w:sz="4" w:space="0"/>
              <w:bottom w:val="single" w:color="auto" w:sz="4" w:space="0"/>
              <w:right w:val="single" w:color="auto" w:sz="4" w:space="0"/>
            </w:tcBorders>
            <w:shd w:val="clear" w:color="auto" w:fill="auto"/>
            <w:vAlign w:val="center"/>
          </w:tcPr>
          <w:p w14:paraId="365AA8C6">
            <w:pPr>
              <w:pageBreakBefore w:val="0"/>
              <w:widowControl/>
              <w:kinsoku/>
              <w:wordWrap/>
              <w:overflowPunct/>
              <w:topLinePunct w:val="0"/>
              <w:bidi w:val="0"/>
              <w:snapToGrid/>
              <w:spacing w:line="560" w:lineRule="exact"/>
              <w:jc w:val="center"/>
              <w:textAlignment w:val="auto"/>
              <w:rPr>
                <w:rFonts w:hint="eastAsia" w:ascii="方正仿宋_GB2312" w:hAnsi="方正仿宋_GB2312" w:eastAsia="方正仿宋_GB2312" w:cs="方正仿宋_GB2312"/>
                <w:b w:val="0"/>
                <w:bCs/>
                <w:kern w:val="0"/>
                <w:sz w:val="24"/>
                <w:szCs w:val="24"/>
              </w:rPr>
            </w:pPr>
            <w:r>
              <w:rPr>
                <w:rFonts w:hint="eastAsia" w:ascii="方正仿宋_GB2312" w:hAnsi="方正仿宋_GB2312" w:eastAsia="方正仿宋_GB2312" w:cs="方正仿宋_GB2312"/>
                <w:b w:val="0"/>
                <w:bCs/>
                <w:kern w:val="0"/>
                <w:sz w:val="24"/>
                <w:szCs w:val="24"/>
              </w:rPr>
              <w:t>单价(元)</w:t>
            </w:r>
          </w:p>
        </w:tc>
        <w:tc>
          <w:tcPr>
            <w:tcW w:w="1182" w:type="dxa"/>
            <w:tcBorders>
              <w:top w:val="single" w:color="auto" w:sz="4" w:space="0"/>
              <w:left w:val="single" w:color="auto" w:sz="4" w:space="0"/>
              <w:bottom w:val="single" w:color="auto" w:sz="4" w:space="0"/>
              <w:right w:val="single" w:color="auto" w:sz="4" w:space="0"/>
            </w:tcBorders>
            <w:shd w:val="clear" w:color="auto" w:fill="auto"/>
            <w:vAlign w:val="center"/>
          </w:tcPr>
          <w:p w14:paraId="1D5C04AB">
            <w:pPr>
              <w:pageBreakBefore w:val="0"/>
              <w:widowControl/>
              <w:kinsoku/>
              <w:wordWrap/>
              <w:overflowPunct/>
              <w:topLinePunct w:val="0"/>
              <w:bidi w:val="0"/>
              <w:snapToGrid/>
              <w:spacing w:line="560" w:lineRule="exact"/>
              <w:jc w:val="center"/>
              <w:textAlignment w:val="auto"/>
              <w:rPr>
                <w:rFonts w:hint="eastAsia" w:ascii="方正仿宋_GB2312" w:hAnsi="方正仿宋_GB2312" w:eastAsia="方正仿宋_GB2312" w:cs="方正仿宋_GB2312"/>
                <w:b w:val="0"/>
                <w:bCs/>
                <w:kern w:val="0"/>
                <w:sz w:val="24"/>
                <w:szCs w:val="24"/>
              </w:rPr>
            </w:pPr>
            <w:r>
              <w:rPr>
                <w:rFonts w:hint="eastAsia" w:ascii="方正仿宋_GB2312" w:hAnsi="方正仿宋_GB2312" w:eastAsia="方正仿宋_GB2312" w:cs="方正仿宋_GB2312"/>
                <w:b w:val="0"/>
                <w:bCs/>
                <w:kern w:val="0"/>
                <w:sz w:val="24"/>
                <w:szCs w:val="24"/>
              </w:rPr>
              <w:t>总价(元)</w:t>
            </w:r>
          </w:p>
        </w:tc>
      </w:tr>
      <w:tr w14:paraId="4C48C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544" w:type="dxa"/>
            <w:tcBorders>
              <w:top w:val="single" w:color="auto" w:sz="4" w:space="0"/>
              <w:left w:val="single" w:color="auto" w:sz="4" w:space="0"/>
              <w:bottom w:val="single" w:color="auto" w:sz="4" w:space="0"/>
              <w:right w:val="single" w:color="auto" w:sz="4" w:space="0"/>
            </w:tcBorders>
            <w:shd w:val="clear" w:color="auto" w:fill="auto"/>
            <w:vAlign w:val="center"/>
          </w:tcPr>
          <w:p w14:paraId="2B6E5512">
            <w:pPr>
              <w:pageBreakBefore w:val="0"/>
              <w:widowControl/>
              <w:kinsoku/>
              <w:wordWrap/>
              <w:overflowPunct/>
              <w:topLinePunct w:val="0"/>
              <w:bidi w:val="0"/>
              <w:snapToGrid/>
              <w:spacing w:line="560" w:lineRule="exact"/>
              <w:ind w:left="-32"/>
              <w:jc w:val="center"/>
              <w:textAlignment w:val="auto"/>
              <w:rPr>
                <w:rFonts w:hint="default" w:ascii="Times New Roman" w:hAnsi="Times New Roman" w:eastAsia="方正仿宋_GB2312" w:cs="Times New Roman"/>
                <w:b w:val="0"/>
                <w:bCs/>
                <w:kern w:val="0"/>
                <w:sz w:val="24"/>
                <w:szCs w:val="24"/>
              </w:rPr>
            </w:pPr>
            <w:r>
              <w:rPr>
                <w:rFonts w:hint="default" w:ascii="Times New Roman" w:hAnsi="Times New Roman" w:eastAsia="方正仿宋_GB2312" w:cs="Times New Roman"/>
                <w:b w:val="0"/>
                <w:bCs/>
                <w:kern w:val="0"/>
                <w:sz w:val="24"/>
                <w:szCs w:val="24"/>
              </w:rPr>
              <w:t>1</w:t>
            </w:r>
          </w:p>
        </w:tc>
        <w:tc>
          <w:tcPr>
            <w:tcW w:w="982" w:type="dxa"/>
            <w:tcBorders>
              <w:top w:val="single" w:color="auto" w:sz="4" w:space="0"/>
              <w:left w:val="single" w:color="auto" w:sz="4" w:space="0"/>
              <w:bottom w:val="single" w:color="auto" w:sz="4" w:space="0"/>
              <w:right w:val="single" w:color="auto" w:sz="4" w:space="0"/>
            </w:tcBorders>
            <w:shd w:val="clear" w:color="auto" w:fill="auto"/>
            <w:vAlign w:val="center"/>
          </w:tcPr>
          <w:p w14:paraId="109EF080">
            <w:pPr>
              <w:pageBreakBefore w:val="0"/>
              <w:widowControl/>
              <w:kinsoku/>
              <w:wordWrap/>
              <w:overflowPunct/>
              <w:topLinePunct w:val="0"/>
              <w:bidi w:val="0"/>
              <w:snapToGrid/>
              <w:spacing w:line="560" w:lineRule="exact"/>
              <w:ind w:left="-32"/>
              <w:jc w:val="center"/>
              <w:textAlignment w:val="auto"/>
              <w:rPr>
                <w:rFonts w:hint="default" w:ascii="Times New Roman" w:hAnsi="Times New Roman" w:eastAsia="方正仿宋_GB2312" w:cs="Times New Roman"/>
                <w:b w:val="0"/>
                <w:bCs/>
                <w:kern w:val="0"/>
                <w:sz w:val="24"/>
                <w:szCs w:val="24"/>
              </w:rPr>
            </w:pPr>
            <w:r>
              <w:rPr>
                <w:rFonts w:hint="default" w:ascii="Times New Roman" w:hAnsi="Times New Roman" w:eastAsia="方正仿宋_GB2312" w:cs="Times New Roman"/>
                <w:b w:val="0"/>
                <w:bCs/>
                <w:kern w:val="0"/>
                <w:sz w:val="24"/>
                <w:szCs w:val="24"/>
              </w:rPr>
              <w:t> </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44E52C8F">
            <w:pPr>
              <w:pageBreakBefore w:val="0"/>
              <w:widowControl/>
              <w:kinsoku/>
              <w:wordWrap/>
              <w:overflowPunct/>
              <w:topLinePunct w:val="0"/>
              <w:bidi w:val="0"/>
              <w:snapToGrid/>
              <w:spacing w:line="560" w:lineRule="exact"/>
              <w:jc w:val="center"/>
              <w:textAlignment w:val="auto"/>
              <w:rPr>
                <w:rFonts w:hint="eastAsia" w:ascii="方正仿宋_GB2312" w:hAnsi="方正仿宋_GB2312" w:eastAsia="方正仿宋_GB2312" w:cs="方正仿宋_GB2312"/>
                <w:b w:val="0"/>
                <w:bCs/>
                <w:kern w:val="0"/>
                <w:sz w:val="24"/>
                <w:szCs w:val="24"/>
              </w:rPr>
            </w:pPr>
            <w:r>
              <w:rPr>
                <w:rFonts w:hint="eastAsia" w:ascii="方正仿宋_GB2312" w:hAnsi="方正仿宋_GB2312" w:eastAsia="方正仿宋_GB2312" w:cs="方正仿宋_GB2312"/>
                <w:b w:val="0"/>
                <w:bCs/>
                <w:kern w:val="0"/>
                <w:sz w:val="24"/>
                <w:szCs w:val="24"/>
              </w:rPr>
              <w:t> </w:t>
            </w:r>
          </w:p>
        </w:tc>
        <w:tc>
          <w:tcPr>
            <w:tcW w:w="881" w:type="dxa"/>
            <w:tcBorders>
              <w:top w:val="single" w:color="auto" w:sz="4" w:space="0"/>
              <w:left w:val="single" w:color="auto" w:sz="4" w:space="0"/>
              <w:bottom w:val="single" w:color="auto" w:sz="4" w:space="0"/>
              <w:right w:val="single" w:color="auto" w:sz="4" w:space="0"/>
            </w:tcBorders>
            <w:shd w:val="clear" w:color="auto" w:fill="auto"/>
            <w:vAlign w:val="center"/>
          </w:tcPr>
          <w:p w14:paraId="34917EF8">
            <w:pPr>
              <w:pageBreakBefore w:val="0"/>
              <w:widowControl/>
              <w:kinsoku/>
              <w:wordWrap/>
              <w:overflowPunct/>
              <w:topLinePunct w:val="0"/>
              <w:bidi w:val="0"/>
              <w:snapToGrid/>
              <w:spacing w:line="560" w:lineRule="exact"/>
              <w:jc w:val="center"/>
              <w:textAlignment w:val="auto"/>
              <w:rPr>
                <w:rFonts w:hint="eastAsia" w:ascii="方正仿宋_GB2312" w:hAnsi="方正仿宋_GB2312" w:eastAsia="方正仿宋_GB2312" w:cs="方正仿宋_GB2312"/>
                <w:b w:val="0"/>
                <w:bCs/>
                <w:kern w:val="0"/>
                <w:sz w:val="24"/>
                <w:szCs w:val="24"/>
              </w:rPr>
            </w:pPr>
          </w:p>
        </w:tc>
        <w:tc>
          <w:tcPr>
            <w:tcW w:w="519" w:type="dxa"/>
            <w:tcBorders>
              <w:top w:val="single" w:color="auto" w:sz="4" w:space="0"/>
              <w:left w:val="single" w:color="auto" w:sz="4" w:space="0"/>
              <w:bottom w:val="single" w:color="auto" w:sz="4" w:space="0"/>
              <w:right w:val="single" w:color="auto" w:sz="4" w:space="0"/>
            </w:tcBorders>
            <w:shd w:val="clear" w:color="auto" w:fill="auto"/>
            <w:vAlign w:val="center"/>
          </w:tcPr>
          <w:p w14:paraId="7820EB21">
            <w:pPr>
              <w:pageBreakBefore w:val="0"/>
              <w:widowControl/>
              <w:kinsoku/>
              <w:wordWrap/>
              <w:overflowPunct/>
              <w:topLinePunct w:val="0"/>
              <w:bidi w:val="0"/>
              <w:snapToGrid/>
              <w:spacing w:line="560" w:lineRule="exact"/>
              <w:ind w:left="-32"/>
              <w:jc w:val="center"/>
              <w:textAlignment w:val="auto"/>
              <w:rPr>
                <w:rFonts w:hint="eastAsia" w:ascii="方正仿宋_GB2312" w:hAnsi="方正仿宋_GB2312" w:eastAsia="方正仿宋_GB2312" w:cs="方正仿宋_GB2312"/>
                <w:b w:val="0"/>
                <w:bCs/>
                <w:kern w:val="0"/>
                <w:sz w:val="24"/>
                <w:szCs w:val="24"/>
              </w:rPr>
            </w:pPr>
            <w:r>
              <w:rPr>
                <w:rFonts w:hint="eastAsia" w:ascii="方正仿宋_GB2312" w:hAnsi="方正仿宋_GB2312" w:eastAsia="方正仿宋_GB2312" w:cs="方正仿宋_GB2312"/>
                <w:b w:val="0"/>
                <w:bCs/>
                <w:kern w:val="0"/>
                <w:sz w:val="24"/>
                <w:szCs w:val="24"/>
              </w:rPr>
              <w:t> </w:t>
            </w:r>
          </w:p>
        </w:tc>
        <w:tc>
          <w:tcPr>
            <w:tcW w:w="520" w:type="dxa"/>
            <w:tcBorders>
              <w:top w:val="single" w:color="auto" w:sz="4" w:space="0"/>
              <w:left w:val="single" w:color="auto" w:sz="4" w:space="0"/>
              <w:bottom w:val="single" w:color="auto" w:sz="4" w:space="0"/>
              <w:right w:val="single" w:color="auto" w:sz="4" w:space="0"/>
            </w:tcBorders>
            <w:shd w:val="clear" w:color="auto" w:fill="auto"/>
            <w:vAlign w:val="center"/>
          </w:tcPr>
          <w:p w14:paraId="209ECC11">
            <w:pPr>
              <w:pageBreakBefore w:val="0"/>
              <w:widowControl/>
              <w:kinsoku/>
              <w:wordWrap/>
              <w:overflowPunct/>
              <w:topLinePunct w:val="0"/>
              <w:bidi w:val="0"/>
              <w:snapToGrid/>
              <w:spacing w:line="560" w:lineRule="exact"/>
              <w:ind w:left="-32"/>
              <w:jc w:val="center"/>
              <w:textAlignment w:val="auto"/>
              <w:rPr>
                <w:rFonts w:hint="eastAsia" w:ascii="方正仿宋_GB2312" w:hAnsi="方正仿宋_GB2312" w:eastAsia="方正仿宋_GB2312" w:cs="方正仿宋_GB2312"/>
                <w:b w:val="0"/>
                <w:bCs/>
                <w:kern w:val="0"/>
                <w:sz w:val="24"/>
                <w:szCs w:val="24"/>
              </w:rPr>
            </w:pPr>
          </w:p>
        </w:tc>
        <w:tc>
          <w:tcPr>
            <w:tcW w:w="615" w:type="dxa"/>
            <w:tcBorders>
              <w:top w:val="single" w:color="auto" w:sz="4" w:space="0"/>
              <w:left w:val="single" w:color="auto" w:sz="4" w:space="0"/>
              <w:bottom w:val="single" w:color="auto" w:sz="4" w:space="0"/>
              <w:right w:val="single" w:color="auto" w:sz="4" w:space="0"/>
            </w:tcBorders>
            <w:shd w:val="clear" w:color="auto" w:fill="auto"/>
            <w:vAlign w:val="center"/>
          </w:tcPr>
          <w:p w14:paraId="5D623261">
            <w:pPr>
              <w:pageBreakBefore w:val="0"/>
              <w:widowControl/>
              <w:kinsoku/>
              <w:wordWrap/>
              <w:overflowPunct/>
              <w:topLinePunct w:val="0"/>
              <w:bidi w:val="0"/>
              <w:snapToGrid/>
              <w:spacing w:line="560" w:lineRule="exact"/>
              <w:ind w:left="-32"/>
              <w:jc w:val="center"/>
              <w:textAlignment w:val="auto"/>
              <w:rPr>
                <w:rFonts w:hint="eastAsia" w:ascii="方正仿宋_GB2312" w:hAnsi="方正仿宋_GB2312" w:eastAsia="方正仿宋_GB2312" w:cs="方正仿宋_GB2312"/>
                <w:b w:val="0"/>
                <w:bCs/>
                <w:kern w:val="0"/>
                <w:sz w:val="24"/>
                <w:szCs w:val="24"/>
              </w:rPr>
            </w:pPr>
            <w:r>
              <w:rPr>
                <w:rFonts w:hint="eastAsia" w:ascii="方正仿宋_GB2312" w:hAnsi="方正仿宋_GB2312" w:eastAsia="方正仿宋_GB2312" w:cs="方正仿宋_GB2312"/>
                <w:b w:val="0"/>
                <w:bCs/>
                <w:kern w:val="0"/>
                <w:sz w:val="24"/>
                <w:szCs w:val="24"/>
              </w:rPr>
              <w:t> </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168F939D">
            <w:pPr>
              <w:pageBreakBefore w:val="0"/>
              <w:widowControl/>
              <w:kinsoku/>
              <w:wordWrap/>
              <w:overflowPunct/>
              <w:topLinePunct w:val="0"/>
              <w:bidi w:val="0"/>
              <w:snapToGrid/>
              <w:spacing w:line="560" w:lineRule="exact"/>
              <w:ind w:left="-32"/>
              <w:jc w:val="center"/>
              <w:textAlignment w:val="auto"/>
              <w:rPr>
                <w:rFonts w:hint="eastAsia" w:ascii="方正仿宋_GB2312" w:hAnsi="方正仿宋_GB2312" w:eastAsia="方正仿宋_GB2312" w:cs="方正仿宋_GB2312"/>
                <w:b w:val="0"/>
                <w:bCs/>
                <w:kern w:val="0"/>
                <w:sz w:val="24"/>
                <w:szCs w:val="24"/>
              </w:rPr>
            </w:pPr>
            <w:r>
              <w:rPr>
                <w:rFonts w:hint="eastAsia" w:ascii="方正仿宋_GB2312" w:hAnsi="方正仿宋_GB2312" w:eastAsia="方正仿宋_GB2312" w:cs="方正仿宋_GB2312"/>
                <w:b w:val="0"/>
                <w:bCs/>
                <w:kern w:val="0"/>
                <w:sz w:val="24"/>
                <w:szCs w:val="24"/>
              </w:rPr>
              <w:t> </w:t>
            </w:r>
          </w:p>
        </w:tc>
        <w:tc>
          <w:tcPr>
            <w:tcW w:w="756" w:type="dxa"/>
            <w:tcBorders>
              <w:top w:val="single" w:color="auto" w:sz="4" w:space="0"/>
              <w:left w:val="single" w:color="auto" w:sz="4" w:space="0"/>
              <w:bottom w:val="single" w:color="auto" w:sz="4" w:space="0"/>
              <w:right w:val="single" w:color="auto" w:sz="4" w:space="0"/>
            </w:tcBorders>
            <w:shd w:val="clear" w:color="auto" w:fill="auto"/>
          </w:tcPr>
          <w:p w14:paraId="66393F1C">
            <w:pPr>
              <w:pageBreakBefore w:val="0"/>
              <w:widowControl/>
              <w:kinsoku/>
              <w:wordWrap/>
              <w:overflowPunct/>
              <w:topLinePunct w:val="0"/>
              <w:bidi w:val="0"/>
              <w:snapToGrid/>
              <w:spacing w:line="560" w:lineRule="exact"/>
              <w:ind w:left="-32"/>
              <w:jc w:val="center"/>
              <w:textAlignment w:val="auto"/>
              <w:rPr>
                <w:rFonts w:hint="eastAsia" w:ascii="方正仿宋_GB2312" w:hAnsi="方正仿宋_GB2312" w:eastAsia="方正仿宋_GB2312" w:cs="方正仿宋_GB2312"/>
                <w:b w:val="0"/>
                <w:bCs/>
                <w:kern w:val="0"/>
                <w:sz w:val="24"/>
                <w:szCs w:val="24"/>
              </w:rPr>
            </w:pPr>
            <w:r>
              <w:rPr>
                <w:rFonts w:hint="eastAsia" w:ascii="方正仿宋_GB2312" w:hAnsi="方正仿宋_GB2312" w:eastAsia="方正仿宋_GB2312" w:cs="方正仿宋_GB2312"/>
                <w:b w:val="0"/>
                <w:bCs/>
                <w:kern w:val="0"/>
                <w:sz w:val="24"/>
                <w:szCs w:val="24"/>
              </w:rPr>
              <w:t> </w:t>
            </w:r>
          </w:p>
        </w:tc>
        <w:tc>
          <w:tcPr>
            <w:tcW w:w="1058" w:type="dxa"/>
            <w:tcBorders>
              <w:top w:val="single" w:color="auto" w:sz="4" w:space="0"/>
              <w:left w:val="single" w:color="auto" w:sz="4" w:space="0"/>
              <w:bottom w:val="single" w:color="auto" w:sz="4" w:space="0"/>
              <w:right w:val="single" w:color="auto" w:sz="4" w:space="0"/>
            </w:tcBorders>
            <w:shd w:val="clear" w:color="auto" w:fill="auto"/>
            <w:vAlign w:val="center"/>
          </w:tcPr>
          <w:p w14:paraId="0F3E7A34">
            <w:pPr>
              <w:pageBreakBefore w:val="0"/>
              <w:widowControl/>
              <w:kinsoku/>
              <w:wordWrap/>
              <w:overflowPunct/>
              <w:topLinePunct w:val="0"/>
              <w:bidi w:val="0"/>
              <w:snapToGrid/>
              <w:spacing w:line="560" w:lineRule="exact"/>
              <w:ind w:left="-32"/>
              <w:jc w:val="center"/>
              <w:textAlignment w:val="auto"/>
              <w:rPr>
                <w:rFonts w:hint="eastAsia" w:ascii="方正仿宋_GB2312" w:hAnsi="方正仿宋_GB2312" w:eastAsia="方正仿宋_GB2312" w:cs="方正仿宋_GB2312"/>
                <w:b w:val="0"/>
                <w:bCs/>
                <w:kern w:val="0"/>
                <w:sz w:val="24"/>
                <w:szCs w:val="24"/>
              </w:rPr>
            </w:pPr>
            <w:r>
              <w:rPr>
                <w:rFonts w:hint="eastAsia" w:ascii="方正仿宋_GB2312" w:hAnsi="方正仿宋_GB2312" w:eastAsia="方正仿宋_GB2312" w:cs="方正仿宋_GB2312"/>
                <w:b w:val="0"/>
                <w:bCs/>
                <w:kern w:val="0"/>
                <w:sz w:val="24"/>
                <w:szCs w:val="24"/>
              </w:rPr>
              <w:t> </w:t>
            </w:r>
          </w:p>
        </w:tc>
        <w:tc>
          <w:tcPr>
            <w:tcW w:w="1182" w:type="dxa"/>
            <w:tcBorders>
              <w:top w:val="single" w:color="auto" w:sz="4" w:space="0"/>
              <w:left w:val="single" w:color="auto" w:sz="4" w:space="0"/>
              <w:bottom w:val="single" w:color="auto" w:sz="4" w:space="0"/>
              <w:right w:val="single" w:color="auto" w:sz="4" w:space="0"/>
            </w:tcBorders>
            <w:shd w:val="clear" w:color="auto" w:fill="auto"/>
            <w:vAlign w:val="center"/>
          </w:tcPr>
          <w:p w14:paraId="053985D1">
            <w:pPr>
              <w:pageBreakBefore w:val="0"/>
              <w:widowControl/>
              <w:kinsoku/>
              <w:wordWrap/>
              <w:overflowPunct/>
              <w:topLinePunct w:val="0"/>
              <w:bidi w:val="0"/>
              <w:snapToGrid/>
              <w:spacing w:line="560" w:lineRule="exact"/>
              <w:ind w:left="-32"/>
              <w:jc w:val="center"/>
              <w:textAlignment w:val="auto"/>
              <w:rPr>
                <w:rFonts w:hint="eastAsia" w:ascii="方正仿宋_GB2312" w:hAnsi="方正仿宋_GB2312" w:eastAsia="方正仿宋_GB2312" w:cs="方正仿宋_GB2312"/>
                <w:b w:val="0"/>
                <w:bCs/>
                <w:kern w:val="0"/>
                <w:sz w:val="24"/>
                <w:szCs w:val="24"/>
              </w:rPr>
            </w:pPr>
            <w:r>
              <w:rPr>
                <w:rFonts w:hint="eastAsia" w:ascii="方正仿宋_GB2312" w:hAnsi="方正仿宋_GB2312" w:eastAsia="方正仿宋_GB2312" w:cs="方正仿宋_GB2312"/>
                <w:b w:val="0"/>
                <w:bCs/>
                <w:kern w:val="0"/>
                <w:sz w:val="24"/>
                <w:szCs w:val="24"/>
              </w:rPr>
              <w:t> </w:t>
            </w:r>
          </w:p>
        </w:tc>
      </w:tr>
    </w:tbl>
    <w:p w14:paraId="72096969">
      <w:pPr>
        <w:keepNext w:val="0"/>
        <w:keepLines w:val="0"/>
        <w:pageBreakBefore w:val="0"/>
        <w:widowControl w:val="0"/>
        <w:tabs>
          <w:tab w:val="left" w:pos="406"/>
        </w:tabs>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地  址：        邮政编码：</w:t>
      </w:r>
    </w:p>
    <w:p w14:paraId="06647379">
      <w:pPr>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电  话：        传    真：</w:t>
      </w:r>
    </w:p>
    <w:p w14:paraId="54B91BCB">
      <w:pPr>
        <w:pageBreakBefore w:val="0"/>
        <w:kinsoku/>
        <w:wordWrap/>
        <w:overflowPunct/>
        <w:topLinePunct w:val="0"/>
        <w:bidi w:val="0"/>
        <w:adjustRightInd w:val="0"/>
        <w:snapToGrid/>
        <w:spacing w:line="560" w:lineRule="exact"/>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报价人（法人公章）：              </w:t>
      </w:r>
      <w:r>
        <w:rPr>
          <w:rFonts w:hint="eastAsia" w:ascii="方正仿宋_GB2312" w:hAnsi="方正仿宋_GB2312" w:eastAsia="方正仿宋_GB2312" w:cs="方正仿宋_GB2312"/>
          <w:sz w:val="32"/>
          <w:szCs w:val="32"/>
          <w:lang w:val="en-US" w:eastAsia="zh-CN"/>
        </w:rPr>
        <w:t xml:space="preserve">  </w:t>
      </w:r>
      <w:r>
        <w:rPr>
          <w:rFonts w:hint="eastAsia" w:ascii="方正仿宋_GB2312" w:hAnsi="方正仿宋_GB2312" w:eastAsia="方正仿宋_GB2312" w:cs="方正仿宋_GB2312"/>
          <w:sz w:val="32"/>
          <w:szCs w:val="32"/>
        </w:rPr>
        <w:t>授权代表姓名（签字）：</w:t>
      </w:r>
    </w:p>
    <w:p w14:paraId="647E2AEA">
      <w:pPr>
        <w:pageBreakBefore w:val="0"/>
        <w:kinsoku/>
        <w:wordWrap/>
        <w:overflowPunct/>
        <w:topLinePunct w:val="0"/>
        <w:bidi w:val="0"/>
        <w:adjustRightInd w:val="0"/>
        <w:snapToGrid/>
        <w:spacing w:line="560" w:lineRule="exact"/>
        <w:jc w:val="righ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rPr>
        <w:t>日期</w:t>
      </w:r>
      <w:r>
        <w:rPr>
          <w:rFonts w:hint="eastAsia" w:ascii="方正仿宋_GB2312" w:hAnsi="方正仿宋_GB2312" w:eastAsia="方正仿宋_GB2312" w:cs="方正仿宋_GB2312"/>
          <w:sz w:val="32"/>
          <w:szCs w:val="32"/>
          <w:lang w:eastAsia="zh-CN"/>
        </w:rPr>
        <w:t>：</w:t>
      </w:r>
    </w:p>
    <w:p w14:paraId="62272FBB">
      <w:pPr>
        <w:pStyle w:val="3"/>
        <w:bidi w:val="0"/>
        <w:jc w:val="center"/>
        <w:rPr>
          <w:rFonts w:hint="eastAsia" w:ascii="方正仿宋_GB2312" w:hAnsi="方正仿宋_GB2312" w:eastAsia="方正仿宋_GB2312" w:cs="方正仿宋_GB2312"/>
          <w:b/>
          <w:bCs/>
          <w:sz w:val="28"/>
          <w:szCs w:val="28"/>
          <w:lang w:val="zh-CN"/>
        </w:rPr>
      </w:pPr>
      <w:r>
        <w:rPr>
          <w:rFonts w:hint="eastAsia" w:ascii="方正仿宋_GB2312" w:hAnsi="方正仿宋_GB2312" w:eastAsia="方正仿宋_GB2312" w:cs="方正仿宋_GB2312"/>
          <w:b/>
          <w:bCs/>
          <w:sz w:val="32"/>
          <w:szCs w:val="32"/>
          <w:lang w:val="zh-CN"/>
        </w:rPr>
        <w:br w:type="page"/>
      </w:r>
      <w:r>
        <w:rPr>
          <w:rFonts w:hint="eastAsia" w:ascii="方正小标宋_GBK" w:hAnsi="方正小标宋_GBK" w:eastAsia="方正小标宋_GBK" w:cs="方正小标宋_GBK"/>
          <w:b w:val="0"/>
          <w:bCs/>
          <w:sz w:val="44"/>
          <w:szCs w:val="44"/>
          <w:lang w:val="zh-CN"/>
        </w:rPr>
        <w:t>格式2 技术规格响应表</w:t>
      </w:r>
    </w:p>
    <w:tbl>
      <w:tblPr>
        <w:tblStyle w:val="13"/>
        <w:tblW w:w="82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922"/>
        <w:gridCol w:w="2020"/>
        <w:gridCol w:w="1963"/>
        <w:gridCol w:w="1650"/>
      </w:tblGrid>
      <w:tr w14:paraId="67F47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738" w:type="dxa"/>
            <w:vAlign w:val="center"/>
          </w:tcPr>
          <w:p w14:paraId="593DC6BC">
            <w:pPr>
              <w:spacing w:line="360" w:lineRule="exact"/>
              <w:jc w:val="center"/>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序号</w:t>
            </w:r>
          </w:p>
        </w:tc>
        <w:tc>
          <w:tcPr>
            <w:tcW w:w="1922" w:type="dxa"/>
            <w:vAlign w:val="center"/>
          </w:tcPr>
          <w:p w14:paraId="4DDD67C3">
            <w:pPr>
              <w:spacing w:line="360" w:lineRule="exact"/>
              <w:jc w:val="center"/>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技术指标条目</w:t>
            </w:r>
          </w:p>
        </w:tc>
        <w:tc>
          <w:tcPr>
            <w:tcW w:w="2020" w:type="dxa"/>
            <w:vAlign w:val="center"/>
          </w:tcPr>
          <w:p w14:paraId="22D35E55">
            <w:pPr>
              <w:spacing w:line="360" w:lineRule="exact"/>
              <w:jc w:val="center"/>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询价文件要求</w:t>
            </w:r>
          </w:p>
        </w:tc>
        <w:tc>
          <w:tcPr>
            <w:tcW w:w="1963" w:type="dxa"/>
            <w:vAlign w:val="center"/>
          </w:tcPr>
          <w:p w14:paraId="6CEA60F6">
            <w:pPr>
              <w:spacing w:line="360" w:lineRule="exact"/>
              <w:jc w:val="center"/>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报价文件响应</w:t>
            </w:r>
          </w:p>
        </w:tc>
        <w:tc>
          <w:tcPr>
            <w:tcW w:w="1650" w:type="dxa"/>
            <w:vAlign w:val="center"/>
          </w:tcPr>
          <w:p w14:paraId="6E98CCEE">
            <w:pPr>
              <w:spacing w:line="360" w:lineRule="exact"/>
              <w:jc w:val="center"/>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说明</w:t>
            </w:r>
          </w:p>
        </w:tc>
      </w:tr>
      <w:tr w14:paraId="734BF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trPr>
        <w:tc>
          <w:tcPr>
            <w:tcW w:w="738" w:type="dxa"/>
            <w:vAlign w:val="center"/>
          </w:tcPr>
          <w:p w14:paraId="014E5006">
            <w:pPr>
              <w:spacing w:line="360" w:lineRule="exact"/>
              <w:jc w:val="center"/>
              <w:rPr>
                <w:rFonts w:hint="default" w:ascii="Times New Roman" w:hAnsi="Times New Roman" w:eastAsia="方正仿宋_GB2312" w:cs="Times New Roman"/>
                <w:b w:val="0"/>
                <w:bCs w:val="0"/>
                <w:sz w:val="24"/>
                <w:szCs w:val="24"/>
              </w:rPr>
            </w:pPr>
            <w:r>
              <w:rPr>
                <w:rFonts w:hint="default" w:ascii="Times New Roman" w:hAnsi="Times New Roman" w:eastAsia="方正仿宋_GB2312" w:cs="Times New Roman"/>
                <w:b w:val="0"/>
                <w:bCs w:val="0"/>
                <w:sz w:val="24"/>
                <w:szCs w:val="24"/>
              </w:rPr>
              <w:t>1</w:t>
            </w:r>
          </w:p>
        </w:tc>
        <w:tc>
          <w:tcPr>
            <w:tcW w:w="1922" w:type="dxa"/>
          </w:tcPr>
          <w:p w14:paraId="6658BB1E">
            <w:pPr>
              <w:spacing w:line="360" w:lineRule="exact"/>
              <w:jc w:val="center"/>
              <w:rPr>
                <w:rFonts w:hint="default" w:ascii="Times New Roman" w:hAnsi="Times New Roman" w:eastAsia="方正仿宋_GB2312" w:cs="Times New Roman"/>
                <w:b w:val="0"/>
                <w:bCs w:val="0"/>
                <w:sz w:val="24"/>
                <w:szCs w:val="24"/>
              </w:rPr>
            </w:pPr>
          </w:p>
        </w:tc>
        <w:tc>
          <w:tcPr>
            <w:tcW w:w="2020" w:type="dxa"/>
          </w:tcPr>
          <w:p w14:paraId="16C65197">
            <w:pPr>
              <w:spacing w:line="360" w:lineRule="exact"/>
              <w:rPr>
                <w:rFonts w:hint="eastAsia" w:ascii="方正仿宋_GB2312" w:hAnsi="方正仿宋_GB2312" w:eastAsia="方正仿宋_GB2312" w:cs="方正仿宋_GB2312"/>
                <w:b w:val="0"/>
                <w:bCs w:val="0"/>
                <w:sz w:val="24"/>
                <w:szCs w:val="24"/>
              </w:rPr>
            </w:pPr>
          </w:p>
        </w:tc>
        <w:tc>
          <w:tcPr>
            <w:tcW w:w="1963" w:type="dxa"/>
            <w:vAlign w:val="center"/>
          </w:tcPr>
          <w:p w14:paraId="3D42CDF4">
            <w:pPr>
              <w:spacing w:line="360" w:lineRule="exact"/>
              <w:jc w:val="center"/>
              <w:rPr>
                <w:rFonts w:hint="eastAsia" w:ascii="方正仿宋_GB2312" w:hAnsi="方正仿宋_GB2312" w:eastAsia="方正仿宋_GB2312" w:cs="方正仿宋_GB2312"/>
                <w:b w:val="0"/>
                <w:bCs w:val="0"/>
                <w:sz w:val="24"/>
                <w:szCs w:val="24"/>
              </w:rPr>
            </w:pPr>
          </w:p>
        </w:tc>
        <w:tc>
          <w:tcPr>
            <w:tcW w:w="1650" w:type="dxa"/>
            <w:vAlign w:val="center"/>
          </w:tcPr>
          <w:p w14:paraId="15F88546">
            <w:pPr>
              <w:spacing w:line="360" w:lineRule="exact"/>
              <w:jc w:val="center"/>
              <w:rPr>
                <w:rFonts w:hint="eastAsia" w:ascii="方正仿宋_GB2312" w:hAnsi="方正仿宋_GB2312" w:eastAsia="方正仿宋_GB2312" w:cs="方正仿宋_GB2312"/>
                <w:b w:val="0"/>
                <w:bCs w:val="0"/>
                <w:sz w:val="24"/>
                <w:szCs w:val="24"/>
              </w:rPr>
            </w:pPr>
          </w:p>
        </w:tc>
      </w:tr>
      <w:tr w14:paraId="795C1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738" w:type="dxa"/>
            <w:vAlign w:val="center"/>
          </w:tcPr>
          <w:p w14:paraId="5601FB4D">
            <w:pPr>
              <w:spacing w:line="360" w:lineRule="exact"/>
              <w:jc w:val="center"/>
              <w:rPr>
                <w:rFonts w:hint="default" w:ascii="Times New Roman" w:hAnsi="Times New Roman" w:eastAsia="方正仿宋_GB2312" w:cs="Times New Roman"/>
                <w:b w:val="0"/>
                <w:bCs w:val="0"/>
                <w:sz w:val="24"/>
                <w:szCs w:val="24"/>
              </w:rPr>
            </w:pPr>
            <w:r>
              <w:rPr>
                <w:rFonts w:hint="default" w:ascii="Times New Roman" w:hAnsi="Times New Roman" w:eastAsia="方正仿宋_GB2312" w:cs="Times New Roman"/>
                <w:b w:val="0"/>
                <w:bCs w:val="0"/>
                <w:sz w:val="24"/>
                <w:szCs w:val="24"/>
              </w:rPr>
              <w:t>2</w:t>
            </w:r>
          </w:p>
        </w:tc>
        <w:tc>
          <w:tcPr>
            <w:tcW w:w="1922" w:type="dxa"/>
          </w:tcPr>
          <w:p w14:paraId="772A1231">
            <w:pPr>
              <w:spacing w:line="360" w:lineRule="exact"/>
              <w:jc w:val="center"/>
              <w:rPr>
                <w:rFonts w:hint="default" w:ascii="Times New Roman" w:hAnsi="Times New Roman" w:eastAsia="方正仿宋_GB2312" w:cs="Times New Roman"/>
                <w:b w:val="0"/>
                <w:bCs w:val="0"/>
                <w:sz w:val="24"/>
                <w:szCs w:val="24"/>
              </w:rPr>
            </w:pPr>
          </w:p>
        </w:tc>
        <w:tc>
          <w:tcPr>
            <w:tcW w:w="2020" w:type="dxa"/>
          </w:tcPr>
          <w:p w14:paraId="7A8F2938">
            <w:pPr>
              <w:spacing w:line="360" w:lineRule="exact"/>
              <w:rPr>
                <w:rFonts w:hint="eastAsia" w:ascii="方正仿宋_GB2312" w:hAnsi="方正仿宋_GB2312" w:eastAsia="方正仿宋_GB2312" w:cs="方正仿宋_GB2312"/>
                <w:b w:val="0"/>
                <w:bCs w:val="0"/>
                <w:sz w:val="24"/>
                <w:szCs w:val="24"/>
              </w:rPr>
            </w:pPr>
          </w:p>
        </w:tc>
        <w:tc>
          <w:tcPr>
            <w:tcW w:w="1963" w:type="dxa"/>
            <w:vAlign w:val="center"/>
          </w:tcPr>
          <w:p w14:paraId="0E96D09C">
            <w:pPr>
              <w:spacing w:line="360" w:lineRule="exact"/>
              <w:jc w:val="center"/>
              <w:rPr>
                <w:rFonts w:hint="eastAsia" w:ascii="方正仿宋_GB2312" w:hAnsi="方正仿宋_GB2312" w:eastAsia="方正仿宋_GB2312" w:cs="方正仿宋_GB2312"/>
                <w:b w:val="0"/>
                <w:bCs w:val="0"/>
                <w:sz w:val="24"/>
                <w:szCs w:val="24"/>
              </w:rPr>
            </w:pPr>
          </w:p>
        </w:tc>
        <w:tc>
          <w:tcPr>
            <w:tcW w:w="1650" w:type="dxa"/>
            <w:vAlign w:val="center"/>
          </w:tcPr>
          <w:p w14:paraId="0D4545F7">
            <w:pPr>
              <w:spacing w:line="360" w:lineRule="exact"/>
              <w:jc w:val="center"/>
              <w:rPr>
                <w:rFonts w:hint="eastAsia" w:ascii="方正仿宋_GB2312" w:hAnsi="方正仿宋_GB2312" w:eastAsia="方正仿宋_GB2312" w:cs="方正仿宋_GB2312"/>
                <w:b w:val="0"/>
                <w:bCs w:val="0"/>
                <w:sz w:val="24"/>
                <w:szCs w:val="24"/>
              </w:rPr>
            </w:pPr>
          </w:p>
        </w:tc>
      </w:tr>
    </w:tbl>
    <w:p w14:paraId="6998234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说明</w:t>
      </w:r>
      <w:r>
        <w:rPr>
          <w:rFonts w:hint="eastAsia" w:ascii="方正仿宋_GB2312" w:hAnsi="方正仿宋_GB2312" w:eastAsia="方正仿宋_GB2312" w:cs="方正仿宋_GB2312"/>
          <w:sz w:val="32"/>
          <w:szCs w:val="32"/>
          <w:lang w:eastAsia="zh-CN"/>
        </w:rPr>
        <w:t>：</w:t>
      </w:r>
    </w:p>
    <w:p w14:paraId="448E13A4">
      <w:pPr>
        <w:keepNext w:val="0"/>
        <w:keepLines w:val="0"/>
        <w:pageBreakBefore w:val="0"/>
        <w:widowControl w:val="0"/>
        <w:numPr>
          <w:ilvl w:val="0"/>
          <w:numId w:val="0"/>
        </w:numPr>
        <w:tabs>
          <w:tab w:val="left" w:pos="0"/>
          <w:tab w:val="left" w:pos="720"/>
          <w:tab w:val="left" w:pos="1080"/>
        </w:tabs>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1</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报价文件应达到询价文件的技术要求，报价人响应栏中必须逐项响应技术要求。如果报价人只注明“符合”或“满足”，将被视为“不符合”，从而可能导致严重影响评审结果。</w:t>
      </w:r>
    </w:p>
    <w:p w14:paraId="1B902786">
      <w:pPr>
        <w:keepNext w:val="0"/>
        <w:keepLines w:val="0"/>
        <w:pageBreakBefore w:val="0"/>
        <w:widowControl w:val="0"/>
        <w:numPr>
          <w:ilvl w:val="0"/>
          <w:numId w:val="0"/>
        </w:numPr>
        <w:tabs>
          <w:tab w:val="left" w:pos="0"/>
          <w:tab w:val="left" w:pos="720"/>
          <w:tab w:val="left" w:pos="1080"/>
        </w:tabs>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2</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报价人认为有必要列示的其它指标可在表中列出。</w:t>
      </w:r>
    </w:p>
    <w:p w14:paraId="1CD49238">
      <w:pPr>
        <w:pageBreakBefore w:val="0"/>
        <w:kinsoku/>
        <w:wordWrap/>
        <w:overflowPunct/>
        <w:topLinePunct w:val="0"/>
        <w:bidi w:val="0"/>
        <w:snapToGrid/>
        <w:spacing w:line="560" w:lineRule="exact"/>
        <w:ind w:firstLine="640" w:firstLineChars="200"/>
        <w:textAlignment w:val="auto"/>
        <w:rPr>
          <w:rFonts w:hint="eastAsia" w:ascii="方正仿宋_GB2312" w:hAnsi="方正仿宋_GB2312" w:eastAsia="方正仿宋_GB2312" w:cs="方正仿宋_GB2312"/>
          <w:sz w:val="32"/>
          <w:szCs w:val="32"/>
        </w:rPr>
      </w:pPr>
    </w:p>
    <w:p w14:paraId="064C3A7C">
      <w:pPr>
        <w:keepNext w:val="0"/>
        <w:keepLines w:val="0"/>
        <w:pageBreakBefore w:val="0"/>
        <w:widowControl w:val="0"/>
        <w:kinsoku/>
        <w:wordWrap/>
        <w:overflowPunct/>
        <w:topLinePunct w:val="0"/>
        <w:autoSpaceDE/>
        <w:autoSpaceDN/>
        <w:bidi w:val="0"/>
        <w:adjustRightInd/>
        <w:snapToGrid/>
        <w:spacing w:line="560" w:lineRule="exact"/>
        <w:ind w:left="420" w:leftChars="200" w:firstLine="489" w:firstLineChars="153"/>
        <w:textAlignment w:val="auto"/>
        <w:rPr>
          <w:rFonts w:hint="eastAsia" w:ascii="方正仿宋_GB2312" w:hAnsi="方正仿宋_GB2312" w:eastAsia="方正仿宋_GB2312" w:cs="方正仿宋_GB2312"/>
          <w:sz w:val="32"/>
          <w:szCs w:val="32"/>
        </w:rPr>
      </w:pPr>
    </w:p>
    <w:p w14:paraId="6E87F2C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 xml:space="preserve">                    </w:t>
      </w:r>
      <w:r>
        <w:rPr>
          <w:rFonts w:hint="eastAsia" w:ascii="方正仿宋_GB2312" w:hAnsi="方正仿宋_GB2312" w:eastAsia="方正仿宋_GB2312" w:cs="方正仿宋_GB2312"/>
          <w:sz w:val="32"/>
          <w:szCs w:val="32"/>
        </w:rPr>
        <w:t>报价人（法人公章）：</w:t>
      </w:r>
    </w:p>
    <w:p w14:paraId="590DA725">
      <w:pPr>
        <w:pStyle w:val="8"/>
        <w:keepNext w:val="0"/>
        <w:keepLines w:val="0"/>
        <w:pageBreakBefore w:val="0"/>
        <w:widowControl w:val="0"/>
        <w:tabs>
          <w:tab w:val="left" w:pos="3960"/>
        </w:tabs>
        <w:kinsoku/>
        <w:wordWrap/>
        <w:overflowPunct/>
        <w:topLinePunct w:val="0"/>
        <w:autoSpaceDE/>
        <w:autoSpaceDN/>
        <w:bidi w:val="0"/>
        <w:adjustRightInd/>
        <w:snapToGrid/>
        <w:spacing w:line="560" w:lineRule="exact"/>
        <w:ind w:left="-4" w:leftChars="-2" w:right="1400"/>
        <w:jc w:val="righ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w:t>
      </w:r>
      <w:r>
        <w:rPr>
          <w:rFonts w:hint="eastAsia" w:ascii="方正仿宋_GB2312" w:hAnsi="方正仿宋_GB2312" w:eastAsia="方正仿宋_GB2312" w:cs="方正仿宋_GB2312"/>
          <w:sz w:val="32"/>
          <w:szCs w:val="32"/>
          <w:lang w:val="en-US" w:eastAsia="zh-CN"/>
        </w:rPr>
        <w:t xml:space="preserve">                 </w:t>
      </w:r>
      <w:r>
        <w:rPr>
          <w:rFonts w:hint="eastAsia" w:ascii="方正仿宋_GB2312" w:hAnsi="方正仿宋_GB2312" w:eastAsia="方正仿宋_GB2312" w:cs="方正仿宋_GB2312"/>
          <w:sz w:val="32"/>
          <w:szCs w:val="32"/>
        </w:rPr>
        <w:t>法定代表人（或授权代表人）： 日    期：</w:t>
      </w:r>
    </w:p>
    <w:p w14:paraId="331F539A">
      <w:pPr>
        <w:spacing w:line="440" w:lineRule="exact"/>
        <w:ind w:firstLine="720"/>
        <w:jc w:val="center"/>
        <w:rPr>
          <w:rFonts w:hint="eastAsia" w:ascii="方正仿宋_GB2312" w:hAnsi="方正仿宋_GB2312" w:eastAsia="方正仿宋_GB2312" w:cs="方正仿宋_GB2312"/>
          <w:b/>
          <w:kern w:val="0"/>
          <w:sz w:val="28"/>
          <w:szCs w:val="28"/>
        </w:rPr>
      </w:pPr>
    </w:p>
    <w:p w14:paraId="2274098B">
      <w:pPr>
        <w:pStyle w:val="3"/>
        <w:bidi w:val="0"/>
        <w:jc w:val="center"/>
        <w:rPr>
          <w:rFonts w:hint="eastAsia" w:ascii="方正仿宋_GB2312" w:hAnsi="方正仿宋_GB2312" w:eastAsia="方正仿宋_GB2312" w:cs="方正仿宋_GB2312"/>
          <w:b/>
          <w:kern w:val="0"/>
          <w:sz w:val="28"/>
          <w:szCs w:val="28"/>
        </w:rPr>
      </w:pPr>
      <w:r>
        <w:rPr>
          <w:rFonts w:hint="eastAsia" w:ascii="方正仿宋_GB2312" w:hAnsi="方正仿宋_GB2312" w:eastAsia="方正仿宋_GB2312" w:cs="方正仿宋_GB2312"/>
          <w:b/>
          <w:kern w:val="0"/>
          <w:sz w:val="28"/>
          <w:szCs w:val="28"/>
        </w:rPr>
        <w:br w:type="page"/>
      </w:r>
      <w:r>
        <w:rPr>
          <w:rFonts w:hint="eastAsia" w:ascii="方正小标宋_GBK" w:hAnsi="方正小标宋_GBK" w:eastAsia="方正小标宋_GBK" w:cs="方正小标宋_GBK"/>
          <w:b w:val="0"/>
          <w:bCs/>
          <w:sz w:val="44"/>
          <w:szCs w:val="44"/>
          <w:lang w:val="zh-CN"/>
        </w:rPr>
        <w:t>格式3 法定代表人身份证明书</w:t>
      </w:r>
    </w:p>
    <w:p w14:paraId="0D4FAE31">
      <w:pPr>
        <w:pStyle w:val="5"/>
        <w:keepNext w:val="0"/>
        <w:keepLines w:val="0"/>
        <w:pageBreakBefore w:val="0"/>
        <w:widowControl/>
        <w:kinsoku/>
        <w:wordWrap/>
        <w:overflowPunct/>
        <w:topLinePunct w:val="0"/>
        <w:autoSpaceDE/>
        <w:autoSpaceDN/>
        <w:bidi w:val="0"/>
        <w:adjustRightInd/>
        <w:snapToGrid/>
        <w:spacing w:line="560" w:lineRule="exact"/>
        <w:ind w:left="0" w:leftChars="0" w:firstLine="0" w:firstLineChars="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广州大学：</w:t>
      </w:r>
    </w:p>
    <w:p w14:paraId="506F8D0E">
      <w:pPr>
        <w:pStyle w:val="5"/>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textAlignment w:val="auto"/>
        <w:rPr>
          <w:rFonts w:hint="eastAsia"/>
        </w:rPr>
      </w:pPr>
      <w:r>
        <w:rPr>
          <w:rFonts w:hint="eastAsia" w:ascii="方正仿宋_GB2312" w:hAnsi="方正仿宋_GB2312" w:eastAsia="方正仿宋_GB2312" w:cs="方正仿宋_GB2312"/>
          <w:sz w:val="32"/>
          <w:szCs w:val="32"/>
        </w:rPr>
        <w:t>同志，现任我单位职务，为法定代表人，特此证明。</w:t>
      </w:r>
    </w:p>
    <w:p w14:paraId="53A65303">
      <w:pPr>
        <w:pStyle w:val="5"/>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签发日期：   </w:t>
      </w:r>
      <w:r>
        <w:rPr>
          <w:rFonts w:hint="eastAsia" w:ascii="方正仿宋_GB2312" w:hAnsi="方正仿宋_GB2312" w:eastAsia="方正仿宋_GB2312" w:cs="方正仿宋_GB2312"/>
          <w:sz w:val="32"/>
          <w:szCs w:val="32"/>
          <w:lang w:val="en-US" w:eastAsia="zh-CN"/>
        </w:rPr>
        <w:t xml:space="preserve">             </w:t>
      </w:r>
      <w:r>
        <w:rPr>
          <w:rFonts w:hint="eastAsia" w:ascii="方正仿宋_GB2312" w:hAnsi="方正仿宋_GB2312" w:eastAsia="方正仿宋_GB2312" w:cs="方正仿宋_GB2312"/>
          <w:sz w:val="32"/>
          <w:szCs w:val="32"/>
        </w:rPr>
        <w:t>单位：（盖章）</w:t>
      </w:r>
    </w:p>
    <w:p w14:paraId="3DCCF0C4">
      <w:pPr>
        <w:pStyle w:val="5"/>
        <w:keepNext w:val="0"/>
        <w:keepLines w:val="0"/>
        <w:pageBreakBefore w:val="0"/>
        <w:widowControl/>
        <w:kinsoku/>
        <w:wordWrap/>
        <w:overflowPunct/>
        <w:topLinePunct w:val="0"/>
        <w:autoSpaceDE/>
        <w:autoSpaceDN/>
        <w:bidi w:val="0"/>
        <w:adjustRightInd/>
        <w:snapToGrid/>
        <w:spacing w:line="560" w:lineRule="exact"/>
        <w:ind w:firstLine="480"/>
        <w:textAlignment w:val="auto"/>
        <w:rPr>
          <w:rFonts w:hint="eastAsia" w:ascii="方正仿宋_GB2312" w:hAnsi="方正仿宋_GB2312" w:eastAsia="方正仿宋_GB2312" w:cs="方正仿宋_GB2312"/>
          <w:sz w:val="32"/>
          <w:szCs w:val="32"/>
          <w:u w:val="single"/>
        </w:rPr>
      </w:pPr>
      <w:r>
        <w:rPr>
          <w:rFonts w:hint="eastAsia" w:ascii="方正仿宋_GB2312" w:hAnsi="方正仿宋_GB2312" w:eastAsia="方正仿宋_GB2312" w:cs="方正仿宋_GB2312"/>
          <w:sz w:val="32"/>
          <w:szCs w:val="32"/>
        </w:rPr>
        <w:t>附：代表人性别：   年龄：    身份证号码：</w:t>
      </w:r>
    </w:p>
    <w:p w14:paraId="269DC0DF">
      <w:pPr>
        <w:pStyle w:val="5"/>
        <w:keepNext w:val="0"/>
        <w:keepLines w:val="0"/>
        <w:pageBreakBefore w:val="0"/>
        <w:widowControl/>
        <w:kinsoku/>
        <w:wordWrap/>
        <w:overflowPunct/>
        <w:topLinePunct w:val="0"/>
        <w:autoSpaceDE/>
        <w:autoSpaceDN/>
        <w:bidi w:val="0"/>
        <w:adjustRightInd/>
        <w:snapToGrid/>
        <w:spacing w:line="560" w:lineRule="exact"/>
        <w:ind w:firstLine="480"/>
        <w:textAlignment w:val="auto"/>
        <w:rPr>
          <w:rFonts w:hint="eastAsia" w:ascii="方正仿宋_GB2312" w:hAnsi="方正仿宋_GB2312" w:eastAsia="方正仿宋_GB2312" w:cs="方正仿宋_GB2312"/>
          <w:sz w:val="32"/>
          <w:szCs w:val="32"/>
          <w:u w:val="single"/>
        </w:rPr>
      </w:pPr>
      <w:r>
        <w:rPr>
          <w:rFonts w:hint="eastAsia" w:ascii="方正仿宋_GB2312" w:hAnsi="方正仿宋_GB2312" w:eastAsia="方正仿宋_GB2312" w:cs="方正仿宋_GB2312"/>
          <w:sz w:val="32"/>
          <w:szCs w:val="32"/>
        </w:rPr>
        <w:t>联系电话：</w:t>
      </w:r>
    </w:p>
    <w:p w14:paraId="12DA3EC9">
      <w:pPr>
        <w:pStyle w:val="5"/>
        <w:keepNext w:val="0"/>
        <w:keepLines w:val="0"/>
        <w:pageBreakBefore w:val="0"/>
        <w:widowControl/>
        <w:kinsoku/>
        <w:wordWrap/>
        <w:overflowPunct/>
        <w:topLinePunct w:val="0"/>
        <w:autoSpaceDE/>
        <w:autoSpaceDN/>
        <w:bidi w:val="0"/>
        <w:adjustRightInd/>
        <w:snapToGrid/>
        <w:spacing w:line="560" w:lineRule="exact"/>
        <w:ind w:firstLine="480"/>
        <w:textAlignment w:val="auto"/>
        <w:rPr>
          <w:rFonts w:hint="eastAsia" w:ascii="方正仿宋_GB2312" w:hAnsi="方正仿宋_GB2312" w:eastAsia="方正仿宋_GB2312" w:cs="方正仿宋_GB2312"/>
          <w:sz w:val="32"/>
          <w:szCs w:val="32"/>
          <w:u w:val="single"/>
        </w:rPr>
      </w:pPr>
      <w:r>
        <w:rPr>
          <w:rFonts w:hint="eastAsia" w:ascii="方正仿宋_GB2312" w:hAnsi="方正仿宋_GB2312" w:eastAsia="方正仿宋_GB2312" w:cs="方正仿宋_GB2312"/>
          <w:sz w:val="32"/>
          <w:szCs w:val="32"/>
        </w:rPr>
        <w:t>营业执照号码：            经济性质：</w:t>
      </w:r>
    </w:p>
    <w:p w14:paraId="795C6BFD">
      <w:pPr>
        <w:pStyle w:val="5"/>
        <w:keepNext w:val="0"/>
        <w:keepLines w:val="0"/>
        <w:pageBreakBefore w:val="0"/>
        <w:widowControl/>
        <w:kinsoku/>
        <w:wordWrap/>
        <w:overflowPunct/>
        <w:topLinePunct w:val="0"/>
        <w:autoSpaceDE/>
        <w:autoSpaceDN/>
        <w:bidi w:val="0"/>
        <w:adjustRightInd/>
        <w:snapToGrid/>
        <w:spacing w:line="560" w:lineRule="exact"/>
        <w:ind w:firstLine="480"/>
        <w:textAlignment w:val="auto"/>
        <w:rPr>
          <w:rFonts w:hint="eastAsia" w:ascii="方正仿宋_GB2312" w:hAnsi="方正仿宋_GB2312" w:eastAsia="方正仿宋_GB2312" w:cs="方正仿宋_GB2312"/>
          <w:sz w:val="32"/>
          <w:szCs w:val="32"/>
          <w:u w:val="single"/>
        </w:rPr>
      </w:pPr>
      <w:r>
        <w:rPr>
          <w:rFonts w:hint="eastAsia" w:ascii="方正仿宋_GB2312" w:hAnsi="方正仿宋_GB2312" w:eastAsia="方正仿宋_GB2312" w:cs="方正仿宋_GB2312"/>
          <w:sz w:val="32"/>
          <w:szCs w:val="32"/>
        </w:rPr>
        <w:t>主营（产）：</w:t>
      </w:r>
    </w:p>
    <w:p w14:paraId="3E813995">
      <w:pPr>
        <w:pStyle w:val="5"/>
        <w:keepNext w:val="0"/>
        <w:keepLines w:val="0"/>
        <w:pageBreakBefore w:val="0"/>
        <w:widowControl/>
        <w:kinsoku/>
        <w:wordWrap/>
        <w:overflowPunct/>
        <w:topLinePunct w:val="0"/>
        <w:autoSpaceDE/>
        <w:autoSpaceDN/>
        <w:bidi w:val="0"/>
        <w:adjustRightInd/>
        <w:snapToGrid/>
        <w:spacing w:line="560" w:lineRule="exact"/>
        <w:ind w:firstLine="480"/>
        <w:textAlignment w:val="auto"/>
        <w:rPr>
          <w:rFonts w:hint="eastAsia" w:ascii="方正仿宋_GB2312" w:hAnsi="方正仿宋_GB2312" w:eastAsia="方正仿宋_GB2312" w:cs="方正仿宋_GB2312"/>
          <w:bCs/>
        </w:rPr>
      </w:pPr>
      <w:r>
        <w:rPr>
          <w:rFonts w:hint="eastAsia" w:ascii="方正仿宋_GB2312" w:hAnsi="方正仿宋_GB2312" w:eastAsia="方正仿宋_GB2312" w:cs="方正仿宋_GB2312"/>
          <w:sz w:val="32"/>
          <w:szCs w:val="32"/>
        </w:rPr>
        <w:t>兼营（产）：</w:t>
      </w:r>
      <w:r>
        <w:rPr>
          <w:rFonts w:hint="eastAsia" w:ascii="方正仿宋_GB2312" w:hAnsi="方正仿宋_GB2312" w:eastAsia="方正仿宋_GB2312" w:cs="方正仿宋_GB2312"/>
          <w:sz w:val="24"/>
          <w:szCs w:val="21"/>
        </w:rPr>
        <mc:AlternateContent>
          <mc:Choice Requires="wps">
            <w:drawing>
              <wp:anchor distT="0" distB="0" distL="114300" distR="114300" simplePos="0" relativeHeight="251660288" behindDoc="0" locked="0" layoutInCell="1" allowOverlap="1">
                <wp:simplePos x="0" y="0"/>
                <wp:positionH relativeFrom="column">
                  <wp:posOffset>358140</wp:posOffset>
                </wp:positionH>
                <wp:positionV relativeFrom="paragraph">
                  <wp:posOffset>436880</wp:posOffset>
                </wp:positionV>
                <wp:extent cx="5011420" cy="1081405"/>
                <wp:effectExtent l="8255" t="5080" r="9525" b="8890"/>
                <wp:wrapNone/>
                <wp:docPr id="2" name="AutoShape 2"/>
                <wp:cNvGraphicFramePr/>
                <a:graphic xmlns:a="http://schemas.openxmlformats.org/drawingml/2006/main">
                  <a:graphicData uri="http://schemas.microsoft.com/office/word/2010/wordprocessingShape">
                    <wps:wsp>
                      <wps:cNvSpPr>
                        <a:spLocks noChangeArrowheads="1"/>
                      </wps:cNvSpPr>
                      <wps:spPr bwMode="auto">
                        <a:xfrm>
                          <a:off x="0" y="0"/>
                          <a:ext cx="5011420" cy="1081405"/>
                        </a:xfrm>
                        <a:prstGeom prst="flowChartAlternateProcess">
                          <a:avLst/>
                        </a:prstGeom>
                        <a:solidFill>
                          <a:srgbClr val="FFFFFF"/>
                        </a:solidFill>
                        <a:ln w="9525">
                          <a:solidFill>
                            <a:srgbClr val="000000"/>
                          </a:solidFill>
                          <a:prstDash val="dash"/>
                          <a:miter lim="800000"/>
                        </a:ln>
                      </wps:spPr>
                      <wps:txbx>
                        <w:txbxContent>
                          <w:p w14:paraId="2B552B09">
                            <w:pPr>
                              <w:rPr>
                                <w:b/>
                                <w:sz w:val="22"/>
                              </w:rPr>
                            </w:pPr>
                            <w:r>
                              <w:rPr>
                                <w:rFonts w:hint="eastAsia"/>
                                <w:b/>
                                <w:sz w:val="22"/>
                              </w:rPr>
                              <w:t>提示：请将法定代表人身份证复印件（正反面）粘贴在此处，并加盖公章。</w:t>
                            </w:r>
                          </w:p>
                          <w:p w14:paraId="0190DBD2">
                            <w:pPr>
                              <w:rPr>
                                <w:b/>
                                <w:sz w:val="22"/>
                              </w:rPr>
                            </w:pPr>
                          </w:p>
                        </w:txbxContent>
                      </wps:txbx>
                      <wps:bodyPr rot="0" vert="horz" wrap="square" lIns="91440" tIns="45720" rIns="91440" bIns="45720" anchor="t" anchorCtr="0" upright="1">
                        <a:noAutofit/>
                      </wps:bodyPr>
                    </wps:wsp>
                  </a:graphicData>
                </a:graphic>
              </wp:anchor>
            </w:drawing>
          </mc:Choice>
          <mc:Fallback>
            <w:pict>
              <v:shape id="AutoShape 2" o:spid="_x0000_s1026" o:spt="176" type="#_x0000_t176" style="position:absolute;left:0pt;margin-left:28.2pt;margin-top:34.4pt;height:85.15pt;width:394.6pt;z-index:251660288;mso-width-relative:page;mso-height-relative:page;" fillcolor="#FFFFFF" filled="t" stroked="t" coordsize="21600,21600" o:gfxdata="UEsDBAoAAAAAAIdO4kAAAAAAAAAAAAAAAAAEAAAAZHJzL1BLAwQUAAAACACHTuJALe1L6NoAAAAJ&#10;AQAADwAAAGRycy9kb3ducmV2LnhtbE2PQU+EMBSE7yb+h+aZeHMLKxQWeWyMxoMxa7K7Gj0WqIDS&#10;V9KW3fXfW096nMxk5ptyfdIjOyjrBkMI8SICpqgx7UAdwsv+4SoH5rykVo6GFMK3crCuzs9KWbTm&#10;SFt12PmOhRJyhUTovZ8Kzl3TKy3dwkyKgvdhrJY+SNvx1spjKNcjX0aR4FoOFBZ6Oam7XjVfu1kj&#10;zNm9FfXb02Nyu/qk1+cpS983GeLlRRzdAPPq5P/C8Isf0KEKTLWZqXVsREhFEpIIIg8Pgp8nqQBW&#10;IyyvVzHwquT/H1Q/UEsDBBQAAAAIAIdO4kBaqOE2QwIAAKsEAAAOAAAAZHJzL2Uyb0RvYy54bWyt&#10;VMFu2zAMvQ/YPwi6r7aDZGuNOkWRIMOAbgvQ7QMUWY6FSaJGKXG6rx8lu13a7dDDfDBIk3wkH0lf&#10;35ysYUeFQYNreHVRcqachFa7fcO/f9u8u+QsROFaYcCphj+owG+Wb99cD75WM+jBtAoZgbhQD77h&#10;fYy+Looge2VFuACvHBk7QCsiqbgvWhQDoVtTzMryfTEAth5BqhDo63o08gkRXwMIXaelWoM8WOXi&#10;iIrKiEgthV77wJe52q5TMn7tuqAiMw2nTmN+UxKSd+ldLK9FvUfhey2nEsRrSnjRkxXaUdInqLWI&#10;gh1Q/wVltUQI0MULCbYYG8mMUBdV+YKb+154lXshqoN/Ij38P1j55bhFptuGzzhzwtLAbw8RcmY2&#10;S/QMPtTkde+3mBoM/g7kj8AcrHrh9uoWEYZeiZaKqpJ/8SwgKYFC2W74DC2hC0LPTJ06tAmQOGCn&#10;PJCHp4GoU2SSPi7KqprPaFaSbFV5Wc3LRc4h6sdwjyF+VGBZEhreGRioMIy3Jip0IqrtuGo5pzje&#10;hZhqFPVjXO4JjG432pis4H63MsiOglZmk58pZTh3M44NDb9azBYZ+ZktnEOU+fkXRCphLUI/pmpJ&#10;Sl6itppKZ0bbhl+eBxs3sZsIHQcTT7vTNKMdtA/EM8K443ThJPSAvzgbaL8bHn4eBCrOzCdHs7qq&#10;5vN0EFmZLz4klvHcsju3CCcJquGRs1FcxfGIDh71vqdMVabBQdqeTmeS0+zHqqa6aYcz99O9pSM5&#10;17PXn3/M8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t7Uvo2gAAAAkBAAAPAAAAAAAAAAEAIAAA&#10;ACIAAABkcnMvZG93bnJldi54bWxQSwECFAAUAAAACACHTuJAWqjhNkMCAACrBAAADgAAAAAAAAAB&#10;ACAAAAApAQAAZHJzL2Uyb0RvYy54bWxQSwUGAAAAAAYABgBZAQAA3gUAAAAA&#10;">
                <v:fill on="t" focussize="0,0"/>
                <v:stroke color="#000000" miterlimit="8" joinstyle="miter" dashstyle="dash"/>
                <v:imagedata o:title=""/>
                <o:lock v:ext="edit" aspectratio="f"/>
                <v:textbox>
                  <w:txbxContent>
                    <w:p w14:paraId="2B552B09">
                      <w:pPr>
                        <w:rPr>
                          <w:b/>
                          <w:sz w:val="22"/>
                        </w:rPr>
                      </w:pPr>
                      <w:r>
                        <w:rPr>
                          <w:rFonts w:hint="eastAsia"/>
                          <w:b/>
                          <w:sz w:val="22"/>
                        </w:rPr>
                        <w:t>提示：请将法定代表人身份证复印件（正反面）粘贴在此处，并加盖公章。</w:t>
                      </w:r>
                    </w:p>
                    <w:p w14:paraId="0190DBD2">
                      <w:pPr>
                        <w:rPr>
                          <w:b/>
                          <w:sz w:val="22"/>
                        </w:rPr>
                      </w:pPr>
                    </w:p>
                  </w:txbxContent>
                </v:textbox>
              </v:shape>
            </w:pict>
          </mc:Fallback>
        </mc:AlternateContent>
      </w:r>
    </w:p>
    <w:p w14:paraId="561C639E">
      <w:pPr>
        <w:pStyle w:val="12"/>
        <w:spacing w:line="300" w:lineRule="auto"/>
        <w:rPr>
          <w:rFonts w:hint="eastAsia" w:ascii="方正仿宋_GB2312" w:hAnsi="方正仿宋_GB2312" w:eastAsia="方正仿宋_GB2312" w:cs="方正仿宋_GB2312"/>
          <w:bCs/>
        </w:rPr>
      </w:pPr>
    </w:p>
    <w:p w14:paraId="274F6941">
      <w:pPr>
        <w:pStyle w:val="12"/>
        <w:spacing w:line="300" w:lineRule="auto"/>
        <w:rPr>
          <w:rFonts w:hint="eastAsia" w:ascii="方正仿宋_GB2312" w:hAnsi="方正仿宋_GB2312" w:eastAsia="方正仿宋_GB2312" w:cs="方正仿宋_GB2312"/>
          <w:bCs/>
        </w:rPr>
      </w:pPr>
    </w:p>
    <w:p w14:paraId="2BEA5752">
      <w:pPr>
        <w:pStyle w:val="5"/>
        <w:keepNext w:val="0"/>
        <w:keepLines w:val="0"/>
        <w:pageBreakBefore w:val="0"/>
        <w:widowControl/>
        <w:kinsoku/>
        <w:wordWrap/>
        <w:overflowPunct/>
        <w:topLinePunct w:val="0"/>
        <w:autoSpaceDE/>
        <w:autoSpaceDN/>
        <w:bidi w:val="0"/>
        <w:adjustRightInd/>
        <w:snapToGrid/>
        <w:spacing w:line="560" w:lineRule="exact"/>
        <w:ind w:firstLine="562" w:firstLineChars="200"/>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说明：</w:t>
      </w:r>
    </w:p>
    <w:p w14:paraId="7E80CDD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Times New Roman" w:hAnsi="Times New Roman" w:eastAsia="方正仿宋_GB2312" w:cs="Times New Roman"/>
          <w:sz w:val="28"/>
          <w:szCs w:val="28"/>
          <w:lang w:val="zh-CN"/>
        </w:rPr>
      </w:pPr>
      <w:r>
        <w:rPr>
          <w:rFonts w:hint="eastAsia" w:eastAsia="方正仿宋_GB2312" w:cs="Times New Roman"/>
          <w:sz w:val="28"/>
          <w:szCs w:val="28"/>
          <w:lang w:val="en-US" w:eastAsia="zh-CN"/>
        </w:rPr>
        <w:t>1.</w:t>
      </w:r>
      <w:r>
        <w:rPr>
          <w:rFonts w:hint="eastAsia" w:ascii="Times New Roman" w:hAnsi="Times New Roman" w:eastAsia="方正仿宋_GB2312" w:cs="Times New Roman"/>
          <w:sz w:val="28"/>
          <w:szCs w:val="28"/>
          <w:lang w:val="zh-CN"/>
        </w:rPr>
        <w:t>法定代表人为企事业单位、国家机关、社会团体的主要行政负责人。</w:t>
      </w:r>
    </w:p>
    <w:p w14:paraId="31546E7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Times New Roman" w:hAnsi="Times New Roman" w:eastAsia="方正仿宋_GB2312" w:cs="Times New Roman"/>
          <w:sz w:val="28"/>
          <w:szCs w:val="28"/>
          <w:lang w:val="zh-CN"/>
        </w:rPr>
      </w:pPr>
      <w:r>
        <w:rPr>
          <w:rFonts w:hint="eastAsia" w:eastAsia="方正仿宋_GB2312" w:cs="Times New Roman"/>
          <w:sz w:val="28"/>
          <w:szCs w:val="28"/>
          <w:lang w:val="en-US" w:eastAsia="zh-CN"/>
        </w:rPr>
        <w:t>2.</w:t>
      </w:r>
      <w:r>
        <w:rPr>
          <w:rFonts w:hint="eastAsia" w:ascii="Times New Roman" w:hAnsi="Times New Roman" w:eastAsia="方正仿宋_GB2312" w:cs="Times New Roman"/>
          <w:sz w:val="28"/>
          <w:szCs w:val="28"/>
          <w:lang w:val="zh-CN"/>
        </w:rPr>
        <w:t>内容必须填写真实、清楚、涂改无效，不得转让、买卖。</w:t>
      </w:r>
    </w:p>
    <w:p w14:paraId="786B6F32">
      <w:pPr>
        <w:rPr>
          <w:rFonts w:hint="eastAsia" w:ascii="方正小标宋_GBK" w:hAnsi="方正小标宋_GBK" w:eastAsia="方正小标宋_GBK" w:cs="方正小标宋_GBK"/>
          <w:b/>
          <w:kern w:val="0"/>
          <w:sz w:val="44"/>
          <w:szCs w:val="44"/>
          <w:lang w:val="en-GB"/>
        </w:rPr>
      </w:pPr>
    </w:p>
    <w:p w14:paraId="199FCD7F">
      <w:pPr>
        <w:rPr>
          <w:rFonts w:hint="eastAsia" w:ascii="方正小标宋_GBK" w:hAnsi="方正小标宋_GBK" w:eastAsia="方正小标宋_GBK" w:cs="方正小标宋_GBK"/>
          <w:b/>
          <w:kern w:val="0"/>
          <w:sz w:val="44"/>
          <w:szCs w:val="44"/>
          <w:lang w:val="en-GB"/>
        </w:rPr>
      </w:pPr>
    </w:p>
    <w:p w14:paraId="0988CBB2">
      <w:pPr>
        <w:pStyle w:val="3"/>
        <w:keepNext/>
        <w:keepLines/>
        <w:pageBreakBefore w:val="0"/>
        <w:widowControl w:val="0"/>
        <w:kinsoku/>
        <w:wordWrap/>
        <w:overflowPunct/>
        <w:topLinePunct w:val="0"/>
        <w:autoSpaceDE/>
        <w:autoSpaceDN/>
        <w:bidi w:val="0"/>
        <w:adjustRightInd/>
        <w:snapToGrid/>
        <w:spacing w:before="0" w:after="0" w:line="600" w:lineRule="exact"/>
        <w:jc w:val="center"/>
        <w:textAlignment w:val="auto"/>
        <w:rPr>
          <w:rFonts w:hint="eastAsia" w:ascii="方正小标宋_GBK" w:hAnsi="方正小标宋_GBK" w:eastAsia="方正小标宋_GBK" w:cs="方正小标宋_GBK"/>
          <w:b/>
          <w:kern w:val="0"/>
          <w:szCs w:val="44"/>
        </w:rPr>
      </w:pPr>
      <w:r>
        <w:rPr>
          <w:rFonts w:hint="eastAsia" w:ascii="方正小标宋_GBK" w:hAnsi="方正小标宋_GBK" w:eastAsia="方正小标宋_GBK" w:cs="方正小标宋_GBK"/>
          <w:b w:val="0"/>
          <w:bCs/>
          <w:lang w:val="en-GB"/>
        </w:rPr>
        <w:br w:type="textWrapping"/>
      </w:r>
      <w:r>
        <w:rPr>
          <w:rFonts w:hint="eastAsia" w:ascii="方正小标宋_GBK" w:hAnsi="方正小标宋_GBK" w:eastAsia="方正小标宋_GBK" w:cs="方正小标宋_GBK"/>
          <w:b w:val="0"/>
          <w:bCs/>
          <w:lang w:val="en-GB"/>
        </w:rPr>
        <w:t xml:space="preserve">格式4 </w:t>
      </w:r>
      <w:r>
        <w:rPr>
          <w:rFonts w:hint="eastAsia" w:ascii="方正小标宋_GBK" w:hAnsi="方正小标宋_GBK" w:eastAsia="方正小标宋_GBK" w:cs="方正小标宋_GBK"/>
          <w:b w:val="0"/>
          <w:bCs/>
          <w:lang w:val="zh-CN"/>
        </w:rPr>
        <w:t>授权委托证明书</w:t>
      </w:r>
    </w:p>
    <w:p w14:paraId="6413431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广州大学：</w:t>
      </w:r>
    </w:p>
    <w:p w14:paraId="2D9122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（报价单位全称）法定代表人（姓名）兹授权（授权代表姓名）为授权代表，参加贵方组织的项目询价活动。</w:t>
      </w:r>
    </w:p>
    <w:p w14:paraId="24BC7D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（授权代表姓名）以我单位的名义并代表我单位签署报价书和所有报价文件，进行谈判、签署合同和全权处理招报价活动中的一切事宜，其在该项目招报价活动中的一切行为对我单位具有法律约束力。</w:t>
      </w:r>
    </w:p>
    <w:p w14:paraId="336F4EF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有效期限：至</w:t>
      </w:r>
      <w:r>
        <w:rPr>
          <w:rFonts w:hint="eastAsia" w:ascii="方正仿宋_GB2312" w:hAnsi="方正仿宋_GB2312" w:eastAsia="方正仿宋_GB2312" w:cs="方正仿宋_GB2312"/>
          <w:sz w:val="32"/>
          <w:szCs w:val="32"/>
          <w:u w:val="single"/>
          <w:lang w:val="en-US" w:eastAsia="zh-CN"/>
        </w:rPr>
        <w:t xml:space="preserve">    </w:t>
      </w:r>
      <w:r>
        <w:rPr>
          <w:rFonts w:hint="eastAsia" w:ascii="方正仿宋_GB2312" w:hAnsi="方正仿宋_GB2312" w:eastAsia="方正仿宋_GB2312" w:cs="方正仿宋_GB2312"/>
          <w:sz w:val="32"/>
          <w:szCs w:val="32"/>
        </w:rPr>
        <w:t>年</w:t>
      </w:r>
      <w:r>
        <w:rPr>
          <w:rFonts w:hint="eastAsia" w:ascii="方正仿宋_GB2312" w:hAnsi="方正仿宋_GB2312" w:eastAsia="方正仿宋_GB2312" w:cs="方正仿宋_GB2312"/>
          <w:sz w:val="32"/>
          <w:szCs w:val="32"/>
          <w:u w:val="single"/>
          <w:lang w:val="en-US" w:eastAsia="zh-CN"/>
        </w:rPr>
        <w:t xml:space="preserve">  </w:t>
      </w:r>
      <w:r>
        <w:rPr>
          <w:rFonts w:hint="eastAsia" w:ascii="方正仿宋_GB2312" w:hAnsi="方正仿宋_GB2312" w:eastAsia="方正仿宋_GB2312" w:cs="方正仿宋_GB2312"/>
          <w:sz w:val="32"/>
          <w:szCs w:val="32"/>
        </w:rPr>
        <w:t>月</w:t>
      </w:r>
      <w:r>
        <w:rPr>
          <w:rFonts w:hint="eastAsia" w:ascii="方正仿宋_GB2312" w:hAnsi="方正仿宋_GB2312" w:eastAsia="方正仿宋_GB2312" w:cs="方正仿宋_GB2312"/>
          <w:sz w:val="32"/>
          <w:szCs w:val="32"/>
          <w:u w:val="single"/>
          <w:lang w:val="en-US" w:eastAsia="zh-CN"/>
        </w:rPr>
        <w:t xml:space="preserve">  </w:t>
      </w:r>
      <w:r>
        <w:rPr>
          <w:rFonts w:hint="eastAsia" w:ascii="方正仿宋_GB2312" w:hAnsi="方正仿宋_GB2312" w:eastAsia="方正仿宋_GB2312" w:cs="方正仿宋_GB2312"/>
          <w:sz w:val="32"/>
          <w:szCs w:val="32"/>
        </w:rPr>
        <w:t xml:space="preserve">日 </w:t>
      </w:r>
    </w:p>
    <w:p w14:paraId="5D2F615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sz w:val="32"/>
          <w:szCs w:val="32"/>
          <w:u w:val="single"/>
        </w:rPr>
      </w:pPr>
      <w:r>
        <w:rPr>
          <w:rFonts w:hint="eastAsia" w:ascii="方正仿宋_GB2312" w:hAnsi="方正仿宋_GB2312" w:eastAsia="方正仿宋_GB2312" w:cs="方正仿宋_GB2312"/>
          <w:sz w:val="32"/>
          <w:szCs w:val="32"/>
        </w:rPr>
        <w:t>报价单位名称（公章）：</w:t>
      </w:r>
    </w:p>
    <w:p w14:paraId="31F7A230">
      <w:pPr>
        <w:pStyle w:val="9"/>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sz w:val="32"/>
          <w:szCs w:val="32"/>
          <w:u w:val="single"/>
        </w:rPr>
      </w:pPr>
      <w:r>
        <w:rPr>
          <w:rFonts w:hint="eastAsia" w:ascii="方正仿宋_GB2312" w:hAnsi="方正仿宋_GB2312" w:eastAsia="方正仿宋_GB2312" w:cs="方正仿宋_GB2312"/>
          <w:sz w:val="32"/>
          <w:szCs w:val="32"/>
        </w:rPr>
        <w:t>法定代表人（签字）：</w:t>
      </w:r>
    </w:p>
    <w:p w14:paraId="063812F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日期：</w:t>
      </w:r>
      <w:r>
        <w:rPr>
          <w:rFonts w:hint="eastAsia" w:ascii="方正仿宋_GB2312" w:hAnsi="方正仿宋_GB2312" w:eastAsia="方正仿宋_GB2312" w:cs="方正仿宋_GB2312"/>
          <w:sz w:val="32"/>
          <w:szCs w:val="32"/>
          <w:u w:val="single"/>
          <w:lang w:val="en-US" w:eastAsia="zh-CN"/>
        </w:rPr>
        <w:t xml:space="preserve">    </w:t>
      </w:r>
      <w:r>
        <w:rPr>
          <w:rFonts w:hint="eastAsia" w:ascii="方正仿宋_GB2312" w:hAnsi="方正仿宋_GB2312" w:eastAsia="方正仿宋_GB2312" w:cs="方正仿宋_GB2312"/>
          <w:sz w:val="32"/>
          <w:szCs w:val="32"/>
        </w:rPr>
        <w:t>年</w:t>
      </w:r>
      <w:r>
        <w:rPr>
          <w:rFonts w:hint="eastAsia" w:ascii="方正仿宋_GB2312" w:hAnsi="方正仿宋_GB2312" w:eastAsia="方正仿宋_GB2312" w:cs="方正仿宋_GB2312"/>
          <w:sz w:val="32"/>
          <w:szCs w:val="32"/>
          <w:u w:val="single"/>
          <w:lang w:val="en-US" w:eastAsia="zh-CN"/>
        </w:rPr>
        <w:t xml:space="preserve">  </w:t>
      </w:r>
      <w:r>
        <w:rPr>
          <w:rFonts w:hint="eastAsia" w:ascii="方正仿宋_GB2312" w:hAnsi="方正仿宋_GB2312" w:eastAsia="方正仿宋_GB2312" w:cs="方正仿宋_GB2312"/>
          <w:sz w:val="32"/>
          <w:szCs w:val="32"/>
        </w:rPr>
        <w:t>月</w:t>
      </w:r>
      <w:r>
        <w:rPr>
          <w:rFonts w:hint="eastAsia" w:ascii="方正仿宋_GB2312" w:hAnsi="方正仿宋_GB2312" w:eastAsia="方正仿宋_GB2312" w:cs="方正仿宋_GB2312"/>
          <w:sz w:val="32"/>
          <w:szCs w:val="32"/>
          <w:u w:val="single"/>
          <w:lang w:val="en-US" w:eastAsia="zh-CN"/>
        </w:rPr>
        <w:t xml:space="preserve">  </w:t>
      </w:r>
      <w:r>
        <w:rPr>
          <w:rFonts w:hint="eastAsia" w:ascii="方正仿宋_GB2312" w:hAnsi="方正仿宋_GB2312" w:eastAsia="方正仿宋_GB2312" w:cs="方正仿宋_GB2312"/>
          <w:sz w:val="32"/>
          <w:szCs w:val="32"/>
        </w:rPr>
        <w:t>日</w:t>
      </w:r>
    </w:p>
    <w:p w14:paraId="3DD46E13">
      <w:pPr>
        <w:pStyle w:val="9"/>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sz w:val="32"/>
          <w:szCs w:val="32"/>
          <w:u w:val="single"/>
        </w:rPr>
      </w:pPr>
      <w:r>
        <w:rPr>
          <w:rFonts w:hint="eastAsia" w:ascii="方正仿宋_GB2312" w:hAnsi="方正仿宋_GB2312" w:eastAsia="方正仿宋_GB2312" w:cs="方正仿宋_GB2312"/>
          <w:sz w:val="32"/>
          <w:szCs w:val="32"/>
        </w:rPr>
        <w:t>授权代表（签字）：</w:t>
      </w:r>
    </w:p>
    <w:p w14:paraId="767B29F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日期：</w:t>
      </w:r>
      <w:r>
        <w:rPr>
          <w:rFonts w:hint="eastAsia" w:ascii="方正仿宋_GB2312" w:hAnsi="方正仿宋_GB2312" w:eastAsia="方正仿宋_GB2312" w:cs="方正仿宋_GB2312"/>
          <w:sz w:val="32"/>
          <w:szCs w:val="32"/>
          <w:u w:val="single"/>
          <w:lang w:val="en-US" w:eastAsia="zh-CN"/>
        </w:rPr>
        <w:t xml:space="preserve">    </w:t>
      </w:r>
      <w:r>
        <w:rPr>
          <w:rFonts w:hint="eastAsia" w:ascii="方正仿宋_GB2312" w:hAnsi="方正仿宋_GB2312" w:eastAsia="方正仿宋_GB2312" w:cs="方正仿宋_GB2312"/>
          <w:sz w:val="32"/>
          <w:szCs w:val="32"/>
        </w:rPr>
        <w:t>年</w:t>
      </w:r>
      <w:r>
        <w:rPr>
          <w:rFonts w:hint="eastAsia" w:ascii="方正仿宋_GB2312" w:hAnsi="方正仿宋_GB2312" w:eastAsia="方正仿宋_GB2312" w:cs="方正仿宋_GB2312"/>
          <w:sz w:val="32"/>
          <w:szCs w:val="32"/>
          <w:u w:val="single"/>
          <w:lang w:val="en-US" w:eastAsia="zh-CN"/>
        </w:rPr>
        <w:t xml:space="preserve">  </w:t>
      </w:r>
      <w:r>
        <w:rPr>
          <w:rFonts w:hint="eastAsia" w:ascii="方正仿宋_GB2312" w:hAnsi="方正仿宋_GB2312" w:eastAsia="方正仿宋_GB2312" w:cs="方正仿宋_GB2312"/>
          <w:sz w:val="32"/>
          <w:szCs w:val="32"/>
        </w:rPr>
        <w:t>月</w:t>
      </w:r>
      <w:r>
        <w:rPr>
          <w:rFonts w:hint="eastAsia" w:ascii="方正仿宋_GB2312" w:hAnsi="方正仿宋_GB2312" w:eastAsia="方正仿宋_GB2312" w:cs="方正仿宋_GB2312"/>
          <w:sz w:val="32"/>
          <w:szCs w:val="32"/>
          <w:u w:val="single"/>
          <w:lang w:val="en-US" w:eastAsia="zh-CN"/>
        </w:rPr>
        <w:t xml:space="preserve">  </w:t>
      </w:r>
      <w:r>
        <w:rPr>
          <w:rFonts w:hint="eastAsia" w:ascii="方正仿宋_GB2312" w:hAnsi="方正仿宋_GB2312" w:eastAsia="方正仿宋_GB2312" w:cs="方正仿宋_GB2312"/>
          <w:sz w:val="32"/>
          <w:szCs w:val="32"/>
        </w:rPr>
        <w:t>日</w:t>
      </w:r>
    </w:p>
    <w:p w14:paraId="348CF9A6">
      <w:pPr>
        <w:pStyle w:val="8"/>
        <w:spacing w:line="360" w:lineRule="auto"/>
        <w:ind w:left="3400" w:leftChars="1619"/>
        <w:jc w:val="righ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mc:AlternateContent>
          <mc:Choice Requires="wps">
            <w:drawing>
              <wp:anchor distT="0" distB="0" distL="114300" distR="114300" simplePos="0" relativeHeight="251661312" behindDoc="0" locked="0" layoutInCell="1" allowOverlap="1">
                <wp:simplePos x="0" y="0"/>
                <wp:positionH relativeFrom="column">
                  <wp:posOffset>466725</wp:posOffset>
                </wp:positionH>
                <wp:positionV relativeFrom="paragraph">
                  <wp:posOffset>0</wp:posOffset>
                </wp:positionV>
                <wp:extent cx="4839970" cy="668020"/>
                <wp:effectExtent l="4445" t="4445" r="13335" b="13335"/>
                <wp:wrapNone/>
                <wp:docPr id="1" name="AutoShape 3"/>
                <wp:cNvGraphicFramePr/>
                <a:graphic xmlns:a="http://schemas.openxmlformats.org/drawingml/2006/main">
                  <a:graphicData uri="http://schemas.microsoft.com/office/word/2010/wordprocessingShape">
                    <wps:wsp>
                      <wps:cNvSpPr>
                        <a:spLocks noChangeArrowheads="1"/>
                      </wps:cNvSpPr>
                      <wps:spPr bwMode="auto">
                        <a:xfrm>
                          <a:off x="0" y="0"/>
                          <a:ext cx="4839970" cy="668020"/>
                        </a:xfrm>
                        <a:prstGeom prst="flowChartAlternateProcess">
                          <a:avLst/>
                        </a:prstGeom>
                        <a:solidFill>
                          <a:srgbClr val="FFFFFF"/>
                        </a:solidFill>
                        <a:ln w="9525">
                          <a:solidFill>
                            <a:srgbClr val="000000"/>
                          </a:solidFill>
                          <a:prstDash val="dash"/>
                          <a:miter lim="800000"/>
                        </a:ln>
                      </wps:spPr>
                      <wps:txbx>
                        <w:txbxContent>
                          <w:p w14:paraId="5D45C750">
                            <w:pPr>
                              <w:rPr>
                                <w:b/>
                                <w:sz w:val="22"/>
                              </w:rPr>
                            </w:pPr>
                            <w:r>
                              <w:rPr>
                                <w:rFonts w:hint="eastAsia"/>
                                <w:b/>
                                <w:sz w:val="22"/>
                              </w:rPr>
                              <w:t>提示：请将授权代表身份证复印件（正反面）粘贴在此处，并加盖公章。</w:t>
                            </w:r>
                          </w:p>
                          <w:p w14:paraId="433C2BA9">
                            <w:pPr>
                              <w:rPr>
                                <w:b/>
                                <w:sz w:val="22"/>
                              </w:rPr>
                            </w:pPr>
                          </w:p>
                        </w:txbxContent>
                      </wps:txbx>
                      <wps:bodyPr rot="0" vert="horz" wrap="square" lIns="91440" tIns="45720" rIns="91440" bIns="45720" anchor="t" anchorCtr="0" upright="1">
                        <a:noAutofit/>
                      </wps:bodyPr>
                    </wps:wsp>
                  </a:graphicData>
                </a:graphic>
              </wp:anchor>
            </w:drawing>
          </mc:Choice>
          <mc:Fallback>
            <w:pict>
              <v:shape id="AutoShape 3" o:spid="_x0000_s1026" o:spt="176" type="#_x0000_t176" style="position:absolute;left:0pt;margin-left:36.75pt;margin-top:0pt;height:52.6pt;width:381.1pt;z-index:251661312;mso-width-relative:page;mso-height-relative:page;" fillcolor="#FFFFFF" filled="t" stroked="t" coordsize="21600,21600" o:gfxdata="UEsDBAoAAAAAAIdO4kAAAAAAAAAAAAAAAAAEAAAAZHJzL1BLAwQUAAAACACHTuJA2JSk7tgAAAAH&#10;AQAADwAAAGRycy9kb3ducmV2LnhtbE2PwU7DMBBE70j8g7VI3KjdltQlxKkQiANCIFFAcHTiJQnE&#10;6yh22vL3LCc4ruZp5m2xOfhe7HCMXSAD85kCgVQH11Fj4OX59mwNIiZLzvaB0MA3RtiUx0eFzV3Y&#10;0xPutqkRXEIxtwbalIZcyli36G2chQGJs48wepv4HBvpRrvnct/LhVIr6W1HvNDaAa9brL+2kzcw&#10;6ZtxVb3d351fXXzS6+Ogs/cHbczpyVxdgkh4SH8w/OqzOpTsVIWJXBS9Ab3MmDTAD3G6XmYaRMWY&#10;yhYgy0L+9y9/AFBLAwQUAAAACACHTuJA1R8egUYCAACqBAAADgAAAGRycy9lMm9Eb2MueG1srVTB&#10;btswDL0P2D8Iuq9O0rRNjDpFkSDDgG4r0O0DGFmOhcmiRilxuq8fJadd2u3Qw3wwSJN8JB9JX98c&#10;Oiv2moJBV8nx2UgK7RTWxm0r+f3b+sNMihDB1WDR6Uo+6iBvFu/fXfe+1BNs0daaBIO4UPa+km2M&#10;viyKoFrdQThDrx0bG6QOIqu0LWqCntE7W0xGo8uiR6o9odIh8NfVYJRHRHoLIDaNUXqFatdpFwdU&#10;0hYitxRa44Nc5GqbRqv4tWmCjsJWkjuN+c1JWN6kd7G4hnJL4FujjiXAW0p41VMHxnHSZ6gVRBA7&#10;Mn9BdUYRBmzimcKuGBrJjHAX49Erbh5a8Dr3wlQH/0x6+H+w6sv+noSpeROkcNDxwG93EXNmcZ7o&#10;6X0o2evB31NqMPg7VD+CcLhswW31LRH2rYaaixon/+JFQFICh4pN/xlrRgdGz0wdGuoSIHMgDnkg&#10;j88D0YcoFH+czs7n8yuelWLb5eVsNMkTK6B8ivYU4keNnUhCJRuLPddF8dZGTQ6ivh82LaeE/V2I&#10;qUQon+JyS2hNvTbWZoW2m6UlsQfemHV+clfc+ambdaKv5PxicpGRX9jCKcQoP/+CSCWsILRDqpql&#10;5AVlZ7h0YU1XydlpsHVHchOfw1ziYXM4jmiD9SPTTDisOB84Cy3SLyl6Xu9Khp87IC2F/eR4VPPx&#10;dJruISvTiysmVtCpZXNqAacYqpJRikFcxuGGdp7MtuVM40yDw7Q8jckkp9EPVR3r5hXO3B/PLd3I&#10;qZ69/vxiFr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2JSk7tgAAAAHAQAADwAAAAAAAAABACAA&#10;AAAiAAAAZHJzL2Rvd25yZXYueG1sUEsBAhQAFAAAAAgAh07iQNUfHoFGAgAAqgQAAA4AAAAAAAAA&#10;AQAgAAAAJwEAAGRycy9lMm9Eb2MueG1sUEsFBgAAAAAGAAYAWQEAAN8FAAAAAA==&#10;">
                <v:fill on="t" focussize="0,0"/>
                <v:stroke color="#000000" miterlimit="8" joinstyle="miter" dashstyle="dash"/>
                <v:imagedata o:title=""/>
                <o:lock v:ext="edit" aspectratio="f"/>
                <v:textbox>
                  <w:txbxContent>
                    <w:p w14:paraId="5D45C750">
                      <w:pPr>
                        <w:rPr>
                          <w:b/>
                          <w:sz w:val="22"/>
                        </w:rPr>
                      </w:pPr>
                      <w:r>
                        <w:rPr>
                          <w:rFonts w:hint="eastAsia"/>
                          <w:b/>
                          <w:sz w:val="22"/>
                        </w:rPr>
                        <w:t>提示：请将授权代表身份证复印件（正反面）粘贴在此处，并加盖公章。</w:t>
                      </w:r>
                    </w:p>
                    <w:p w14:paraId="433C2BA9">
                      <w:pPr>
                        <w:rPr>
                          <w:b/>
                          <w:sz w:val="22"/>
                        </w:rPr>
                      </w:pPr>
                    </w:p>
                  </w:txbxContent>
                </v:textbox>
              </v:shape>
            </w:pict>
          </mc:Fallback>
        </mc:AlternateContent>
      </w:r>
    </w:p>
    <w:p w14:paraId="0ED5435B">
      <w:pPr>
        <w:pStyle w:val="8"/>
        <w:spacing w:line="360" w:lineRule="auto"/>
        <w:jc w:val="both"/>
        <w:rPr>
          <w:rFonts w:hint="eastAsia" w:ascii="方正仿宋_GB2312" w:hAnsi="方正仿宋_GB2312" w:eastAsia="方正仿宋_GB2312" w:cs="方正仿宋_GB2312"/>
          <w:sz w:val="24"/>
          <w:szCs w:val="24"/>
        </w:rPr>
      </w:pPr>
    </w:p>
    <w:p w14:paraId="12D492F0">
      <w:pPr>
        <w:pStyle w:val="5"/>
        <w:keepNext w:val="0"/>
        <w:keepLines w:val="0"/>
        <w:pageBreakBefore w:val="0"/>
        <w:widowControl/>
        <w:kinsoku/>
        <w:wordWrap/>
        <w:overflowPunct/>
        <w:topLinePunct w:val="0"/>
        <w:autoSpaceDE/>
        <w:autoSpaceDN/>
        <w:bidi w:val="0"/>
        <w:adjustRightInd/>
        <w:snapToGrid/>
        <w:spacing w:line="560" w:lineRule="exact"/>
        <w:ind w:firstLine="562" w:firstLineChars="200"/>
        <w:textAlignment w:val="auto"/>
        <w:rPr>
          <w:rFonts w:hint="eastAsia" w:ascii="方正仿宋_GB2312" w:hAnsi="方正仿宋_GB2312" w:eastAsia="方正仿宋_GB2312" w:cs="方正仿宋_GB2312"/>
          <w:b/>
          <w:bCs/>
          <w:sz w:val="28"/>
          <w:szCs w:val="28"/>
          <w:lang w:val="zh-CN"/>
        </w:rPr>
      </w:pPr>
      <w:r>
        <w:rPr>
          <w:rFonts w:hint="eastAsia" w:ascii="方正仿宋_GB2312" w:hAnsi="方正仿宋_GB2312" w:eastAsia="方正仿宋_GB2312" w:cs="方正仿宋_GB2312"/>
          <w:b/>
          <w:bCs/>
          <w:sz w:val="28"/>
          <w:szCs w:val="28"/>
          <w:lang w:val="zh-CN"/>
        </w:rPr>
        <w:t>说明：</w:t>
      </w:r>
    </w:p>
    <w:p w14:paraId="041BA59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Times New Roman" w:hAnsi="Times New Roman" w:eastAsia="方正仿宋_GB2312" w:cs="Times New Roman"/>
          <w:sz w:val="28"/>
          <w:szCs w:val="28"/>
          <w:lang w:val="zh-CN"/>
        </w:rPr>
      </w:pPr>
      <w:r>
        <w:rPr>
          <w:rFonts w:hint="eastAsia" w:eastAsia="方正仿宋_GB2312" w:cs="Times New Roman"/>
          <w:sz w:val="28"/>
          <w:szCs w:val="28"/>
          <w:lang w:val="en-US" w:eastAsia="zh-CN"/>
        </w:rPr>
        <w:t>1.</w:t>
      </w:r>
      <w:r>
        <w:rPr>
          <w:rFonts w:hint="eastAsia" w:ascii="Times New Roman" w:hAnsi="Times New Roman" w:eastAsia="方正仿宋_GB2312" w:cs="Times New Roman"/>
          <w:sz w:val="28"/>
          <w:szCs w:val="28"/>
          <w:lang w:val="zh-CN"/>
        </w:rPr>
        <w:t>法定代表人亲自签署“报价函”的，则无需提交本表。</w:t>
      </w:r>
    </w:p>
    <w:p w14:paraId="6041446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Times New Roman" w:hAnsi="Times New Roman" w:eastAsia="方正仿宋_GB2312" w:cs="Times New Roman"/>
          <w:sz w:val="28"/>
          <w:szCs w:val="28"/>
          <w:lang w:val="zh-CN"/>
        </w:rPr>
      </w:pPr>
      <w:r>
        <w:rPr>
          <w:rFonts w:hint="eastAsia" w:eastAsia="方正仿宋_GB2312" w:cs="Times New Roman"/>
          <w:sz w:val="28"/>
          <w:szCs w:val="28"/>
          <w:lang w:val="en-US" w:eastAsia="zh-CN"/>
        </w:rPr>
        <w:t>2.</w:t>
      </w:r>
      <w:r>
        <w:rPr>
          <w:rFonts w:hint="eastAsia" w:ascii="Times New Roman" w:hAnsi="Times New Roman" w:eastAsia="方正仿宋_GB2312" w:cs="Times New Roman"/>
          <w:sz w:val="28"/>
          <w:szCs w:val="28"/>
          <w:lang w:val="zh-CN"/>
        </w:rPr>
        <w:t>“报价函”由委托代理人签署的，须提交本授权委托证明书（要有单位公章、法定代表人的亲笔签字或盖章，缺一不可）。</w:t>
      </w:r>
    </w:p>
    <w:p w14:paraId="3779B72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Times New Roman" w:hAnsi="Times New Roman" w:eastAsia="方正仿宋_GB2312" w:cs="Times New Roman"/>
          <w:sz w:val="28"/>
          <w:szCs w:val="28"/>
          <w:lang w:val="zh-CN"/>
        </w:rPr>
      </w:pPr>
      <w:r>
        <w:rPr>
          <w:rFonts w:hint="eastAsia" w:eastAsia="方正仿宋_GB2312" w:cs="Times New Roman"/>
          <w:sz w:val="28"/>
          <w:szCs w:val="28"/>
          <w:lang w:val="en-US" w:eastAsia="zh-CN"/>
        </w:rPr>
        <w:t>3.</w:t>
      </w:r>
      <w:r>
        <w:rPr>
          <w:rFonts w:hint="eastAsia" w:ascii="Times New Roman" w:hAnsi="Times New Roman" w:eastAsia="方正仿宋_GB2312" w:cs="Times New Roman"/>
          <w:sz w:val="28"/>
          <w:szCs w:val="28"/>
          <w:lang w:val="zh-CN"/>
        </w:rPr>
        <w:t>非法人报价的，负责人指《营业执照》上载明的负责人。</w:t>
      </w:r>
    </w:p>
    <w:p w14:paraId="3B41C1F6">
      <w:pPr>
        <w:pStyle w:val="3"/>
        <w:keepNext/>
        <w:keepLines/>
        <w:pageBreakBefore w:val="0"/>
        <w:widowControl w:val="0"/>
        <w:kinsoku/>
        <w:wordWrap/>
        <w:overflowPunct/>
        <w:topLinePunct w:val="0"/>
        <w:autoSpaceDE/>
        <w:autoSpaceDN/>
        <w:bidi w:val="0"/>
        <w:adjustRightInd/>
        <w:snapToGrid/>
        <w:spacing w:before="0" w:after="0" w:line="600" w:lineRule="exact"/>
        <w:jc w:val="center"/>
        <w:textAlignment w:val="auto"/>
        <w:rPr>
          <w:rFonts w:hint="eastAsia" w:ascii="方正小标宋_GBK" w:hAnsi="方正小标宋_GBK" w:eastAsia="方正小标宋_GBK" w:cs="方正小标宋_GBK"/>
          <w:b w:val="0"/>
          <w:bCs/>
          <w:lang w:val="en-GB"/>
        </w:rPr>
      </w:pPr>
      <w:r>
        <w:rPr>
          <w:rFonts w:hint="eastAsia" w:ascii="方正小标宋_GBK" w:hAnsi="方正小标宋_GBK" w:eastAsia="方正小标宋_GBK" w:cs="方正小标宋_GBK"/>
          <w:b w:val="0"/>
          <w:bCs/>
          <w:lang w:val="en-GB"/>
        </w:rPr>
        <w:t>项目询价打分表</w:t>
      </w:r>
    </w:p>
    <w:p w14:paraId="6DF8C327">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kern w:val="0"/>
          <w:sz w:val="32"/>
          <w:szCs w:val="32"/>
        </w:rPr>
      </w:pPr>
      <w:r>
        <w:rPr>
          <w:rFonts w:hint="eastAsia" w:ascii="方正仿宋_GB2312" w:hAnsi="方正仿宋_GB2312" w:eastAsia="方正仿宋_GB2312" w:cs="方正仿宋_GB2312"/>
          <w:b/>
          <w:kern w:val="0"/>
          <w:sz w:val="32"/>
          <w:szCs w:val="32"/>
        </w:rPr>
        <w:t>供应商:</w:t>
      </w:r>
    </w:p>
    <w:tbl>
      <w:tblPr>
        <w:tblStyle w:val="13"/>
        <w:tblW w:w="985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223"/>
        <w:gridCol w:w="7013"/>
        <w:gridCol w:w="850"/>
        <w:gridCol w:w="772"/>
      </w:tblGrid>
      <w:tr w14:paraId="57151D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cantSplit/>
          <w:trHeight w:val="552" w:hRule="atLeast"/>
          <w:jc w:val="center"/>
        </w:trPr>
        <w:tc>
          <w:tcPr>
            <w:tcW w:w="1223" w:type="dxa"/>
            <w:tcBorders>
              <w:top w:val="single" w:color="auto" w:sz="4" w:space="0"/>
              <w:bottom w:val="single" w:color="auto" w:sz="4" w:space="0"/>
              <w:right w:val="single" w:color="auto" w:sz="4" w:space="0"/>
            </w:tcBorders>
          </w:tcPr>
          <w:p w14:paraId="31F22F02">
            <w:pPr>
              <w:spacing w:line="276" w:lineRule="auto"/>
              <w:jc w:val="center"/>
              <w:rPr>
                <w:rFonts w:hint="default" w:ascii="Times New Roman" w:hAnsi="Times New Roman" w:eastAsia="方正仿宋_GB2312" w:cs="Times New Roman"/>
                <w:b/>
                <w:bCs/>
                <w:sz w:val="24"/>
                <w:szCs w:val="24"/>
              </w:rPr>
            </w:pPr>
            <w:r>
              <w:rPr>
                <w:rFonts w:hint="default" w:ascii="Times New Roman" w:hAnsi="Times New Roman" w:eastAsia="方正仿宋_GB2312" w:cs="Times New Roman"/>
                <w:b/>
                <w:bCs/>
                <w:sz w:val="24"/>
                <w:szCs w:val="24"/>
              </w:rPr>
              <w:t>评标指标</w:t>
            </w:r>
          </w:p>
        </w:tc>
        <w:tc>
          <w:tcPr>
            <w:tcW w:w="7013" w:type="dxa"/>
            <w:tcBorders>
              <w:top w:val="single" w:color="auto" w:sz="4" w:space="0"/>
              <w:left w:val="single" w:color="auto" w:sz="4" w:space="0"/>
              <w:bottom w:val="single" w:color="auto" w:sz="4" w:space="0"/>
              <w:right w:val="single" w:color="auto" w:sz="4" w:space="0"/>
            </w:tcBorders>
          </w:tcPr>
          <w:p w14:paraId="556A2CA1">
            <w:pPr>
              <w:spacing w:line="276" w:lineRule="auto"/>
              <w:jc w:val="center"/>
              <w:rPr>
                <w:rFonts w:hint="default" w:ascii="Times New Roman" w:hAnsi="Times New Roman" w:eastAsia="方正仿宋_GB2312" w:cs="Times New Roman"/>
                <w:b/>
                <w:bCs/>
                <w:sz w:val="24"/>
                <w:szCs w:val="24"/>
              </w:rPr>
            </w:pPr>
            <w:r>
              <w:rPr>
                <w:rFonts w:hint="default" w:ascii="Times New Roman" w:hAnsi="Times New Roman" w:eastAsia="方正仿宋_GB2312" w:cs="Times New Roman"/>
                <w:b/>
                <w:bCs/>
                <w:sz w:val="24"/>
                <w:szCs w:val="24"/>
              </w:rPr>
              <w:t>评议内容</w:t>
            </w:r>
          </w:p>
        </w:tc>
        <w:tc>
          <w:tcPr>
            <w:tcW w:w="850" w:type="dxa"/>
            <w:tcBorders>
              <w:top w:val="single" w:color="auto" w:sz="4" w:space="0"/>
              <w:left w:val="single" w:color="auto" w:sz="4" w:space="0"/>
              <w:bottom w:val="single" w:color="auto" w:sz="4" w:space="0"/>
            </w:tcBorders>
          </w:tcPr>
          <w:p w14:paraId="3D313C90">
            <w:pPr>
              <w:spacing w:line="276" w:lineRule="auto"/>
              <w:jc w:val="center"/>
              <w:rPr>
                <w:rFonts w:hint="default" w:ascii="Times New Roman" w:hAnsi="Times New Roman" w:eastAsia="方正仿宋_GB2312" w:cs="Times New Roman"/>
                <w:b/>
                <w:bCs/>
                <w:sz w:val="24"/>
                <w:szCs w:val="24"/>
              </w:rPr>
            </w:pPr>
            <w:r>
              <w:rPr>
                <w:rFonts w:hint="default" w:ascii="Times New Roman" w:hAnsi="Times New Roman" w:eastAsia="方正仿宋_GB2312" w:cs="Times New Roman"/>
                <w:b/>
                <w:bCs/>
                <w:sz w:val="24"/>
                <w:szCs w:val="24"/>
              </w:rPr>
              <w:t>分值</w:t>
            </w:r>
          </w:p>
        </w:tc>
        <w:tc>
          <w:tcPr>
            <w:tcW w:w="772" w:type="dxa"/>
            <w:tcBorders>
              <w:top w:val="single" w:color="auto" w:sz="4" w:space="0"/>
              <w:left w:val="single" w:color="auto" w:sz="4" w:space="0"/>
              <w:bottom w:val="single" w:color="auto" w:sz="4" w:space="0"/>
            </w:tcBorders>
          </w:tcPr>
          <w:p w14:paraId="2AA5B797">
            <w:pPr>
              <w:spacing w:line="276" w:lineRule="auto"/>
              <w:jc w:val="center"/>
              <w:rPr>
                <w:rFonts w:hint="default" w:ascii="Times New Roman" w:hAnsi="Times New Roman" w:eastAsia="方正仿宋_GB2312" w:cs="Times New Roman"/>
                <w:b/>
                <w:bCs/>
                <w:sz w:val="24"/>
                <w:szCs w:val="24"/>
              </w:rPr>
            </w:pPr>
            <w:r>
              <w:rPr>
                <w:rFonts w:hint="default" w:ascii="Times New Roman" w:hAnsi="Times New Roman" w:eastAsia="方正仿宋_GB2312" w:cs="Times New Roman"/>
                <w:b/>
                <w:bCs/>
                <w:sz w:val="24"/>
                <w:szCs w:val="24"/>
              </w:rPr>
              <w:t>得分</w:t>
            </w:r>
          </w:p>
        </w:tc>
      </w:tr>
      <w:tr w14:paraId="5F10BA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50" w:hRule="atLeast"/>
          <w:jc w:val="center"/>
        </w:trPr>
        <w:tc>
          <w:tcPr>
            <w:tcW w:w="1223" w:type="dxa"/>
            <w:tcBorders>
              <w:top w:val="single" w:color="auto" w:sz="4" w:space="0"/>
              <w:bottom w:val="single" w:color="auto" w:sz="4" w:space="0"/>
              <w:right w:val="single" w:color="auto" w:sz="4" w:space="0"/>
            </w:tcBorders>
            <w:vAlign w:val="center"/>
          </w:tcPr>
          <w:p w14:paraId="7D723D7A">
            <w:pPr>
              <w:widowControl/>
              <w:spacing w:line="276" w:lineRule="auto"/>
              <w:jc w:val="center"/>
              <w:rPr>
                <w:rFonts w:hint="default" w:ascii="Times New Roman" w:hAnsi="Times New Roman" w:eastAsia="方正仿宋_GB2312" w:cs="Times New Roman"/>
                <w:b/>
                <w:bCs/>
                <w:kern w:val="0"/>
                <w:sz w:val="24"/>
                <w:szCs w:val="24"/>
              </w:rPr>
            </w:pPr>
            <w:r>
              <w:rPr>
                <w:rFonts w:hint="default" w:ascii="Times New Roman" w:hAnsi="Times New Roman" w:eastAsia="方正仿宋_GB2312" w:cs="Times New Roman"/>
                <w:b/>
                <w:bCs/>
                <w:kern w:val="0"/>
                <w:sz w:val="24"/>
                <w:szCs w:val="24"/>
              </w:rPr>
              <w:t>价格</w:t>
            </w:r>
          </w:p>
          <w:p w14:paraId="31233A27">
            <w:pPr>
              <w:spacing w:line="276" w:lineRule="auto"/>
              <w:jc w:val="both"/>
              <w:rPr>
                <w:rFonts w:hint="default" w:ascii="Times New Roman" w:hAnsi="Times New Roman" w:eastAsia="方正仿宋_GB2312" w:cs="Times New Roman"/>
                <w:b/>
                <w:bCs/>
                <w:sz w:val="24"/>
                <w:szCs w:val="24"/>
              </w:rPr>
            </w:pPr>
            <w:r>
              <w:rPr>
                <w:rFonts w:hint="default" w:ascii="Times New Roman" w:hAnsi="Times New Roman" w:eastAsia="方正仿宋_GB2312" w:cs="Times New Roman"/>
                <w:b/>
                <w:bCs/>
                <w:sz w:val="24"/>
                <w:szCs w:val="24"/>
              </w:rPr>
              <w:t>（</w:t>
            </w:r>
            <w:r>
              <w:rPr>
                <w:rFonts w:hint="default" w:ascii="Times New Roman" w:hAnsi="Times New Roman" w:eastAsia="方正仿宋_GB2312" w:cs="Times New Roman"/>
                <w:b/>
                <w:bCs/>
                <w:sz w:val="24"/>
                <w:szCs w:val="24"/>
                <w:lang w:val="en-US" w:eastAsia="zh-CN"/>
              </w:rPr>
              <w:t>1</w:t>
            </w:r>
            <w:r>
              <w:rPr>
                <w:rFonts w:hint="eastAsia" w:ascii="Times New Roman" w:hAnsi="Times New Roman" w:eastAsia="方正仿宋_GB2312" w:cs="Times New Roman"/>
                <w:b/>
                <w:bCs/>
                <w:sz w:val="24"/>
                <w:szCs w:val="24"/>
                <w:lang w:val="en-US" w:eastAsia="zh-CN"/>
              </w:rPr>
              <w:t>0</w:t>
            </w:r>
            <w:r>
              <w:rPr>
                <w:rFonts w:hint="default" w:ascii="Times New Roman" w:hAnsi="Times New Roman" w:eastAsia="方正仿宋_GB2312" w:cs="Times New Roman"/>
                <w:b/>
                <w:bCs/>
                <w:sz w:val="24"/>
                <w:szCs w:val="24"/>
              </w:rPr>
              <w:t>分）</w:t>
            </w:r>
          </w:p>
        </w:tc>
        <w:tc>
          <w:tcPr>
            <w:tcW w:w="7013" w:type="dxa"/>
            <w:tcBorders>
              <w:top w:val="single" w:color="auto" w:sz="4" w:space="0"/>
              <w:left w:val="single" w:color="auto" w:sz="4" w:space="0"/>
              <w:bottom w:val="single" w:color="auto" w:sz="4" w:space="0"/>
              <w:right w:val="single" w:color="auto" w:sz="4" w:space="0"/>
            </w:tcBorders>
            <w:vAlign w:val="center"/>
          </w:tcPr>
          <w:p w14:paraId="63BDCBBD">
            <w:pPr>
              <w:snapToGrid w:val="0"/>
              <w:spacing w:line="276" w:lineRule="auto"/>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根据投标价评分[满足招标文件要求且投标价格最低的投标报价为评标基准价，投标报价得分=（评标基准价／投标报价）×</w:t>
            </w:r>
            <w:r>
              <w:rPr>
                <w:rFonts w:hint="default" w:ascii="Times New Roman" w:hAnsi="Times New Roman" w:eastAsia="方正仿宋_GB2312" w:cs="Times New Roman"/>
                <w:sz w:val="24"/>
                <w:szCs w:val="24"/>
                <w:lang w:val="en-US" w:eastAsia="zh-CN"/>
              </w:rPr>
              <w:t>10</w:t>
            </w:r>
            <w:r>
              <w:rPr>
                <w:rFonts w:hint="default" w:ascii="Times New Roman" w:hAnsi="Times New Roman" w:eastAsia="方正仿宋_GB2312" w:cs="Times New Roman"/>
                <w:sz w:val="24"/>
                <w:szCs w:val="24"/>
              </w:rPr>
              <w:t xml:space="preserve">，计算分数时四舍五入取小数点后两位] </w:t>
            </w:r>
          </w:p>
        </w:tc>
        <w:tc>
          <w:tcPr>
            <w:tcW w:w="850" w:type="dxa"/>
            <w:tcBorders>
              <w:top w:val="single" w:color="auto" w:sz="4" w:space="0"/>
              <w:left w:val="single" w:color="auto" w:sz="4" w:space="0"/>
              <w:bottom w:val="single" w:color="auto" w:sz="4" w:space="0"/>
            </w:tcBorders>
            <w:vAlign w:val="center"/>
          </w:tcPr>
          <w:p w14:paraId="2123B6C2">
            <w:pPr>
              <w:spacing w:line="276" w:lineRule="auto"/>
              <w:jc w:val="cente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lang w:val="en-US" w:eastAsia="zh-CN"/>
              </w:rPr>
              <w:t>10</w:t>
            </w:r>
            <w:r>
              <w:rPr>
                <w:rFonts w:hint="default" w:ascii="Times New Roman" w:hAnsi="Times New Roman" w:eastAsia="方正仿宋_GB2312" w:cs="Times New Roman"/>
                <w:sz w:val="24"/>
                <w:szCs w:val="24"/>
              </w:rPr>
              <w:t>分</w:t>
            </w:r>
          </w:p>
        </w:tc>
        <w:tc>
          <w:tcPr>
            <w:tcW w:w="772" w:type="dxa"/>
            <w:tcBorders>
              <w:top w:val="single" w:color="auto" w:sz="4" w:space="0"/>
              <w:left w:val="single" w:color="auto" w:sz="4" w:space="0"/>
              <w:bottom w:val="single" w:color="auto" w:sz="4" w:space="0"/>
            </w:tcBorders>
          </w:tcPr>
          <w:p w14:paraId="0D8FF567">
            <w:pPr>
              <w:spacing w:line="276" w:lineRule="auto"/>
              <w:jc w:val="center"/>
              <w:rPr>
                <w:rFonts w:hint="default" w:ascii="Times New Roman" w:hAnsi="Times New Roman" w:eastAsia="方正仿宋_GB2312" w:cs="Times New Roman"/>
                <w:sz w:val="24"/>
                <w:szCs w:val="24"/>
              </w:rPr>
            </w:pPr>
          </w:p>
        </w:tc>
      </w:tr>
      <w:tr w14:paraId="1995B4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88" w:hRule="atLeast"/>
          <w:jc w:val="center"/>
        </w:trPr>
        <w:tc>
          <w:tcPr>
            <w:tcW w:w="1223" w:type="dxa"/>
            <w:vMerge w:val="restart"/>
            <w:tcBorders>
              <w:top w:val="single" w:color="auto" w:sz="4" w:space="0"/>
              <w:right w:val="single" w:color="auto" w:sz="4" w:space="0"/>
            </w:tcBorders>
            <w:vAlign w:val="center"/>
          </w:tcPr>
          <w:p w14:paraId="260F4FCA">
            <w:pPr>
              <w:spacing w:line="276" w:lineRule="auto"/>
              <w:jc w:val="center"/>
              <w:rPr>
                <w:rFonts w:hint="default" w:ascii="Times New Roman" w:hAnsi="Times New Roman" w:eastAsia="方正仿宋_GB2312" w:cs="Times New Roman"/>
                <w:b/>
                <w:bCs/>
                <w:sz w:val="24"/>
                <w:szCs w:val="24"/>
              </w:rPr>
            </w:pPr>
            <w:r>
              <w:rPr>
                <w:rFonts w:hint="default" w:ascii="Times New Roman" w:hAnsi="Times New Roman" w:eastAsia="方正仿宋_GB2312" w:cs="Times New Roman"/>
                <w:b/>
                <w:bCs/>
                <w:sz w:val="24"/>
                <w:szCs w:val="24"/>
              </w:rPr>
              <w:t>技术</w:t>
            </w:r>
          </w:p>
          <w:p w14:paraId="0AC7CD44">
            <w:pPr>
              <w:pStyle w:val="24"/>
              <w:adjustRightInd/>
              <w:spacing w:before="0" w:after="0" w:line="276" w:lineRule="auto"/>
              <w:jc w:val="center"/>
              <w:rPr>
                <w:rFonts w:hint="default" w:ascii="Times New Roman" w:hAnsi="Times New Roman" w:eastAsia="方正仿宋_GB2312" w:cs="Times New Roman"/>
                <w:kern w:val="2"/>
                <w:sz w:val="24"/>
                <w:szCs w:val="24"/>
              </w:rPr>
            </w:pPr>
            <w:r>
              <w:rPr>
                <w:rFonts w:hint="default" w:ascii="Times New Roman" w:hAnsi="Times New Roman" w:eastAsia="方正仿宋_GB2312" w:cs="Times New Roman"/>
                <w:kern w:val="2"/>
                <w:sz w:val="24"/>
                <w:szCs w:val="24"/>
              </w:rPr>
              <w:t>（</w:t>
            </w:r>
            <w:r>
              <w:rPr>
                <w:rFonts w:hint="default" w:ascii="Times New Roman" w:hAnsi="Times New Roman" w:eastAsia="方正仿宋_GB2312" w:cs="Times New Roman"/>
                <w:kern w:val="2"/>
                <w:sz w:val="24"/>
                <w:szCs w:val="24"/>
                <w:lang w:val="en-US" w:eastAsia="zh-CN"/>
              </w:rPr>
              <w:t>50</w:t>
            </w:r>
            <w:r>
              <w:rPr>
                <w:rFonts w:hint="default" w:ascii="Times New Roman" w:hAnsi="Times New Roman" w:eastAsia="方正仿宋_GB2312" w:cs="Times New Roman"/>
                <w:kern w:val="2"/>
                <w:sz w:val="24"/>
                <w:szCs w:val="24"/>
              </w:rPr>
              <w:t>分）</w:t>
            </w:r>
          </w:p>
        </w:tc>
        <w:tc>
          <w:tcPr>
            <w:tcW w:w="7013" w:type="dxa"/>
            <w:tcBorders>
              <w:top w:val="single" w:color="auto" w:sz="4" w:space="0"/>
              <w:left w:val="single" w:color="auto" w:sz="4" w:space="0"/>
              <w:right w:val="single" w:color="auto" w:sz="4" w:space="0"/>
            </w:tcBorders>
            <w:vAlign w:val="center"/>
          </w:tcPr>
          <w:p w14:paraId="0D4F81BF">
            <w:pPr>
              <w:snapToGrid w:val="0"/>
              <w:spacing w:line="276" w:lineRule="auto"/>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1.投标人完全满足招标文件中商务服务要求和技术需求的得</w:t>
            </w:r>
            <w:r>
              <w:rPr>
                <w:rFonts w:hint="default" w:ascii="Times New Roman" w:hAnsi="Times New Roman" w:eastAsia="方正仿宋_GB2312" w:cs="Times New Roman"/>
                <w:sz w:val="24"/>
                <w:szCs w:val="24"/>
                <w:lang w:val="en-US" w:eastAsia="zh-CN"/>
              </w:rPr>
              <w:t>1</w:t>
            </w:r>
            <w:r>
              <w:rPr>
                <w:rFonts w:hint="default" w:ascii="Times New Roman" w:hAnsi="Times New Roman" w:eastAsia="方正仿宋_GB2312" w:cs="Times New Roman"/>
                <w:sz w:val="24"/>
                <w:szCs w:val="24"/>
              </w:rPr>
              <w:t>0分，有一条不满足扣2分，扣完为止。</w:t>
            </w:r>
          </w:p>
          <w:p w14:paraId="34AA0571">
            <w:pPr>
              <w:snapToGrid w:val="0"/>
              <w:spacing w:line="276" w:lineRule="auto"/>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评审依据：投标人自行承诺。</w:t>
            </w:r>
          </w:p>
        </w:tc>
        <w:tc>
          <w:tcPr>
            <w:tcW w:w="850" w:type="dxa"/>
            <w:tcBorders>
              <w:top w:val="single" w:color="auto" w:sz="4" w:space="0"/>
              <w:left w:val="single" w:color="auto" w:sz="4" w:space="0"/>
            </w:tcBorders>
            <w:vAlign w:val="center"/>
          </w:tcPr>
          <w:p w14:paraId="45AD563E">
            <w:pPr>
              <w:spacing w:line="276" w:lineRule="auto"/>
              <w:jc w:val="cente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lang w:val="en-US" w:eastAsia="zh-CN"/>
              </w:rPr>
              <w:t>1</w:t>
            </w:r>
            <w:r>
              <w:rPr>
                <w:rFonts w:hint="default" w:ascii="Times New Roman" w:hAnsi="Times New Roman" w:eastAsia="方正仿宋_GB2312" w:cs="Times New Roman"/>
                <w:sz w:val="24"/>
                <w:szCs w:val="24"/>
              </w:rPr>
              <w:t>0分</w:t>
            </w:r>
          </w:p>
        </w:tc>
        <w:tc>
          <w:tcPr>
            <w:tcW w:w="772" w:type="dxa"/>
            <w:tcBorders>
              <w:top w:val="single" w:color="auto" w:sz="4" w:space="0"/>
              <w:left w:val="single" w:color="auto" w:sz="4" w:space="0"/>
            </w:tcBorders>
          </w:tcPr>
          <w:p w14:paraId="595607B9">
            <w:pPr>
              <w:spacing w:line="276" w:lineRule="auto"/>
              <w:jc w:val="center"/>
              <w:rPr>
                <w:rFonts w:hint="default" w:ascii="Times New Roman" w:hAnsi="Times New Roman" w:eastAsia="方正仿宋_GB2312" w:cs="Times New Roman"/>
                <w:sz w:val="24"/>
                <w:szCs w:val="24"/>
              </w:rPr>
            </w:pPr>
          </w:p>
        </w:tc>
      </w:tr>
      <w:tr w14:paraId="17EE41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115" w:hRule="atLeast"/>
          <w:jc w:val="center"/>
        </w:trPr>
        <w:tc>
          <w:tcPr>
            <w:tcW w:w="1223" w:type="dxa"/>
            <w:vMerge w:val="continue"/>
            <w:tcBorders>
              <w:right w:val="single" w:color="auto" w:sz="4" w:space="0"/>
            </w:tcBorders>
            <w:vAlign w:val="center"/>
          </w:tcPr>
          <w:p w14:paraId="796383E6">
            <w:pPr>
              <w:spacing w:line="276" w:lineRule="auto"/>
              <w:jc w:val="center"/>
              <w:rPr>
                <w:rFonts w:hint="default" w:ascii="Times New Roman" w:hAnsi="Times New Roman" w:eastAsia="方正仿宋_GB2312" w:cs="Times New Roman"/>
                <w:b/>
                <w:bCs/>
                <w:sz w:val="24"/>
                <w:szCs w:val="24"/>
              </w:rPr>
            </w:pPr>
          </w:p>
        </w:tc>
        <w:tc>
          <w:tcPr>
            <w:tcW w:w="7013" w:type="dxa"/>
            <w:tcBorders>
              <w:top w:val="single" w:color="auto" w:sz="4" w:space="0"/>
              <w:left w:val="single" w:color="auto" w:sz="4" w:space="0"/>
              <w:right w:val="single" w:color="auto" w:sz="4" w:space="0"/>
            </w:tcBorders>
            <w:vAlign w:val="center"/>
          </w:tcPr>
          <w:p w14:paraId="4EB842F9">
            <w:pPr>
              <w:snapToGrid w:val="0"/>
              <w:spacing w:line="276" w:lineRule="auto"/>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2．投标人承诺能够保证数据的安全性并具备ISO27001信息安全管理体系认证证书，得</w:t>
            </w:r>
            <w:r>
              <w:rPr>
                <w:rFonts w:hint="default" w:ascii="Times New Roman" w:hAnsi="Times New Roman" w:eastAsia="方正仿宋_GB2312" w:cs="Times New Roman"/>
                <w:sz w:val="24"/>
                <w:szCs w:val="24"/>
                <w:lang w:val="en-US" w:eastAsia="zh-CN"/>
              </w:rPr>
              <w:t>3</w:t>
            </w:r>
            <w:r>
              <w:rPr>
                <w:rFonts w:hint="default" w:ascii="Times New Roman" w:hAnsi="Times New Roman" w:eastAsia="方正仿宋_GB2312" w:cs="Times New Roman"/>
                <w:sz w:val="24"/>
                <w:szCs w:val="24"/>
              </w:rPr>
              <w:t>分；</w:t>
            </w:r>
          </w:p>
          <w:p w14:paraId="1BBA75E7">
            <w:pPr>
              <w:snapToGrid w:val="0"/>
              <w:spacing w:line="276" w:lineRule="auto"/>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对于该项目执行过程中，如何保证学校信息安全、师生隐私保护，有详细计划及信息泄露后的法律承诺，得</w:t>
            </w:r>
            <w:r>
              <w:rPr>
                <w:rFonts w:hint="default" w:ascii="Times New Roman" w:hAnsi="Times New Roman" w:eastAsia="方正仿宋_GB2312" w:cs="Times New Roman"/>
                <w:sz w:val="24"/>
                <w:szCs w:val="24"/>
                <w:lang w:val="en-US" w:eastAsia="zh-CN"/>
              </w:rPr>
              <w:t>3</w:t>
            </w:r>
            <w:r>
              <w:rPr>
                <w:rFonts w:hint="default" w:ascii="Times New Roman" w:hAnsi="Times New Roman" w:eastAsia="方正仿宋_GB2312" w:cs="Times New Roman"/>
                <w:sz w:val="24"/>
                <w:szCs w:val="24"/>
              </w:rPr>
              <w:t>分。</w:t>
            </w:r>
          </w:p>
          <w:p w14:paraId="59DBCC80">
            <w:pPr>
              <w:snapToGrid w:val="0"/>
              <w:spacing w:line="276" w:lineRule="auto"/>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评审依据：投标人自行承诺并提供安全认证和法律承诺</w:t>
            </w:r>
            <w:r>
              <w:rPr>
                <w:rFonts w:hint="default" w:ascii="Times New Roman" w:hAnsi="Times New Roman" w:eastAsia="方正仿宋_GB2312" w:cs="Times New Roman"/>
                <w:sz w:val="24"/>
                <w:szCs w:val="24"/>
                <w:lang w:val="en-GB"/>
              </w:rPr>
              <w:t>（加盖公章），否则不得分。</w:t>
            </w:r>
          </w:p>
        </w:tc>
        <w:tc>
          <w:tcPr>
            <w:tcW w:w="850" w:type="dxa"/>
            <w:tcBorders>
              <w:top w:val="single" w:color="auto" w:sz="4" w:space="0"/>
              <w:left w:val="single" w:color="auto" w:sz="4" w:space="0"/>
            </w:tcBorders>
            <w:vAlign w:val="center"/>
          </w:tcPr>
          <w:p w14:paraId="058D284D">
            <w:pPr>
              <w:spacing w:line="276" w:lineRule="auto"/>
              <w:jc w:val="cente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lang w:val="en-US" w:eastAsia="zh-CN"/>
              </w:rPr>
              <w:t>6</w:t>
            </w:r>
            <w:r>
              <w:rPr>
                <w:rFonts w:hint="default" w:ascii="Times New Roman" w:hAnsi="Times New Roman" w:eastAsia="方正仿宋_GB2312" w:cs="Times New Roman"/>
                <w:sz w:val="24"/>
                <w:szCs w:val="24"/>
              </w:rPr>
              <w:t>分</w:t>
            </w:r>
          </w:p>
        </w:tc>
        <w:tc>
          <w:tcPr>
            <w:tcW w:w="772" w:type="dxa"/>
            <w:tcBorders>
              <w:top w:val="single" w:color="auto" w:sz="4" w:space="0"/>
              <w:left w:val="single" w:color="auto" w:sz="4" w:space="0"/>
            </w:tcBorders>
          </w:tcPr>
          <w:p w14:paraId="709B1BA7">
            <w:pPr>
              <w:spacing w:line="276" w:lineRule="auto"/>
              <w:jc w:val="center"/>
              <w:rPr>
                <w:rFonts w:hint="default" w:ascii="Times New Roman" w:hAnsi="Times New Roman" w:eastAsia="方正仿宋_GB2312" w:cs="Times New Roman"/>
                <w:sz w:val="24"/>
                <w:szCs w:val="24"/>
              </w:rPr>
            </w:pPr>
          </w:p>
        </w:tc>
      </w:tr>
      <w:tr w14:paraId="57E5DE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4" w:hRule="atLeast"/>
          <w:jc w:val="center"/>
        </w:trPr>
        <w:tc>
          <w:tcPr>
            <w:tcW w:w="1223" w:type="dxa"/>
            <w:vMerge w:val="continue"/>
            <w:tcBorders>
              <w:right w:val="single" w:color="auto" w:sz="4" w:space="0"/>
            </w:tcBorders>
            <w:vAlign w:val="center"/>
          </w:tcPr>
          <w:p w14:paraId="0F67BD69">
            <w:pPr>
              <w:spacing w:line="276" w:lineRule="auto"/>
              <w:jc w:val="center"/>
              <w:rPr>
                <w:rFonts w:hint="default" w:ascii="Times New Roman" w:hAnsi="Times New Roman" w:eastAsia="方正仿宋_GB2312" w:cs="Times New Roman"/>
                <w:b/>
                <w:bCs/>
                <w:sz w:val="24"/>
                <w:szCs w:val="24"/>
              </w:rPr>
            </w:pPr>
          </w:p>
        </w:tc>
        <w:tc>
          <w:tcPr>
            <w:tcW w:w="7013" w:type="dxa"/>
            <w:tcBorders>
              <w:top w:val="single" w:color="auto" w:sz="4" w:space="0"/>
              <w:left w:val="single" w:color="auto" w:sz="4" w:space="0"/>
              <w:bottom w:val="single" w:color="auto" w:sz="4" w:space="0"/>
              <w:right w:val="single" w:color="auto" w:sz="4" w:space="0"/>
            </w:tcBorders>
            <w:vAlign w:val="center"/>
          </w:tcPr>
          <w:p w14:paraId="5678546A">
            <w:pPr>
              <w:snapToGrid w:val="0"/>
              <w:spacing w:line="276" w:lineRule="auto"/>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3.针对本项目能够提供完善的组织机构、项目人员安排及人员能力情况。</w:t>
            </w:r>
          </w:p>
          <w:p w14:paraId="16CCAF6C">
            <w:pPr>
              <w:snapToGrid w:val="0"/>
              <w:spacing w:line="276" w:lineRule="auto"/>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评审依据：提供项目人员安排方案</w:t>
            </w:r>
            <w:r>
              <w:rPr>
                <w:rFonts w:hint="default" w:ascii="Times New Roman" w:hAnsi="Times New Roman" w:eastAsia="方正仿宋_GB2312" w:cs="Times New Roman"/>
                <w:sz w:val="24"/>
                <w:szCs w:val="24"/>
                <w:lang w:val="en-GB"/>
              </w:rPr>
              <w:t>（加盖公章）</w:t>
            </w:r>
          </w:p>
        </w:tc>
        <w:tc>
          <w:tcPr>
            <w:tcW w:w="850" w:type="dxa"/>
            <w:tcBorders>
              <w:top w:val="single" w:color="auto" w:sz="4" w:space="0"/>
              <w:left w:val="single" w:color="auto" w:sz="4" w:space="0"/>
              <w:bottom w:val="single" w:color="auto" w:sz="4" w:space="0"/>
            </w:tcBorders>
            <w:vAlign w:val="center"/>
          </w:tcPr>
          <w:p w14:paraId="6A6972D5">
            <w:pPr>
              <w:spacing w:line="276" w:lineRule="auto"/>
              <w:jc w:val="cente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5分</w:t>
            </w:r>
          </w:p>
        </w:tc>
        <w:tc>
          <w:tcPr>
            <w:tcW w:w="772" w:type="dxa"/>
            <w:tcBorders>
              <w:top w:val="single" w:color="auto" w:sz="4" w:space="0"/>
              <w:left w:val="single" w:color="auto" w:sz="4" w:space="0"/>
              <w:bottom w:val="single" w:color="auto" w:sz="4" w:space="0"/>
            </w:tcBorders>
          </w:tcPr>
          <w:p w14:paraId="282BCF9C">
            <w:pPr>
              <w:spacing w:line="276" w:lineRule="auto"/>
              <w:jc w:val="center"/>
              <w:rPr>
                <w:rFonts w:hint="default" w:ascii="Times New Roman" w:hAnsi="Times New Roman" w:eastAsia="方正仿宋_GB2312" w:cs="Times New Roman"/>
                <w:sz w:val="24"/>
                <w:szCs w:val="24"/>
              </w:rPr>
            </w:pPr>
          </w:p>
        </w:tc>
      </w:tr>
      <w:tr w14:paraId="78880F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4" w:hRule="atLeast"/>
          <w:jc w:val="center"/>
        </w:trPr>
        <w:tc>
          <w:tcPr>
            <w:tcW w:w="1223" w:type="dxa"/>
            <w:vMerge w:val="continue"/>
            <w:tcBorders>
              <w:right w:val="single" w:color="auto" w:sz="4" w:space="0"/>
            </w:tcBorders>
            <w:vAlign w:val="center"/>
          </w:tcPr>
          <w:p w14:paraId="4979E5A1">
            <w:pPr>
              <w:spacing w:line="276" w:lineRule="auto"/>
              <w:jc w:val="center"/>
              <w:rPr>
                <w:rFonts w:hint="default" w:ascii="Times New Roman" w:hAnsi="Times New Roman" w:eastAsia="方正仿宋_GB2312" w:cs="Times New Roman"/>
                <w:b/>
                <w:bCs/>
                <w:sz w:val="24"/>
                <w:szCs w:val="24"/>
              </w:rPr>
            </w:pPr>
          </w:p>
        </w:tc>
        <w:tc>
          <w:tcPr>
            <w:tcW w:w="7013" w:type="dxa"/>
            <w:tcBorders>
              <w:top w:val="single" w:color="auto" w:sz="4" w:space="0"/>
              <w:left w:val="single" w:color="auto" w:sz="4" w:space="0"/>
              <w:bottom w:val="single" w:color="auto" w:sz="4" w:space="0"/>
              <w:right w:val="single" w:color="auto" w:sz="4" w:space="0"/>
            </w:tcBorders>
            <w:vAlign w:val="center"/>
          </w:tcPr>
          <w:p w14:paraId="04A44422">
            <w:pPr>
              <w:snapToGrid w:val="0"/>
              <w:spacing w:line="276" w:lineRule="auto"/>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4.实施计划：结合项目实际情况，制订了包括了进度计划、组织计划、实施计划、验收等方面工作的整体解决方案，内容完整、切实可行，得5分。</w:t>
            </w:r>
          </w:p>
          <w:p w14:paraId="3CF2306A">
            <w:pPr>
              <w:snapToGrid w:val="0"/>
              <w:spacing w:line="276" w:lineRule="auto"/>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评审依据：</w:t>
            </w:r>
            <w:r>
              <w:rPr>
                <w:rFonts w:hint="default" w:ascii="Times New Roman" w:hAnsi="Times New Roman" w:eastAsia="方正仿宋_GB2312" w:cs="Times New Roman"/>
                <w:sz w:val="24"/>
                <w:szCs w:val="24"/>
                <w:lang w:val="en-GB"/>
              </w:rPr>
              <w:t>提供</w:t>
            </w:r>
            <w:r>
              <w:rPr>
                <w:rFonts w:hint="default" w:ascii="Times New Roman" w:hAnsi="Times New Roman" w:eastAsia="方正仿宋_GB2312" w:cs="Times New Roman"/>
                <w:sz w:val="24"/>
                <w:szCs w:val="24"/>
              </w:rPr>
              <w:t>实施计划</w:t>
            </w:r>
            <w:r>
              <w:rPr>
                <w:rFonts w:hint="default" w:ascii="Times New Roman" w:hAnsi="Times New Roman" w:eastAsia="方正仿宋_GB2312" w:cs="Times New Roman"/>
                <w:sz w:val="24"/>
                <w:szCs w:val="24"/>
                <w:lang w:val="en-GB"/>
              </w:rPr>
              <w:t>（加盖公章），否则不得分。</w:t>
            </w:r>
          </w:p>
        </w:tc>
        <w:tc>
          <w:tcPr>
            <w:tcW w:w="850" w:type="dxa"/>
            <w:tcBorders>
              <w:top w:val="single" w:color="auto" w:sz="4" w:space="0"/>
              <w:left w:val="single" w:color="auto" w:sz="4" w:space="0"/>
              <w:bottom w:val="single" w:color="auto" w:sz="4" w:space="0"/>
            </w:tcBorders>
            <w:vAlign w:val="center"/>
          </w:tcPr>
          <w:p w14:paraId="226CE4EF">
            <w:pPr>
              <w:spacing w:line="276" w:lineRule="auto"/>
              <w:jc w:val="cente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5分</w:t>
            </w:r>
          </w:p>
        </w:tc>
        <w:tc>
          <w:tcPr>
            <w:tcW w:w="772" w:type="dxa"/>
            <w:tcBorders>
              <w:top w:val="single" w:color="auto" w:sz="4" w:space="0"/>
              <w:left w:val="single" w:color="auto" w:sz="4" w:space="0"/>
              <w:bottom w:val="single" w:color="auto" w:sz="4" w:space="0"/>
            </w:tcBorders>
          </w:tcPr>
          <w:p w14:paraId="620471D0">
            <w:pPr>
              <w:spacing w:line="276" w:lineRule="auto"/>
              <w:jc w:val="center"/>
              <w:rPr>
                <w:rFonts w:hint="default" w:ascii="Times New Roman" w:hAnsi="Times New Roman" w:eastAsia="方正仿宋_GB2312" w:cs="Times New Roman"/>
                <w:sz w:val="24"/>
                <w:szCs w:val="24"/>
              </w:rPr>
            </w:pPr>
          </w:p>
        </w:tc>
      </w:tr>
      <w:tr w14:paraId="263EC9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4" w:hRule="atLeast"/>
          <w:jc w:val="center"/>
        </w:trPr>
        <w:tc>
          <w:tcPr>
            <w:tcW w:w="1223" w:type="dxa"/>
            <w:vMerge w:val="continue"/>
            <w:tcBorders>
              <w:right w:val="single" w:color="auto" w:sz="4" w:space="0"/>
            </w:tcBorders>
            <w:vAlign w:val="center"/>
          </w:tcPr>
          <w:p w14:paraId="79BF8DA9">
            <w:pPr>
              <w:spacing w:line="276" w:lineRule="auto"/>
              <w:jc w:val="center"/>
              <w:rPr>
                <w:rFonts w:hint="default" w:ascii="Times New Roman" w:hAnsi="Times New Roman" w:eastAsia="方正仿宋_GB2312" w:cs="Times New Roman"/>
                <w:b/>
                <w:bCs/>
                <w:sz w:val="24"/>
                <w:szCs w:val="24"/>
              </w:rPr>
            </w:pPr>
          </w:p>
        </w:tc>
        <w:tc>
          <w:tcPr>
            <w:tcW w:w="7013" w:type="dxa"/>
            <w:tcBorders>
              <w:top w:val="single" w:color="auto" w:sz="4" w:space="0"/>
              <w:left w:val="single" w:color="auto" w:sz="4" w:space="0"/>
              <w:bottom w:val="single" w:color="auto" w:sz="4" w:space="0"/>
              <w:right w:val="single" w:color="auto" w:sz="4" w:space="0"/>
            </w:tcBorders>
            <w:vAlign w:val="center"/>
          </w:tcPr>
          <w:p w14:paraId="33D50E56">
            <w:pPr>
              <w:snapToGrid w:val="0"/>
              <w:spacing w:line="276" w:lineRule="auto"/>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5．投标人具备重合同企业证书、质量管理体系认证证书、企业信用等级证书等，每有一个得2分，最多得6分。</w:t>
            </w:r>
          </w:p>
          <w:p w14:paraId="31570BB2">
            <w:pPr>
              <w:snapToGrid w:val="0"/>
              <w:spacing w:line="276" w:lineRule="auto"/>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评审依据：提供证书原件扫描件上传至投标文件中。</w:t>
            </w:r>
          </w:p>
        </w:tc>
        <w:tc>
          <w:tcPr>
            <w:tcW w:w="850" w:type="dxa"/>
            <w:tcBorders>
              <w:top w:val="single" w:color="auto" w:sz="4" w:space="0"/>
              <w:left w:val="single" w:color="auto" w:sz="4" w:space="0"/>
              <w:bottom w:val="single" w:color="auto" w:sz="4" w:space="0"/>
            </w:tcBorders>
            <w:vAlign w:val="center"/>
          </w:tcPr>
          <w:p w14:paraId="6E9BD847">
            <w:pPr>
              <w:spacing w:line="276" w:lineRule="auto"/>
              <w:jc w:val="cente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6分</w:t>
            </w:r>
          </w:p>
        </w:tc>
        <w:tc>
          <w:tcPr>
            <w:tcW w:w="772" w:type="dxa"/>
            <w:tcBorders>
              <w:top w:val="single" w:color="auto" w:sz="4" w:space="0"/>
              <w:left w:val="single" w:color="auto" w:sz="4" w:space="0"/>
              <w:bottom w:val="single" w:color="auto" w:sz="4" w:space="0"/>
            </w:tcBorders>
          </w:tcPr>
          <w:p w14:paraId="6E010AB6">
            <w:pPr>
              <w:spacing w:line="276" w:lineRule="auto"/>
              <w:jc w:val="center"/>
              <w:rPr>
                <w:rFonts w:hint="default" w:ascii="Times New Roman" w:hAnsi="Times New Roman" w:eastAsia="方正仿宋_GB2312" w:cs="Times New Roman"/>
                <w:sz w:val="24"/>
                <w:szCs w:val="24"/>
              </w:rPr>
            </w:pPr>
          </w:p>
        </w:tc>
      </w:tr>
      <w:tr w14:paraId="2A4A8D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4" w:hRule="atLeast"/>
          <w:jc w:val="center"/>
        </w:trPr>
        <w:tc>
          <w:tcPr>
            <w:tcW w:w="1223" w:type="dxa"/>
            <w:vMerge w:val="continue"/>
            <w:tcBorders>
              <w:right w:val="single" w:color="auto" w:sz="4" w:space="0"/>
            </w:tcBorders>
            <w:vAlign w:val="center"/>
          </w:tcPr>
          <w:p w14:paraId="47F0A1E7">
            <w:pPr>
              <w:spacing w:line="276" w:lineRule="auto"/>
              <w:jc w:val="center"/>
              <w:rPr>
                <w:rFonts w:hint="default" w:ascii="Times New Roman" w:hAnsi="Times New Roman" w:eastAsia="方正仿宋_GB2312" w:cs="Times New Roman"/>
                <w:b/>
                <w:bCs/>
                <w:sz w:val="24"/>
                <w:szCs w:val="24"/>
              </w:rPr>
            </w:pPr>
          </w:p>
        </w:tc>
        <w:tc>
          <w:tcPr>
            <w:tcW w:w="7013" w:type="dxa"/>
            <w:tcBorders>
              <w:top w:val="single" w:color="auto" w:sz="4" w:space="0"/>
              <w:left w:val="single" w:color="auto" w:sz="4" w:space="0"/>
              <w:bottom w:val="single" w:color="auto" w:sz="4" w:space="0"/>
              <w:right w:val="single" w:color="auto" w:sz="4" w:space="0"/>
            </w:tcBorders>
            <w:vAlign w:val="center"/>
          </w:tcPr>
          <w:p w14:paraId="1087DB66">
            <w:pPr>
              <w:snapToGrid w:val="0"/>
              <w:spacing w:line="276" w:lineRule="auto"/>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6.投标人具备与本项目相关的毕业生调查著作权证明文件，得4分。</w:t>
            </w:r>
          </w:p>
          <w:p w14:paraId="031FE13F">
            <w:pPr>
              <w:snapToGrid w:val="0"/>
              <w:spacing w:line="276" w:lineRule="auto"/>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评审依据:提供文件原件扫描件上传至投标文件中。</w:t>
            </w:r>
          </w:p>
        </w:tc>
        <w:tc>
          <w:tcPr>
            <w:tcW w:w="850" w:type="dxa"/>
            <w:tcBorders>
              <w:top w:val="single" w:color="auto" w:sz="4" w:space="0"/>
              <w:left w:val="single" w:color="auto" w:sz="4" w:space="0"/>
              <w:bottom w:val="single" w:color="auto" w:sz="4" w:space="0"/>
            </w:tcBorders>
            <w:vAlign w:val="center"/>
          </w:tcPr>
          <w:p w14:paraId="4AEFF625">
            <w:pPr>
              <w:spacing w:line="276" w:lineRule="auto"/>
              <w:jc w:val="cente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4分</w:t>
            </w:r>
          </w:p>
        </w:tc>
        <w:tc>
          <w:tcPr>
            <w:tcW w:w="772" w:type="dxa"/>
            <w:tcBorders>
              <w:top w:val="single" w:color="auto" w:sz="4" w:space="0"/>
              <w:left w:val="single" w:color="auto" w:sz="4" w:space="0"/>
              <w:bottom w:val="single" w:color="auto" w:sz="4" w:space="0"/>
            </w:tcBorders>
          </w:tcPr>
          <w:p w14:paraId="3B5EAB5A">
            <w:pPr>
              <w:spacing w:line="276" w:lineRule="auto"/>
              <w:jc w:val="center"/>
              <w:rPr>
                <w:rFonts w:hint="default" w:ascii="Times New Roman" w:hAnsi="Times New Roman" w:eastAsia="方正仿宋_GB2312" w:cs="Times New Roman"/>
                <w:sz w:val="24"/>
                <w:szCs w:val="24"/>
              </w:rPr>
            </w:pPr>
          </w:p>
        </w:tc>
      </w:tr>
      <w:tr w14:paraId="4D0959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4" w:hRule="atLeast"/>
          <w:jc w:val="center"/>
        </w:trPr>
        <w:tc>
          <w:tcPr>
            <w:tcW w:w="1223" w:type="dxa"/>
            <w:vMerge w:val="continue"/>
            <w:tcBorders>
              <w:right w:val="single" w:color="auto" w:sz="4" w:space="0"/>
            </w:tcBorders>
            <w:vAlign w:val="center"/>
          </w:tcPr>
          <w:p w14:paraId="5835A0A2">
            <w:pPr>
              <w:spacing w:line="276" w:lineRule="auto"/>
              <w:jc w:val="center"/>
              <w:rPr>
                <w:rFonts w:hint="default" w:ascii="Times New Roman" w:hAnsi="Times New Roman" w:eastAsia="方正仿宋_GB2312" w:cs="Times New Roman"/>
                <w:b/>
                <w:bCs/>
                <w:sz w:val="24"/>
                <w:szCs w:val="24"/>
              </w:rPr>
            </w:pPr>
          </w:p>
        </w:tc>
        <w:tc>
          <w:tcPr>
            <w:tcW w:w="7013" w:type="dxa"/>
            <w:tcBorders>
              <w:top w:val="single" w:color="auto" w:sz="4" w:space="0"/>
              <w:left w:val="single" w:color="auto" w:sz="4" w:space="0"/>
              <w:bottom w:val="single" w:color="auto" w:sz="4" w:space="0"/>
              <w:right w:val="single" w:color="auto" w:sz="4" w:space="0"/>
            </w:tcBorders>
          </w:tcPr>
          <w:p w14:paraId="43285D3F">
            <w:pPr>
              <w:snapToGrid w:val="0"/>
              <w:spacing w:line="276" w:lineRule="auto"/>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7.项目过程中投标人承诺提供一名项目管理专员协助学校进行项目过程中的管理与维护工作；（2分）</w:t>
            </w:r>
          </w:p>
          <w:p w14:paraId="4FBB90AD">
            <w:pPr>
              <w:snapToGrid w:val="0"/>
              <w:spacing w:line="276" w:lineRule="auto"/>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评审依据：投标人自行承诺。</w:t>
            </w:r>
          </w:p>
        </w:tc>
        <w:tc>
          <w:tcPr>
            <w:tcW w:w="850" w:type="dxa"/>
            <w:tcBorders>
              <w:top w:val="single" w:color="auto" w:sz="4" w:space="0"/>
              <w:left w:val="single" w:color="auto" w:sz="4" w:space="0"/>
              <w:bottom w:val="single" w:color="auto" w:sz="4" w:space="0"/>
            </w:tcBorders>
            <w:vAlign w:val="center"/>
          </w:tcPr>
          <w:p w14:paraId="32C7D7AF">
            <w:pPr>
              <w:spacing w:line="276" w:lineRule="auto"/>
              <w:jc w:val="cente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2分</w:t>
            </w:r>
          </w:p>
        </w:tc>
        <w:tc>
          <w:tcPr>
            <w:tcW w:w="772" w:type="dxa"/>
            <w:tcBorders>
              <w:top w:val="single" w:color="auto" w:sz="4" w:space="0"/>
              <w:left w:val="single" w:color="auto" w:sz="4" w:space="0"/>
              <w:bottom w:val="single" w:color="auto" w:sz="4" w:space="0"/>
            </w:tcBorders>
          </w:tcPr>
          <w:p w14:paraId="20DFE05B">
            <w:pPr>
              <w:spacing w:line="276" w:lineRule="auto"/>
              <w:jc w:val="center"/>
              <w:rPr>
                <w:rFonts w:hint="default" w:ascii="Times New Roman" w:hAnsi="Times New Roman" w:eastAsia="方正仿宋_GB2312" w:cs="Times New Roman"/>
                <w:sz w:val="24"/>
                <w:szCs w:val="24"/>
              </w:rPr>
            </w:pPr>
          </w:p>
        </w:tc>
      </w:tr>
      <w:tr w14:paraId="7CB2BC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4" w:hRule="atLeast"/>
          <w:jc w:val="center"/>
        </w:trPr>
        <w:tc>
          <w:tcPr>
            <w:tcW w:w="1223" w:type="dxa"/>
            <w:vMerge w:val="continue"/>
            <w:tcBorders>
              <w:right w:val="single" w:color="auto" w:sz="4" w:space="0"/>
            </w:tcBorders>
            <w:vAlign w:val="center"/>
          </w:tcPr>
          <w:p w14:paraId="5F845DC9">
            <w:pPr>
              <w:spacing w:line="276" w:lineRule="auto"/>
              <w:jc w:val="center"/>
              <w:rPr>
                <w:rFonts w:hint="default" w:ascii="Times New Roman" w:hAnsi="Times New Roman" w:eastAsia="方正仿宋_GB2312" w:cs="Times New Roman"/>
                <w:b/>
                <w:bCs/>
                <w:sz w:val="24"/>
                <w:szCs w:val="24"/>
              </w:rPr>
            </w:pPr>
          </w:p>
        </w:tc>
        <w:tc>
          <w:tcPr>
            <w:tcW w:w="7013" w:type="dxa"/>
            <w:tcBorders>
              <w:top w:val="single" w:color="auto" w:sz="4" w:space="0"/>
              <w:left w:val="single" w:color="auto" w:sz="4" w:space="0"/>
              <w:bottom w:val="single" w:color="auto" w:sz="4" w:space="0"/>
              <w:right w:val="single" w:color="auto" w:sz="4" w:space="0"/>
            </w:tcBorders>
          </w:tcPr>
          <w:p w14:paraId="16C9E880">
            <w:pPr>
              <w:snapToGrid w:val="0"/>
              <w:spacing w:line="276" w:lineRule="auto"/>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8.数据报告出来后，学校遇到指标不理解的地方，供应商负责说明。</w:t>
            </w:r>
          </w:p>
          <w:p w14:paraId="61F8DE86">
            <w:pPr>
              <w:snapToGrid w:val="0"/>
              <w:spacing w:line="276" w:lineRule="auto"/>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评审依据：投标人自行承诺。</w:t>
            </w:r>
          </w:p>
        </w:tc>
        <w:tc>
          <w:tcPr>
            <w:tcW w:w="850" w:type="dxa"/>
            <w:tcBorders>
              <w:top w:val="single" w:color="auto" w:sz="4" w:space="0"/>
              <w:left w:val="single" w:color="auto" w:sz="4" w:space="0"/>
              <w:bottom w:val="single" w:color="auto" w:sz="4" w:space="0"/>
            </w:tcBorders>
            <w:vAlign w:val="center"/>
          </w:tcPr>
          <w:p w14:paraId="22DC7986">
            <w:pPr>
              <w:spacing w:line="276" w:lineRule="auto"/>
              <w:jc w:val="cente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3分</w:t>
            </w:r>
          </w:p>
        </w:tc>
        <w:tc>
          <w:tcPr>
            <w:tcW w:w="772" w:type="dxa"/>
            <w:tcBorders>
              <w:top w:val="single" w:color="auto" w:sz="4" w:space="0"/>
              <w:left w:val="single" w:color="auto" w:sz="4" w:space="0"/>
              <w:bottom w:val="single" w:color="auto" w:sz="4" w:space="0"/>
            </w:tcBorders>
          </w:tcPr>
          <w:p w14:paraId="03EEEB89">
            <w:pPr>
              <w:spacing w:line="276" w:lineRule="auto"/>
              <w:jc w:val="center"/>
              <w:rPr>
                <w:rFonts w:hint="default" w:ascii="Times New Roman" w:hAnsi="Times New Roman" w:eastAsia="方正仿宋_GB2312" w:cs="Times New Roman"/>
                <w:sz w:val="24"/>
                <w:szCs w:val="24"/>
              </w:rPr>
            </w:pPr>
          </w:p>
        </w:tc>
      </w:tr>
      <w:tr w14:paraId="41E71C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68" w:hRule="atLeast"/>
          <w:jc w:val="center"/>
        </w:trPr>
        <w:tc>
          <w:tcPr>
            <w:tcW w:w="1223" w:type="dxa"/>
            <w:vMerge w:val="continue"/>
            <w:tcBorders>
              <w:right w:val="single" w:color="auto" w:sz="4" w:space="0"/>
            </w:tcBorders>
            <w:vAlign w:val="center"/>
          </w:tcPr>
          <w:p w14:paraId="30868B24">
            <w:pPr>
              <w:spacing w:line="276" w:lineRule="auto"/>
              <w:jc w:val="center"/>
              <w:rPr>
                <w:rFonts w:hint="default" w:ascii="Times New Roman" w:hAnsi="Times New Roman" w:eastAsia="方正仿宋_GB2312" w:cs="Times New Roman"/>
                <w:b/>
                <w:bCs/>
                <w:sz w:val="24"/>
                <w:szCs w:val="24"/>
              </w:rPr>
            </w:pPr>
          </w:p>
        </w:tc>
        <w:tc>
          <w:tcPr>
            <w:tcW w:w="7013" w:type="dxa"/>
            <w:tcBorders>
              <w:top w:val="single" w:color="auto" w:sz="4" w:space="0"/>
              <w:left w:val="single" w:color="auto" w:sz="4" w:space="0"/>
              <w:right w:val="single" w:color="auto" w:sz="4" w:space="0"/>
            </w:tcBorders>
          </w:tcPr>
          <w:p w14:paraId="196C664E">
            <w:pPr>
              <w:snapToGrid w:val="0"/>
              <w:spacing w:line="276" w:lineRule="auto"/>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9．</w:t>
            </w:r>
            <w:r>
              <w:rPr>
                <w:rFonts w:hint="default" w:ascii="Times New Roman" w:hAnsi="Times New Roman" w:eastAsia="方正仿宋_GB2312" w:cs="Times New Roman"/>
                <w:sz w:val="24"/>
                <w:szCs w:val="24"/>
                <w:lang w:val="en-GB"/>
              </w:rPr>
              <w:t>投标人有公开出版的著作，</w:t>
            </w:r>
            <w:r>
              <w:rPr>
                <w:rFonts w:hint="default" w:ascii="Times New Roman" w:hAnsi="Times New Roman" w:eastAsia="方正仿宋_GB2312" w:cs="Times New Roman"/>
                <w:sz w:val="24"/>
                <w:szCs w:val="24"/>
              </w:rPr>
              <w:t>与招标类似的</w:t>
            </w:r>
            <w:r>
              <w:rPr>
                <w:rFonts w:hint="default" w:ascii="Times New Roman" w:hAnsi="Times New Roman" w:eastAsia="方正仿宋_GB2312" w:cs="Times New Roman"/>
                <w:sz w:val="24"/>
                <w:szCs w:val="24"/>
                <w:lang w:val="en-GB"/>
              </w:rPr>
              <w:t>研究结果被高等教育领域有权威影响力的网站引用（包括央视新闻联播、中华人民共和国教育部、中国教育电视台、中国教育新闻网、中国教育报、人民网、等一线权威媒体）。</w:t>
            </w:r>
            <w:r>
              <w:rPr>
                <w:rFonts w:hint="default" w:ascii="Times New Roman" w:hAnsi="Times New Roman" w:eastAsia="方正仿宋_GB2312" w:cs="Times New Roman"/>
                <w:sz w:val="24"/>
                <w:szCs w:val="24"/>
              </w:rPr>
              <w:t>依照报道数量及影响程度进行比较打分，最优得</w:t>
            </w:r>
            <w:r>
              <w:rPr>
                <w:rFonts w:hint="default" w:ascii="Times New Roman" w:hAnsi="Times New Roman" w:eastAsia="方正仿宋_GB2312" w:cs="Times New Roman"/>
                <w:sz w:val="24"/>
                <w:szCs w:val="24"/>
                <w:lang w:val="en-US" w:eastAsia="zh-CN"/>
              </w:rPr>
              <w:t>9</w:t>
            </w:r>
            <w:r>
              <w:rPr>
                <w:rFonts w:hint="default" w:ascii="Times New Roman" w:hAnsi="Times New Roman" w:eastAsia="方正仿宋_GB2312" w:cs="Times New Roman"/>
                <w:sz w:val="24"/>
                <w:szCs w:val="24"/>
              </w:rPr>
              <w:t>分。</w:t>
            </w:r>
          </w:p>
          <w:p w14:paraId="4C2516EA">
            <w:pPr>
              <w:snapToGrid w:val="0"/>
              <w:spacing w:line="276" w:lineRule="auto"/>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评审依据：提供相关证明材料.</w:t>
            </w:r>
          </w:p>
        </w:tc>
        <w:tc>
          <w:tcPr>
            <w:tcW w:w="850" w:type="dxa"/>
            <w:tcBorders>
              <w:top w:val="single" w:color="auto" w:sz="4" w:space="0"/>
              <w:left w:val="single" w:color="auto" w:sz="4" w:space="0"/>
            </w:tcBorders>
            <w:vAlign w:val="center"/>
          </w:tcPr>
          <w:p w14:paraId="2C875F28">
            <w:pPr>
              <w:spacing w:line="276" w:lineRule="auto"/>
              <w:jc w:val="cente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lang w:val="en-US" w:eastAsia="zh-CN"/>
              </w:rPr>
              <w:t>9</w:t>
            </w:r>
            <w:r>
              <w:rPr>
                <w:rFonts w:hint="default" w:ascii="Times New Roman" w:hAnsi="Times New Roman" w:eastAsia="方正仿宋_GB2312" w:cs="Times New Roman"/>
                <w:sz w:val="24"/>
                <w:szCs w:val="24"/>
              </w:rPr>
              <w:t>分</w:t>
            </w:r>
          </w:p>
        </w:tc>
        <w:tc>
          <w:tcPr>
            <w:tcW w:w="772" w:type="dxa"/>
            <w:tcBorders>
              <w:top w:val="single" w:color="auto" w:sz="4" w:space="0"/>
              <w:left w:val="single" w:color="auto" w:sz="4" w:space="0"/>
            </w:tcBorders>
          </w:tcPr>
          <w:p w14:paraId="00FEB289">
            <w:pPr>
              <w:spacing w:line="276" w:lineRule="auto"/>
              <w:jc w:val="center"/>
              <w:rPr>
                <w:rFonts w:hint="default" w:ascii="Times New Roman" w:hAnsi="Times New Roman" w:eastAsia="方正仿宋_GB2312" w:cs="Times New Roman"/>
                <w:sz w:val="24"/>
                <w:szCs w:val="24"/>
              </w:rPr>
            </w:pPr>
          </w:p>
        </w:tc>
      </w:tr>
      <w:tr w14:paraId="13E6AD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55" w:hRule="atLeast"/>
          <w:jc w:val="center"/>
        </w:trPr>
        <w:tc>
          <w:tcPr>
            <w:tcW w:w="1223" w:type="dxa"/>
            <w:vMerge w:val="restart"/>
            <w:tcBorders>
              <w:top w:val="single" w:color="auto" w:sz="4" w:space="0"/>
              <w:right w:val="single" w:color="auto" w:sz="4" w:space="0"/>
            </w:tcBorders>
            <w:vAlign w:val="center"/>
          </w:tcPr>
          <w:p w14:paraId="0205AECB">
            <w:pPr>
              <w:pStyle w:val="24"/>
              <w:adjustRightInd/>
              <w:spacing w:before="0" w:after="0" w:line="276" w:lineRule="auto"/>
              <w:jc w:val="center"/>
              <w:rPr>
                <w:rFonts w:hint="default" w:ascii="Times New Roman" w:hAnsi="Times New Roman" w:eastAsia="方正仿宋_GB2312" w:cs="Times New Roman"/>
                <w:kern w:val="2"/>
                <w:sz w:val="24"/>
                <w:szCs w:val="24"/>
              </w:rPr>
            </w:pPr>
            <w:r>
              <w:rPr>
                <w:rFonts w:hint="default" w:ascii="Times New Roman" w:hAnsi="Times New Roman" w:eastAsia="方正仿宋_GB2312" w:cs="Times New Roman"/>
                <w:kern w:val="2"/>
                <w:sz w:val="24"/>
                <w:szCs w:val="24"/>
              </w:rPr>
              <w:t>商务</w:t>
            </w:r>
          </w:p>
          <w:p w14:paraId="16646454">
            <w:pPr>
              <w:pStyle w:val="24"/>
              <w:spacing w:before="0" w:after="0" w:line="276" w:lineRule="auto"/>
              <w:jc w:val="center"/>
              <w:rPr>
                <w:rFonts w:hint="default" w:ascii="Times New Roman" w:hAnsi="Times New Roman" w:eastAsia="方正仿宋_GB2312" w:cs="Times New Roman"/>
                <w:b w:val="0"/>
                <w:bCs w:val="0"/>
                <w:sz w:val="24"/>
                <w:szCs w:val="24"/>
              </w:rPr>
            </w:pPr>
            <w:r>
              <w:rPr>
                <w:rFonts w:hint="default" w:ascii="Times New Roman" w:hAnsi="Times New Roman" w:eastAsia="方正仿宋_GB2312" w:cs="Times New Roman"/>
                <w:kern w:val="2"/>
                <w:sz w:val="24"/>
                <w:szCs w:val="24"/>
              </w:rPr>
              <w:t>（</w:t>
            </w:r>
            <w:r>
              <w:rPr>
                <w:rFonts w:hint="default" w:ascii="Times New Roman" w:hAnsi="Times New Roman" w:eastAsia="方正仿宋_GB2312" w:cs="Times New Roman"/>
                <w:kern w:val="2"/>
                <w:sz w:val="24"/>
                <w:szCs w:val="24"/>
                <w:lang w:val="en-US" w:eastAsia="zh-CN"/>
              </w:rPr>
              <w:t>40</w:t>
            </w:r>
            <w:r>
              <w:rPr>
                <w:rFonts w:hint="default" w:ascii="Times New Roman" w:hAnsi="Times New Roman" w:eastAsia="方正仿宋_GB2312" w:cs="Times New Roman"/>
                <w:kern w:val="2"/>
                <w:sz w:val="24"/>
                <w:szCs w:val="24"/>
              </w:rPr>
              <w:t>分）</w:t>
            </w:r>
          </w:p>
        </w:tc>
        <w:tc>
          <w:tcPr>
            <w:tcW w:w="7013" w:type="dxa"/>
            <w:tcBorders>
              <w:top w:val="single" w:color="auto" w:sz="4" w:space="0"/>
              <w:left w:val="single" w:color="auto" w:sz="4" w:space="0"/>
              <w:right w:val="single" w:color="auto" w:sz="4" w:space="0"/>
            </w:tcBorders>
            <w:vAlign w:val="center"/>
          </w:tcPr>
          <w:p w14:paraId="0A9E8DB4">
            <w:pPr>
              <w:snapToGrid w:val="0"/>
              <w:spacing w:line="276" w:lineRule="auto"/>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1．供应商应有完整的售后服务与质量保障方案,售后服务体系、售后服务内容、响应速度均能满足采购人需求。</w:t>
            </w:r>
          </w:p>
        </w:tc>
        <w:tc>
          <w:tcPr>
            <w:tcW w:w="850" w:type="dxa"/>
            <w:tcBorders>
              <w:top w:val="single" w:color="auto" w:sz="4" w:space="0"/>
              <w:left w:val="single" w:color="auto" w:sz="4" w:space="0"/>
            </w:tcBorders>
            <w:vAlign w:val="center"/>
          </w:tcPr>
          <w:p w14:paraId="75B4150D">
            <w:pPr>
              <w:spacing w:line="276" w:lineRule="auto"/>
              <w:jc w:val="cente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lang w:val="en-US" w:eastAsia="zh-CN"/>
              </w:rPr>
              <w:t>14</w:t>
            </w:r>
            <w:r>
              <w:rPr>
                <w:rFonts w:hint="default" w:ascii="Times New Roman" w:hAnsi="Times New Roman" w:eastAsia="方正仿宋_GB2312" w:cs="Times New Roman"/>
                <w:sz w:val="24"/>
                <w:szCs w:val="24"/>
              </w:rPr>
              <w:t>分</w:t>
            </w:r>
          </w:p>
        </w:tc>
        <w:tc>
          <w:tcPr>
            <w:tcW w:w="772" w:type="dxa"/>
            <w:tcBorders>
              <w:top w:val="single" w:color="auto" w:sz="4" w:space="0"/>
              <w:left w:val="single" w:color="auto" w:sz="4" w:space="0"/>
            </w:tcBorders>
          </w:tcPr>
          <w:p w14:paraId="1C00CB83">
            <w:pPr>
              <w:spacing w:line="276" w:lineRule="auto"/>
              <w:jc w:val="center"/>
              <w:rPr>
                <w:rFonts w:hint="default" w:ascii="Times New Roman" w:hAnsi="Times New Roman" w:eastAsia="方正仿宋_GB2312" w:cs="Times New Roman"/>
                <w:sz w:val="24"/>
                <w:szCs w:val="24"/>
              </w:rPr>
            </w:pPr>
          </w:p>
        </w:tc>
      </w:tr>
      <w:tr w14:paraId="61671E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87" w:hRule="atLeast"/>
          <w:jc w:val="center"/>
        </w:trPr>
        <w:tc>
          <w:tcPr>
            <w:tcW w:w="1223" w:type="dxa"/>
            <w:vMerge w:val="continue"/>
            <w:tcBorders>
              <w:right w:val="single" w:color="auto" w:sz="4" w:space="0"/>
            </w:tcBorders>
            <w:vAlign w:val="center"/>
          </w:tcPr>
          <w:p w14:paraId="48F42A01">
            <w:pPr>
              <w:widowControl/>
              <w:spacing w:line="276" w:lineRule="auto"/>
              <w:jc w:val="left"/>
              <w:rPr>
                <w:rFonts w:hint="default" w:ascii="Times New Roman" w:hAnsi="Times New Roman" w:eastAsia="方正仿宋_GB2312" w:cs="Times New Roman"/>
                <w:b/>
                <w:bCs/>
                <w:sz w:val="24"/>
                <w:szCs w:val="24"/>
              </w:rPr>
            </w:pPr>
          </w:p>
        </w:tc>
        <w:tc>
          <w:tcPr>
            <w:tcW w:w="7013" w:type="dxa"/>
            <w:tcBorders>
              <w:top w:val="single" w:color="auto" w:sz="4" w:space="0"/>
              <w:left w:val="single" w:color="auto" w:sz="4" w:space="0"/>
              <w:bottom w:val="single" w:color="auto" w:sz="4" w:space="0"/>
              <w:right w:val="single" w:color="auto" w:sz="4" w:space="0"/>
            </w:tcBorders>
            <w:vAlign w:val="center"/>
          </w:tcPr>
          <w:p w14:paraId="0D064BF6">
            <w:pPr>
              <w:snapToGrid w:val="0"/>
              <w:spacing w:line="276" w:lineRule="auto"/>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2．就应届毕业生调研项目，供应商与</w:t>
            </w:r>
            <w:bookmarkStart w:id="81" w:name="OLE_LINK18"/>
            <w:bookmarkStart w:id="82" w:name="OLE_LINK17"/>
            <w:r>
              <w:rPr>
                <w:rFonts w:hint="default" w:ascii="Times New Roman" w:hAnsi="Times New Roman" w:eastAsia="方正仿宋_GB2312" w:cs="Times New Roman"/>
                <w:sz w:val="24"/>
                <w:szCs w:val="24"/>
              </w:rPr>
              <w:t>985/211院校连续合作</w:t>
            </w:r>
            <w:bookmarkEnd w:id="81"/>
            <w:r>
              <w:rPr>
                <w:rFonts w:hint="default" w:ascii="Times New Roman" w:hAnsi="Times New Roman" w:eastAsia="方正仿宋_GB2312" w:cs="Times New Roman"/>
                <w:sz w:val="24"/>
                <w:szCs w:val="24"/>
                <w:lang w:val="en-US" w:eastAsia="zh-CN"/>
              </w:rPr>
              <w:t>5</w:t>
            </w:r>
            <w:r>
              <w:rPr>
                <w:rFonts w:hint="default" w:ascii="Times New Roman" w:hAnsi="Times New Roman" w:eastAsia="方正仿宋_GB2312" w:cs="Times New Roman"/>
                <w:sz w:val="24"/>
                <w:szCs w:val="24"/>
              </w:rPr>
              <w:t>个自然年度的，有一项得2分，最多得1</w:t>
            </w:r>
            <w:r>
              <w:rPr>
                <w:rFonts w:hint="default" w:ascii="Times New Roman" w:hAnsi="Times New Roman" w:eastAsia="方正仿宋_GB2312" w:cs="Times New Roman"/>
                <w:sz w:val="24"/>
                <w:szCs w:val="24"/>
                <w:lang w:val="en-US" w:eastAsia="zh-CN"/>
              </w:rPr>
              <w:t>0</w:t>
            </w:r>
            <w:r>
              <w:rPr>
                <w:rFonts w:hint="default" w:ascii="Times New Roman" w:hAnsi="Times New Roman" w:eastAsia="方正仿宋_GB2312" w:cs="Times New Roman"/>
                <w:sz w:val="24"/>
                <w:szCs w:val="24"/>
              </w:rPr>
              <w:t>分</w:t>
            </w:r>
            <w:bookmarkEnd w:id="82"/>
            <w:r>
              <w:rPr>
                <w:rFonts w:hint="default" w:ascii="Times New Roman" w:hAnsi="Times New Roman" w:eastAsia="方正仿宋_GB2312" w:cs="Times New Roman"/>
                <w:sz w:val="24"/>
                <w:szCs w:val="24"/>
              </w:rPr>
              <w:t>；</w:t>
            </w:r>
          </w:p>
          <w:p w14:paraId="330407D7">
            <w:pPr>
              <w:snapToGrid w:val="0"/>
              <w:spacing w:line="276" w:lineRule="auto"/>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评审依据：投标人根据业绩情况自行填报业绩并提供合同原件扫描件上传至投标文件中。</w:t>
            </w:r>
          </w:p>
        </w:tc>
        <w:tc>
          <w:tcPr>
            <w:tcW w:w="850" w:type="dxa"/>
            <w:tcBorders>
              <w:top w:val="single" w:color="auto" w:sz="4" w:space="0"/>
              <w:left w:val="single" w:color="auto" w:sz="4" w:space="0"/>
              <w:bottom w:val="single" w:color="auto" w:sz="4" w:space="0"/>
            </w:tcBorders>
            <w:vAlign w:val="center"/>
          </w:tcPr>
          <w:p w14:paraId="3A4A3548">
            <w:pPr>
              <w:spacing w:line="276" w:lineRule="auto"/>
              <w:jc w:val="cente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1</w:t>
            </w:r>
            <w:r>
              <w:rPr>
                <w:rFonts w:hint="default" w:ascii="Times New Roman" w:hAnsi="Times New Roman" w:eastAsia="方正仿宋_GB2312" w:cs="Times New Roman"/>
                <w:sz w:val="24"/>
                <w:szCs w:val="24"/>
                <w:lang w:val="en-US" w:eastAsia="zh-CN"/>
              </w:rPr>
              <w:t>0</w:t>
            </w:r>
            <w:r>
              <w:rPr>
                <w:rFonts w:hint="default" w:ascii="Times New Roman" w:hAnsi="Times New Roman" w:eastAsia="方正仿宋_GB2312" w:cs="Times New Roman"/>
                <w:sz w:val="24"/>
                <w:szCs w:val="24"/>
              </w:rPr>
              <w:t>分</w:t>
            </w:r>
          </w:p>
        </w:tc>
        <w:tc>
          <w:tcPr>
            <w:tcW w:w="772" w:type="dxa"/>
            <w:tcBorders>
              <w:top w:val="single" w:color="auto" w:sz="4" w:space="0"/>
              <w:left w:val="single" w:color="auto" w:sz="4" w:space="0"/>
              <w:bottom w:val="single" w:color="auto" w:sz="4" w:space="0"/>
            </w:tcBorders>
          </w:tcPr>
          <w:p w14:paraId="1C23AD32">
            <w:pPr>
              <w:spacing w:line="276" w:lineRule="auto"/>
              <w:jc w:val="center"/>
              <w:rPr>
                <w:rFonts w:hint="default" w:ascii="Times New Roman" w:hAnsi="Times New Roman" w:eastAsia="方正仿宋_GB2312" w:cs="Times New Roman"/>
                <w:sz w:val="24"/>
                <w:szCs w:val="24"/>
              </w:rPr>
            </w:pPr>
          </w:p>
        </w:tc>
      </w:tr>
      <w:tr w14:paraId="4E656C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221" w:hRule="atLeast"/>
          <w:jc w:val="center"/>
        </w:trPr>
        <w:tc>
          <w:tcPr>
            <w:tcW w:w="1223" w:type="dxa"/>
            <w:vMerge w:val="continue"/>
            <w:tcBorders>
              <w:bottom w:val="single" w:color="auto" w:sz="4" w:space="0"/>
              <w:right w:val="single" w:color="auto" w:sz="4" w:space="0"/>
            </w:tcBorders>
            <w:vAlign w:val="center"/>
          </w:tcPr>
          <w:p w14:paraId="0475617E">
            <w:pPr>
              <w:widowControl/>
              <w:spacing w:line="276" w:lineRule="auto"/>
              <w:jc w:val="left"/>
              <w:rPr>
                <w:rFonts w:hint="default" w:ascii="Times New Roman" w:hAnsi="Times New Roman" w:eastAsia="方正仿宋_GB2312" w:cs="Times New Roman"/>
                <w:b/>
                <w:bCs/>
                <w:sz w:val="24"/>
                <w:szCs w:val="24"/>
              </w:rPr>
            </w:pPr>
          </w:p>
        </w:tc>
        <w:tc>
          <w:tcPr>
            <w:tcW w:w="7013" w:type="dxa"/>
            <w:tcBorders>
              <w:top w:val="single" w:color="auto" w:sz="4" w:space="0"/>
              <w:left w:val="single" w:color="auto" w:sz="4" w:space="0"/>
              <w:bottom w:val="single" w:color="auto" w:sz="4" w:space="0"/>
              <w:right w:val="single" w:color="auto" w:sz="4" w:space="0"/>
            </w:tcBorders>
            <w:vAlign w:val="center"/>
          </w:tcPr>
          <w:p w14:paraId="2CF9A5F9">
            <w:pPr>
              <w:snapToGrid w:val="0"/>
              <w:spacing w:line="276" w:lineRule="auto"/>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3. 供应商对审核评估、专业建设、发展规划、教学管理评价方面有深入研究，提供过4种项目服务案例，并能提供证明材料，每项能提供</w:t>
            </w:r>
            <w:r>
              <w:rPr>
                <w:rFonts w:hint="default" w:ascii="Times New Roman" w:hAnsi="Times New Roman" w:eastAsia="方正仿宋_GB2312" w:cs="Times New Roman"/>
                <w:sz w:val="24"/>
                <w:szCs w:val="24"/>
                <w:lang w:val="en-US" w:eastAsia="zh-CN"/>
              </w:rPr>
              <w:t>最多</w:t>
            </w:r>
            <w:r>
              <w:rPr>
                <w:rFonts w:hint="default" w:ascii="Times New Roman" w:hAnsi="Times New Roman" w:eastAsia="方正仿宋_GB2312" w:cs="Times New Roman"/>
                <w:sz w:val="24"/>
                <w:szCs w:val="24"/>
              </w:rPr>
              <w:t>得</w:t>
            </w:r>
            <w:r>
              <w:rPr>
                <w:rFonts w:hint="default" w:ascii="Times New Roman" w:hAnsi="Times New Roman" w:eastAsia="方正仿宋_GB2312" w:cs="Times New Roman"/>
                <w:sz w:val="24"/>
                <w:szCs w:val="24"/>
                <w:lang w:val="en-US" w:eastAsia="zh-CN"/>
              </w:rPr>
              <w:t>4</w:t>
            </w:r>
            <w:r>
              <w:rPr>
                <w:rFonts w:hint="default" w:ascii="Times New Roman" w:hAnsi="Times New Roman" w:eastAsia="方正仿宋_GB2312" w:cs="Times New Roman"/>
                <w:sz w:val="24"/>
                <w:szCs w:val="24"/>
              </w:rPr>
              <w:t>分，不能提供不得分，最多得</w:t>
            </w:r>
            <w:r>
              <w:rPr>
                <w:rFonts w:hint="default" w:ascii="Times New Roman" w:hAnsi="Times New Roman" w:eastAsia="方正仿宋_GB2312" w:cs="Times New Roman"/>
                <w:sz w:val="24"/>
                <w:szCs w:val="24"/>
                <w:lang w:val="en-US" w:eastAsia="zh-CN"/>
              </w:rPr>
              <w:t>16</w:t>
            </w:r>
            <w:r>
              <w:rPr>
                <w:rFonts w:hint="default" w:ascii="Times New Roman" w:hAnsi="Times New Roman" w:eastAsia="方正仿宋_GB2312" w:cs="Times New Roman"/>
                <w:sz w:val="24"/>
                <w:szCs w:val="24"/>
              </w:rPr>
              <w:t>分。</w:t>
            </w:r>
          </w:p>
          <w:p w14:paraId="57D5FB00">
            <w:pPr>
              <w:snapToGrid w:val="0"/>
              <w:spacing w:line="276" w:lineRule="auto"/>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评审依据：投标人根据业绩情况自行填报业绩并提供合同原件扫描件上传至投标文件中。</w:t>
            </w:r>
          </w:p>
        </w:tc>
        <w:tc>
          <w:tcPr>
            <w:tcW w:w="850" w:type="dxa"/>
            <w:tcBorders>
              <w:top w:val="single" w:color="auto" w:sz="4" w:space="0"/>
              <w:left w:val="single" w:color="auto" w:sz="4" w:space="0"/>
              <w:bottom w:val="single" w:color="auto" w:sz="4" w:space="0"/>
            </w:tcBorders>
            <w:vAlign w:val="center"/>
          </w:tcPr>
          <w:p w14:paraId="3A1387CD">
            <w:pPr>
              <w:spacing w:line="276" w:lineRule="auto"/>
              <w:jc w:val="cente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lang w:val="en-US" w:eastAsia="zh-CN"/>
              </w:rPr>
              <w:t>16</w:t>
            </w:r>
            <w:r>
              <w:rPr>
                <w:rFonts w:hint="default" w:ascii="Times New Roman" w:hAnsi="Times New Roman" w:eastAsia="方正仿宋_GB2312" w:cs="Times New Roman"/>
                <w:sz w:val="24"/>
                <w:szCs w:val="24"/>
              </w:rPr>
              <w:t>分</w:t>
            </w:r>
          </w:p>
        </w:tc>
        <w:tc>
          <w:tcPr>
            <w:tcW w:w="772" w:type="dxa"/>
            <w:tcBorders>
              <w:top w:val="single" w:color="auto" w:sz="4" w:space="0"/>
              <w:left w:val="single" w:color="auto" w:sz="4" w:space="0"/>
              <w:bottom w:val="single" w:color="auto" w:sz="4" w:space="0"/>
            </w:tcBorders>
          </w:tcPr>
          <w:p w14:paraId="145D07E0">
            <w:pPr>
              <w:spacing w:line="276" w:lineRule="auto"/>
              <w:jc w:val="center"/>
              <w:rPr>
                <w:rFonts w:hint="default" w:ascii="Times New Roman" w:hAnsi="Times New Roman" w:eastAsia="方正仿宋_GB2312" w:cs="Times New Roman"/>
                <w:sz w:val="24"/>
                <w:szCs w:val="24"/>
              </w:rPr>
            </w:pPr>
          </w:p>
        </w:tc>
      </w:tr>
      <w:tr w14:paraId="257B23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221" w:hRule="atLeast"/>
          <w:jc w:val="center"/>
        </w:trPr>
        <w:tc>
          <w:tcPr>
            <w:tcW w:w="1223" w:type="dxa"/>
            <w:tcBorders>
              <w:top w:val="single" w:color="auto" w:sz="4" w:space="0"/>
              <w:bottom w:val="single" w:color="auto" w:sz="4" w:space="0"/>
              <w:right w:val="single" w:color="auto" w:sz="4" w:space="0"/>
            </w:tcBorders>
            <w:vAlign w:val="center"/>
          </w:tcPr>
          <w:p w14:paraId="3EA8F05F">
            <w:pPr>
              <w:widowControl/>
              <w:spacing w:line="276" w:lineRule="auto"/>
              <w:jc w:val="left"/>
              <w:rPr>
                <w:rFonts w:hint="default" w:ascii="Times New Roman" w:hAnsi="Times New Roman" w:eastAsia="方正仿宋_GB2312" w:cs="Times New Roman"/>
                <w:b/>
                <w:bCs/>
                <w:sz w:val="24"/>
                <w:szCs w:val="24"/>
              </w:rPr>
            </w:pPr>
            <w:r>
              <w:rPr>
                <w:rFonts w:hint="default" w:ascii="Times New Roman" w:hAnsi="Times New Roman" w:eastAsia="方正仿宋_GB2312" w:cs="Times New Roman"/>
                <w:b/>
                <w:bCs/>
                <w:sz w:val="24"/>
                <w:szCs w:val="24"/>
              </w:rPr>
              <w:t>合计</w:t>
            </w:r>
          </w:p>
        </w:tc>
        <w:tc>
          <w:tcPr>
            <w:tcW w:w="7013" w:type="dxa"/>
            <w:tcBorders>
              <w:top w:val="single" w:color="auto" w:sz="4" w:space="0"/>
              <w:left w:val="single" w:color="auto" w:sz="4" w:space="0"/>
              <w:bottom w:val="single" w:color="auto" w:sz="4" w:space="0"/>
              <w:right w:val="single" w:color="auto" w:sz="4" w:space="0"/>
            </w:tcBorders>
            <w:vAlign w:val="center"/>
          </w:tcPr>
          <w:p w14:paraId="50A24394">
            <w:pPr>
              <w:snapToGrid w:val="0"/>
              <w:spacing w:line="276" w:lineRule="auto"/>
              <w:rPr>
                <w:rFonts w:hint="default" w:ascii="Times New Roman" w:hAnsi="Times New Roman" w:eastAsia="方正仿宋_GB2312" w:cs="Times New Roman"/>
                <w:sz w:val="24"/>
                <w:szCs w:val="24"/>
              </w:rPr>
            </w:pPr>
          </w:p>
        </w:tc>
        <w:tc>
          <w:tcPr>
            <w:tcW w:w="850" w:type="dxa"/>
            <w:tcBorders>
              <w:top w:val="single" w:color="auto" w:sz="4" w:space="0"/>
              <w:left w:val="single" w:color="auto" w:sz="4" w:space="0"/>
              <w:bottom w:val="single" w:color="auto" w:sz="4" w:space="0"/>
            </w:tcBorders>
            <w:vAlign w:val="center"/>
          </w:tcPr>
          <w:p w14:paraId="183812A8">
            <w:pPr>
              <w:spacing w:line="276" w:lineRule="auto"/>
              <w:jc w:val="center"/>
              <w:rPr>
                <w:rFonts w:hint="default" w:ascii="Times New Roman" w:hAnsi="Times New Roman" w:eastAsia="方正仿宋_GB2312" w:cs="Times New Roman"/>
                <w:sz w:val="24"/>
                <w:szCs w:val="24"/>
              </w:rPr>
            </w:pPr>
          </w:p>
        </w:tc>
        <w:tc>
          <w:tcPr>
            <w:tcW w:w="772" w:type="dxa"/>
            <w:tcBorders>
              <w:top w:val="single" w:color="auto" w:sz="4" w:space="0"/>
              <w:left w:val="single" w:color="auto" w:sz="4" w:space="0"/>
              <w:bottom w:val="single" w:color="auto" w:sz="4" w:space="0"/>
            </w:tcBorders>
          </w:tcPr>
          <w:p w14:paraId="33D5BA66">
            <w:pPr>
              <w:spacing w:line="276" w:lineRule="auto"/>
              <w:jc w:val="center"/>
              <w:rPr>
                <w:rFonts w:hint="default" w:ascii="Times New Roman" w:hAnsi="Times New Roman" w:eastAsia="方正仿宋_GB2312" w:cs="Times New Roman"/>
                <w:sz w:val="24"/>
                <w:szCs w:val="24"/>
              </w:rPr>
            </w:pPr>
          </w:p>
        </w:tc>
      </w:tr>
    </w:tbl>
    <w:p w14:paraId="08041A2E">
      <w:pPr>
        <w:widowControl/>
        <w:spacing w:line="360" w:lineRule="auto"/>
        <w:rPr>
          <w:rFonts w:hint="eastAsia" w:ascii="方正仿宋_GB2312" w:hAnsi="方正仿宋_GB2312" w:eastAsia="方正仿宋_GB2312" w:cs="方正仿宋_GB2312"/>
          <w:b/>
          <w:kern w:val="0"/>
          <w:sz w:val="32"/>
          <w:szCs w:val="32"/>
        </w:rPr>
      </w:pPr>
      <w:r>
        <w:rPr>
          <w:rFonts w:hint="eastAsia" w:ascii="方正仿宋_GB2312" w:hAnsi="方正仿宋_GB2312" w:eastAsia="方正仿宋_GB2312" w:cs="方正仿宋_GB2312"/>
          <w:b/>
          <w:kern w:val="0"/>
          <w:sz w:val="32"/>
          <w:szCs w:val="32"/>
        </w:rPr>
        <w:t>评审人签名：                            日期：</w:t>
      </w:r>
    </w:p>
    <w:p w14:paraId="2A8FCC4D">
      <w:pPr>
        <w:rPr>
          <w:rFonts w:hint="eastAsia" w:ascii="方正仿宋_GB2312" w:hAnsi="方正仿宋_GB2312" w:eastAsia="方正仿宋_GB2312" w:cs="方正仿宋_GB2312"/>
        </w:rPr>
      </w:pPr>
    </w:p>
    <w:sectPr>
      <w:footerReference r:id="rId3" w:type="default"/>
      <w:pgSz w:w="11906" w:h="16838"/>
      <w:pgMar w:top="2098" w:right="1474" w:bottom="1984" w:left="1587" w:header="851" w:footer="992" w:gutter="0"/>
      <w:pgNumType w:fmt="decimal"/>
      <w:cols w:space="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BB5605B-3E45-4611-B591-96551B7235F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embedRegular r:id="rId2" w:fontKey="{63030BE4-931D-4502-8D0B-078A64DDC26E}"/>
  </w:font>
  <w:font w:name="方正仿宋_GB2312">
    <w:panose1 w:val="02000000000000000000"/>
    <w:charset w:val="86"/>
    <w:family w:val="auto"/>
    <w:pitch w:val="default"/>
    <w:sig w:usb0="A00002BF" w:usb1="184F6CFA" w:usb2="00000012" w:usb3="00000000" w:csb0="00040001" w:csb1="00000000"/>
    <w:embedRegular r:id="rId3" w:fontKey="{D7CE443C-D7B6-4FF0-AAAD-CBCD319A6E25}"/>
  </w:font>
  <w:font w:name="方正楷体_GB2312">
    <w:panose1 w:val="02000000000000000000"/>
    <w:charset w:val="86"/>
    <w:family w:val="auto"/>
    <w:pitch w:val="default"/>
    <w:sig w:usb0="A00002BF" w:usb1="184F6CFA" w:usb2="00000012" w:usb3="00000000" w:csb0="00040001" w:csb1="00000000"/>
    <w:embedRegular r:id="rId4" w:fontKey="{E3758D5D-A753-4DC9-8947-2CEB89A5DB20}"/>
  </w:font>
  <w:font w:name="楷体">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BFE50">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6855D3">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36855D3">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09906A"/>
    <w:multiLevelType w:val="singleLevel"/>
    <w:tmpl w:val="DD09906A"/>
    <w:lvl w:ilvl="0" w:tentative="0">
      <w:start w:val="1"/>
      <w:numFmt w:val="chineseCounting"/>
      <w:suff w:val="nothing"/>
      <w:lvlText w:val="%1、"/>
      <w:lvlJc w:val="left"/>
      <w:pPr>
        <w:ind w:left="-1060" w:firstLine="420"/>
      </w:pPr>
      <w:rPr>
        <w:rFonts w:hint="eastAsia" w:ascii="黑体" w:hAnsi="黑体" w:eastAsia="黑体" w:cs="黑体"/>
        <w:b w:val="0"/>
        <w:bCs w:val="0"/>
        <w:sz w:val="32"/>
        <w:szCs w:val="32"/>
      </w:rPr>
    </w:lvl>
  </w:abstractNum>
  <w:abstractNum w:abstractNumId="1">
    <w:nsid w:val="F1FF50C4"/>
    <w:multiLevelType w:val="singleLevel"/>
    <w:tmpl w:val="F1FF50C4"/>
    <w:lvl w:ilvl="0" w:tentative="0">
      <w:start w:val="1"/>
      <w:numFmt w:val="chineseCounting"/>
      <w:suff w:val="nothing"/>
      <w:lvlText w:val="（%1）"/>
      <w:lvlJc w:val="left"/>
      <w:pPr>
        <w:ind w:left="-22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FkMzU1YmZhZDJlM2VkMWU4M2RkYjk2OTQwNTE1NjYifQ=="/>
  </w:docVars>
  <w:rsids>
    <w:rsidRoot w:val="001D24DF"/>
    <w:rsid w:val="00002E90"/>
    <w:rsid w:val="00011E90"/>
    <w:rsid w:val="00045408"/>
    <w:rsid w:val="000808E3"/>
    <w:rsid w:val="0008384E"/>
    <w:rsid w:val="00096213"/>
    <w:rsid w:val="000A6051"/>
    <w:rsid w:val="000B4143"/>
    <w:rsid w:val="000D5466"/>
    <w:rsid w:val="000E2397"/>
    <w:rsid w:val="000F7F2A"/>
    <w:rsid w:val="00120403"/>
    <w:rsid w:val="00160150"/>
    <w:rsid w:val="0019086A"/>
    <w:rsid w:val="001936FC"/>
    <w:rsid w:val="001B53AA"/>
    <w:rsid w:val="001D24DF"/>
    <w:rsid w:val="001E653B"/>
    <w:rsid w:val="00233281"/>
    <w:rsid w:val="0024004B"/>
    <w:rsid w:val="002446A8"/>
    <w:rsid w:val="00252B8E"/>
    <w:rsid w:val="0026151D"/>
    <w:rsid w:val="00271E5A"/>
    <w:rsid w:val="002B66EB"/>
    <w:rsid w:val="002D5D73"/>
    <w:rsid w:val="0030698B"/>
    <w:rsid w:val="00322DCE"/>
    <w:rsid w:val="00340777"/>
    <w:rsid w:val="00395CD3"/>
    <w:rsid w:val="003B67FC"/>
    <w:rsid w:val="003D4FCE"/>
    <w:rsid w:val="003F51F8"/>
    <w:rsid w:val="00410F71"/>
    <w:rsid w:val="00410F7F"/>
    <w:rsid w:val="00451C03"/>
    <w:rsid w:val="00460AB7"/>
    <w:rsid w:val="00471978"/>
    <w:rsid w:val="00481694"/>
    <w:rsid w:val="00481ADB"/>
    <w:rsid w:val="00494482"/>
    <w:rsid w:val="0049465D"/>
    <w:rsid w:val="004B7036"/>
    <w:rsid w:val="004D3828"/>
    <w:rsid w:val="004E744D"/>
    <w:rsid w:val="005155C5"/>
    <w:rsid w:val="00532AE8"/>
    <w:rsid w:val="00570D2E"/>
    <w:rsid w:val="005729A5"/>
    <w:rsid w:val="0058731F"/>
    <w:rsid w:val="005B1228"/>
    <w:rsid w:val="005C2BFC"/>
    <w:rsid w:val="005F0466"/>
    <w:rsid w:val="00695E08"/>
    <w:rsid w:val="006B09E0"/>
    <w:rsid w:val="006C6CEC"/>
    <w:rsid w:val="006D05B0"/>
    <w:rsid w:val="006D7DC1"/>
    <w:rsid w:val="006F031F"/>
    <w:rsid w:val="00703066"/>
    <w:rsid w:val="007040E2"/>
    <w:rsid w:val="00716287"/>
    <w:rsid w:val="00745FFD"/>
    <w:rsid w:val="0077128D"/>
    <w:rsid w:val="00776BB0"/>
    <w:rsid w:val="007928B3"/>
    <w:rsid w:val="007A2B0C"/>
    <w:rsid w:val="007A6EBF"/>
    <w:rsid w:val="007D2335"/>
    <w:rsid w:val="007D5F12"/>
    <w:rsid w:val="007E259D"/>
    <w:rsid w:val="007F0F0E"/>
    <w:rsid w:val="00807AF1"/>
    <w:rsid w:val="00836C99"/>
    <w:rsid w:val="008425FB"/>
    <w:rsid w:val="00882ADE"/>
    <w:rsid w:val="008A0BA9"/>
    <w:rsid w:val="00906228"/>
    <w:rsid w:val="009068F0"/>
    <w:rsid w:val="009224B2"/>
    <w:rsid w:val="00937FE2"/>
    <w:rsid w:val="009602B2"/>
    <w:rsid w:val="00977428"/>
    <w:rsid w:val="00985843"/>
    <w:rsid w:val="009863B3"/>
    <w:rsid w:val="00991E76"/>
    <w:rsid w:val="009A604F"/>
    <w:rsid w:val="009E66C9"/>
    <w:rsid w:val="00A06D01"/>
    <w:rsid w:val="00A10DF9"/>
    <w:rsid w:val="00A1252B"/>
    <w:rsid w:val="00A17AFE"/>
    <w:rsid w:val="00A62540"/>
    <w:rsid w:val="00A828E0"/>
    <w:rsid w:val="00AA0FCD"/>
    <w:rsid w:val="00AA2DB5"/>
    <w:rsid w:val="00AB17E8"/>
    <w:rsid w:val="00AB79C6"/>
    <w:rsid w:val="00AD3083"/>
    <w:rsid w:val="00AF1C98"/>
    <w:rsid w:val="00B0400F"/>
    <w:rsid w:val="00B21115"/>
    <w:rsid w:val="00BC3824"/>
    <w:rsid w:val="00BE115C"/>
    <w:rsid w:val="00C11444"/>
    <w:rsid w:val="00C2628D"/>
    <w:rsid w:val="00C57754"/>
    <w:rsid w:val="00C577B9"/>
    <w:rsid w:val="00C74B55"/>
    <w:rsid w:val="00C8194E"/>
    <w:rsid w:val="00CA7A9E"/>
    <w:rsid w:val="00CC2699"/>
    <w:rsid w:val="00CC61F8"/>
    <w:rsid w:val="00CE0FEE"/>
    <w:rsid w:val="00D41CA6"/>
    <w:rsid w:val="00D45EA8"/>
    <w:rsid w:val="00D7013E"/>
    <w:rsid w:val="00D8302F"/>
    <w:rsid w:val="00DE2E75"/>
    <w:rsid w:val="00DE4A65"/>
    <w:rsid w:val="00DF07C3"/>
    <w:rsid w:val="00E0447C"/>
    <w:rsid w:val="00E04B27"/>
    <w:rsid w:val="00E139B1"/>
    <w:rsid w:val="00E24ABA"/>
    <w:rsid w:val="00E60F71"/>
    <w:rsid w:val="00E667EB"/>
    <w:rsid w:val="00E828D5"/>
    <w:rsid w:val="00EA2FD4"/>
    <w:rsid w:val="00ED71E1"/>
    <w:rsid w:val="00EE7A70"/>
    <w:rsid w:val="00F00F60"/>
    <w:rsid w:val="00F12C06"/>
    <w:rsid w:val="00F57193"/>
    <w:rsid w:val="00F63577"/>
    <w:rsid w:val="00F77BC4"/>
    <w:rsid w:val="00F91D7C"/>
    <w:rsid w:val="00F9365E"/>
    <w:rsid w:val="00FD6DA0"/>
    <w:rsid w:val="00FF4601"/>
    <w:rsid w:val="059A4BF6"/>
    <w:rsid w:val="089D059E"/>
    <w:rsid w:val="14130775"/>
    <w:rsid w:val="14466EA1"/>
    <w:rsid w:val="16A451E8"/>
    <w:rsid w:val="1700188F"/>
    <w:rsid w:val="18EE2645"/>
    <w:rsid w:val="20392669"/>
    <w:rsid w:val="241D2372"/>
    <w:rsid w:val="29C45B92"/>
    <w:rsid w:val="36E663A2"/>
    <w:rsid w:val="376C13C0"/>
    <w:rsid w:val="3BF52F17"/>
    <w:rsid w:val="3DA77CBA"/>
    <w:rsid w:val="4456657C"/>
    <w:rsid w:val="458C4736"/>
    <w:rsid w:val="4C876A8E"/>
    <w:rsid w:val="4E0A6E80"/>
    <w:rsid w:val="4EDC0CAB"/>
    <w:rsid w:val="52AA5361"/>
    <w:rsid w:val="54397410"/>
    <w:rsid w:val="58100B95"/>
    <w:rsid w:val="5A070AD0"/>
    <w:rsid w:val="5B7C500B"/>
    <w:rsid w:val="64B46D75"/>
    <w:rsid w:val="719F54EE"/>
    <w:rsid w:val="74AD3C01"/>
    <w:rsid w:val="755E2DF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paragraph" w:styleId="2">
    <w:name w:val="heading 2"/>
    <w:basedOn w:val="1"/>
    <w:next w:val="1"/>
    <w:qFormat/>
    <w:uiPriority w:val="0"/>
    <w:pPr>
      <w:keepNext/>
      <w:keepLines/>
      <w:adjustRightInd w:val="0"/>
      <w:snapToGrid w:val="0"/>
      <w:spacing w:line="360" w:lineRule="auto"/>
      <w:jc w:val="center"/>
      <w:outlineLvl w:val="1"/>
    </w:pPr>
    <w:rPr>
      <w:rFonts w:ascii="宋体" w:hAnsi="Arial"/>
      <w:kern w:val="0"/>
      <w:sz w:val="32"/>
    </w:rPr>
  </w:style>
  <w:style w:type="paragraph" w:styleId="4">
    <w:name w:val="heading 3"/>
    <w:basedOn w:val="1"/>
    <w:next w:val="1"/>
    <w:qFormat/>
    <w:uiPriority w:val="0"/>
    <w:pPr>
      <w:widowControl w:val="0"/>
      <w:tabs>
        <w:tab w:val="left" w:pos="851"/>
      </w:tabs>
      <w:autoSpaceDE w:val="0"/>
      <w:autoSpaceDN w:val="0"/>
      <w:adjustRightInd w:val="0"/>
      <w:snapToGrid w:val="0"/>
      <w:spacing w:line="360" w:lineRule="auto"/>
      <w:jc w:val="both"/>
      <w:outlineLvl w:val="2"/>
    </w:pPr>
    <w:rPr>
      <w:rFonts w:ascii="宋体"/>
      <w:kern w:val="0"/>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1"/>
    <w:link w:val="21"/>
    <w:qFormat/>
    <w:uiPriority w:val="0"/>
    <w:pPr>
      <w:widowControl/>
      <w:ind w:firstLine="420"/>
      <w:jc w:val="left"/>
    </w:pPr>
    <w:rPr>
      <w:kern w:val="0"/>
      <w:szCs w:val="20"/>
    </w:rPr>
  </w:style>
  <w:style w:type="paragraph" w:styleId="6">
    <w:name w:val="annotation text"/>
    <w:basedOn w:val="1"/>
    <w:qFormat/>
    <w:uiPriority w:val="0"/>
    <w:rPr>
      <w:kern w:val="0"/>
    </w:rPr>
  </w:style>
  <w:style w:type="paragraph" w:styleId="7">
    <w:name w:val="Body Text Indent"/>
    <w:basedOn w:val="1"/>
    <w:qFormat/>
    <w:uiPriority w:val="0"/>
    <w:pPr>
      <w:spacing w:after="120"/>
      <w:ind w:left="420" w:leftChars="200"/>
    </w:pPr>
    <w:rPr>
      <w:kern w:val="0"/>
    </w:rPr>
  </w:style>
  <w:style w:type="paragraph" w:styleId="8">
    <w:name w:val="Plain Text"/>
    <w:basedOn w:val="1"/>
    <w:link w:val="20"/>
    <w:qFormat/>
    <w:uiPriority w:val="0"/>
    <w:rPr>
      <w:rFonts w:ascii="宋体" w:hAnsi="Courier New" w:cs="Courier New"/>
      <w:szCs w:val="21"/>
    </w:rPr>
  </w:style>
  <w:style w:type="paragraph" w:styleId="9">
    <w:name w:val="Date"/>
    <w:basedOn w:val="1"/>
    <w:next w:val="1"/>
    <w:link w:val="22"/>
    <w:qFormat/>
    <w:uiPriority w:val="0"/>
    <w:rPr>
      <w:rFonts w:ascii="楷体_GB2312" w:eastAsia="楷体_GB2312"/>
      <w:sz w:val="28"/>
      <w:szCs w:val="20"/>
    </w:rPr>
  </w:style>
  <w:style w:type="paragraph" w:styleId="10">
    <w:name w:val="footer"/>
    <w:basedOn w:val="1"/>
    <w:link w:val="19"/>
    <w:semiHidden/>
    <w:unhideWhenUsed/>
    <w:qFormat/>
    <w:uiPriority w:val="99"/>
    <w:pPr>
      <w:tabs>
        <w:tab w:val="center" w:pos="4153"/>
        <w:tab w:val="right" w:pos="8306"/>
      </w:tabs>
      <w:snapToGrid w:val="0"/>
      <w:jc w:val="left"/>
    </w:pPr>
    <w:rPr>
      <w:sz w:val="18"/>
      <w:szCs w:val="18"/>
    </w:rPr>
  </w:style>
  <w:style w:type="paragraph" w:styleId="11">
    <w:name w:val="header"/>
    <w:basedOn w:val="1"/>
    <w:link w:val="1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table" w:styleId="14">
    <w:name w:val="Table Grid"/>
    <w:basedOn w:val="1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qFormat/>
    <w:uiPriority w:val="0"/>
    <w:rPr>
      <w:b/>
    </w:rPr>
  </w:style>
  <w:style w:type="character" w:styleId="17">
    <w:name w:val="annotation reference"/>
    <w:basedOn w:val="15"/>
    <w:semiHidden/>
    <w:qFormat/>
    <w:uiPriority w:val="99"/>
    <w:rPr>
      <w:sz w:val="21"/>
      <w:szCs w:val="21"/>
    </w:rPr>
  </w:style>
  <w:style w:type="character" w:customStyle="1" w:styleId="18">
    <w:name w:val="页眉 字符"/>
    <w:basedOn w:val="15"/>
    <w:link w:val="11"/>
    <w:semiHidden/>
    <w:qFormat/>
    <w:uiPriority w:val="99"/>
    <w:rPr>
      <w:rFonts w:ascii="Times New Roman" w:hAnsi="Times New Roman" w:eastAsia="宋体" w:cs="Times New Roman"/>
      <w:sz w:val="18"/>
      <w:szCs w:val="18"/>
    </w:rPr>
  </w:style>
  <w:style w:type="character" w:customStyle="1" w:styleId="19">
    <w:name w:val="页脚 字符"/>
    <w:basedOn w:val="15"/>
    <w:link w:val="10"/>
    <w:semiHidden/>
    <w:qFormat/>
    <w:uiPriority w:val="99"/>
    <w:rPr>
      <w:rFonts w:ascii="Times New Roman" w:hAnsi="Times New Roman" w:eastAsia="宋体" w:cs="Times New Roman"/>
      <w:sz w:val="18"/>
      <w:szCs w:val="18"/>
    </w:rPr>
  </w:style>
  <w:style w:type="character" w:customStyle="1" w:styleId="20">
    <w:name w:val="纯文本 字符"/>
    <w:basedOn w:val="15"/>
    <w:link w:val="8"/>
    <w:qFormat/>
    <w:uiPriority w:val="0"/>
    <w:rPr>
      <w:rFonts w:ascii="宋体" w:hAnsi="Courier New" w:eastAsia="宋体" w:cs="Courier New"/>
      <w:szCs w:val="21"/>
    </w:rPr>
  </w:style>
  <w:style w:type="character" w:customStyle="1" w:styleId="21">
    <w:name w:val="正文缩进 字符"/>
    <w:link w:val="5"/>
    <w:qFormat/>
    <w:uiPriority w:val="0"/>
    <w:rPr>
      <w:rFonts w:ascii="Times New Roman" w:hAnsi="Times New Roman" w:eastAsia="宋体" w:cs="Times New Roman"/>
      <w:kern w:val="0"/>
      <w:szCs w:val="20"/>
    </w:rPr>
  </w:style>
  <w:style w:type="character" w:customStyle="1" w:styleId="22">
    <w:name w:val="日期 字符"/>
    <w:basedOn w:val="15"/>
    <w:link w:val="9"/>
    <w:qFormat/>
    <w:uiPriority w:val="0"/>
    <w:rPr>
      <w:rFonts w:ascii="楷体_GB2312" w:hAnsi="Times New Roman" w:eastAsia="楷体_GB2312" w:cs="Times New Roman"/>
      <w:sz w:val="28"/>
      <w:szCs w:val="20"/>
    </w:rPr>
  </w:style>
  <w:style w:type="paragraph" w:customStyle="1" w:styleId="23">
    <w:name w:val="1"/>
    <w:basedOn w:val="1"/>
    <w:next w:val="8"/>
    <w:qFormat/>
    <w:uiPriority w:val="0"/>
    <w:rPr>
      <w:rFonts w:ascii="宋体" w:hAnsi="Courier New"/>
      <w:szCs w:val="20"/>
    </w:rPr>
  </w:style>
  <w:style w:type="paragraph" w:customStyle="1" w:styleId="24">
    <w:name w:val="正文0"/>
    <w:basedOn w:val="1"/>
    <w:qFormat/>
    <w:uiPriority w:val="99"/>
    <w:pPr>
      <w:autoSpaceDE w:val="0"/>
      <w:autoSpaceDN w:val="0"/>
      <w:adjustRightInd w:val="0"/>
      <w:spacing w:before="240" w:after="60" w:line="360" w:lineRule="atLeast"/>
    </w:pPr>
    <w:rPr>
      <w:rFonts w:ascii="Times New Roman" w:hAnsi="Times New Roman" w:eastAsia="宋体" w:cs="Times New Roman"/>
      <w:b/>
      <w:bCs/>
      <w:kern w:val="0"/>
      <w:sz w:val="24"/>
      <w:szCs w:val="24"/>
    </w:rPr>
  </w:style>
  <w:style w:type="paragraph" w:customStyle="1" w:styleId="2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6">
    <w:name w:val="p141"/>
    <w:qFormat/>
    <w:uiPriority w:val="0"/>
    <w:rPr>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18</Pages>
  <Words>575</Words>
  <Characters>634</Characters>
  <Lines>29</Lines>
  <Paragraphs>8</Paragraphs>
  <TotalTime>40</TotalTime>
  <ScaleCrop>false</ScaleCrop>
  <LinksUpToDate>false</LinksUpToDate>
  <CharactersWithSpaces>637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2023-06-07T03:47:00Z</dcterms:created>
  <dc:creator>Administrator</dc:creator>
  <cp:lastModifiedBy>Clown</cp:lastModifiedBy>
  <cp:lastPrinted>2021-09-14T02:03:00Z</cp:lastPrinted>
  <dcterms:modified xsi:type="dcterms:W3CDTF">2026-10-15T08:00:30Z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AA52CD44189F4EAC9078A6A8F48E2B1A_13</vt:lpwstr>
  </property>
  <property fmtid="{D5CDD505-2E9C-101B-9397-08002B2CF9AE}" pid="4" name="KSOTemplateDocerSaveRecord">
    <vt:lpwstr>eyJoZGlkIjoiYzAzZjY3YmM4ODBmMGQ4ZTgzNDhjYjEwYzljNTM5YTIiLCJ1c2VySWQiOiIzMjQxMzk0MDQifQ==</vt:lpwstr>
  </property>
</Properties>
</file>