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1EBD0">
      <w:pPr>
        <w:spacing w:before="156" w:beforeLines="50" w:after="156" w:afterLines="50" w:line="360" w:lineRule="exact"/>
        <w:jc w:val="center"/>
        <w:rPr>
          <w:rFonts w:hint="eastAsia" w:ascii="宋体" w:hAnsi="宋体" w:eastAsia="宋体" w:cs="Times New Roman"/>
          <w:b/>
          <w:color w:val="000000" w:themeColor="text1"/>
          <w:sz w:val="32"/>
          <w:szCs w:val="32"/>
          <w:lang w:eastAsia="zh-CN"/>
          <w14:textFill>
            <w14:solidFill>
              <w14:schemeClr w14:val="tx1"/>
            </w14:solidFill>
          </w14:textFill>
        </w:rPr>
      </w:pPr>
      <w:r>
        <w:rPr>
          <w:rFonts w:hint="eastAsia" w:ascii="宋体" w:hAnsi="宋体" w:eastAsia="宋体" w:cs="Times New Roman"/>
          <w:b/>
          <w:color w:val="000000" w:themeColor="text1"/>
          <w:sz w:val="32"/>
          <w:szCs w:val="32"/>
          <w:lang w:eastAsia="zh-CN"/>
          <w14:textFill>
            <w14:solidFill>
              <w14:schemeClr w14:val="tx1"/>
            </w14:solidFill>
          </w14:textFill>
        </w:rPr>
        <w:t>广州大学梅苑食堂维护维修项目</w:t>
      </w:r>
    </w:p>
    <w:p w14:paraId="59AC4F33">
      <w:pPr>
        <w:spacing w:before="156" w:beforeLines="50" w:after="156" w:afterLines="50" w:line="360" w:lineRule="exact"/>
        <w:jc w:val="center"/>
        <w:rPr>
          <w:rFonts w:ascii="宋体" w:hAnsi="宋体" w:eastAsia="宋体" w:cs="Times New Roman"/>
          <w:b/>
          <w:color w:val="000000" w:themeColor="text1"/>
          <w:sz w:val="32"/>
          <w:szCs w:val="32"/>
          <w14:textFill>
            <w14:solidFill>
              <w14:schemeClr w14:val="tx1"/>
            </w14:solidFill>
          </w14:textFill>
        </w:rPr>
      </w:pPr>
      <w:r>
        <w:rPr>
          <w:rFonts w:hint="eastAsia" w:ascii="宋体" w:hAnsi="宋体" w:eastAsia="宋体" w:cs="Times New Roman"/>
          <w:b/>
          <w:color w:val="000000" w:themeColor="text1"/>
          <w:sz w:val="32"/>
          <w:szCs w:val="32"/>
          <w14:textFill>
            <w14:solidFill>
              <w14:schemeClr w14:val="tx1"/>
            </w14:solidFill>
          </w14:textFill>
        </w:rPr>
        <w:t>检测服务</w:t>
      </w:r>
      <w:r>
        <w:rPr>
          <w:rFonts w:hint="eastAsia" w:ascii="宋体" w:hAnsi="宋体" w:eastAsia="宋体" w:cs="Times New Roman"/>
          <w:b/>
          <w:color w:val="000000" w:themeColor="text1"/>
          <w:sz w:val="32"/>
          <w:szCs w:val="32"/>
          <w:lang w:val="en-US" w:eastAsia="zh-CN"/>
          <w14:textFill>
            <w14:solidFill>
              <w14:schemeClr w14:val="tx1"/>
            </w14:solidFill>
          </w14:textFill>
        </w:rPr>
        <w:t>自主</w:t>
      </w:r>
      <w:r>
        <w:rPr>
          <w:rFonts w:hint="eastAsia" w:ascii="宋体" w:hAnsi="宋体" w:eastAsia="宋体" w:cs="Times New Roman"/>
          <w:b/>
          <w:color w:val="000000" w:themeColor="text1"/>
          <w:sz w:val="32"/>
          <w:szCs w:val="32"/>
          <w14:textFill>
            <w14:solidFill>
              <w14:schemeClr w14:val="tx1"/>
            </w14:solidFill>
          </w14:textFill>
        </w:rPr>
        <w:t>采购询价文件</w:t>
      </w:r>
    </w:p>
    <w:p w14:paraId="6E47FA23">
      <w:pPr>
        <w:spacing w:before="156" w:beforeLines="50" w:after="156" w:afterLines="50" w:line="440" w:lineRule="exact"/>
        <w:jc w:val="left"/>
        <w:rPr>
          <w:rFonts w:ascii="宋体" w:hAnsi="宋体" w:eastAsia="宋体" w:cs="Times New Roman"/>
          <w:b/>
          <w:color w:val="000000" w:themeColor="text1"/>
          <w:szCs w:val="21"/>
          <w14:textFill>
            <w14:solidFill>
              <w14:schemeClr w14:val="tx1"/>
            </w14:solidFill>
          </w14:textFill>
        </w:rPr>
      </w:pPr>
      <w:r>
        <w:rPr>
          <w:rFonts w:hint="eastAsia" w:ascii="宋体" w:hAnsi="宋体" w:eastAsia="宋体" w:cs="Times New Roman"/>
          <w:b/>
          <w:color w:val="000000" w:themeColor="text1"/>
          <w:szCs w:val="21"/>
          <w14:textFill>
            <w14:solidFill>
              <w14:schemeClr w14:val="tx1"/>
            </w14:solidFill>
          </w14:textFill>
        </w:rPr>
        <w:t>一、采购项目</w:t>
      </w:r>
    </w:p>
    <w:p w14:paraId="4B2FB419">
      <w:pPr>
        <w:spacing w:line="440" w:lineRule="exact"/>
        <w:rPr>
          <w:color w:val="000000" w:themeColor="text1"/>
          <w:szCs w:val="21"/>
          <w:u w:val="single"/>
          <w14:textFill>
            <w14:solidFill>
              <w14:schemeClr w14:val="tx1"/>
            </w14:solidFill>
          </w14:textFill>
        </w:rPr>
      </w:pPr>
      <w:r>
        <w:rPr>
          <w:rFonts w:hint="eastAsia"/>
          <w:color w:val="000000" w:themeColor="text1"/>
          <w:szCs w:val="21"/>
          <w14:textFill>
            <w14:solidFill>
              <w14:schemeClr w14:val="tx1"/>
            </w14:solidFill>
          </w14:textFill>
        </w:rPr>
        <w:t>1、项目名称：</w:t>
      </w:r>
      <w:r>
        <w:rPr>
          <w:rFonts w:hint="eastAsia"/>
          <w:color w:val="000000" w:themeColor="text1"/>
          <w:szCs w:val="21"/>
          <w:u w:val="single"/>
          <w:lang w:eastAsia="zh-CN"/>
          <w14:textFill>
            <w14:solidFill>
              <w14:schemeClr w14:val="tx1"/>
            </w14:solidFill>
          </w14:textFill>
        </w:rPr>
        <w:t>广州大学梅苑食堂维护维修项目</w:t>
      </w:r>
      <w:r>
        <w:rPr>
          <w:rFonts w:hint="eastAsia"/>
          <w:color w:val="000000" w:themeColor="text1"/>
          <w:szCs w:val="21"/>
          <w:u w:val="single"/>
          <w14:textFill>
            <w14:solidFill>
              <w14:schemeClr w14:val="tx1"/>
            </w14:solidFill>
          </w14:textFill>
        </w:rPr>
        <w:t>检测服务</w:t>
      </w:r>
    </w:p>
    <w:p w14:paraId="0E69D3DE">
      <w:pPr>
        <w:spacing w:line="440" w:lineRule="exact"/>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2、本项目最高限价：</w:t>
      </w:r>
      <w:r>
        <w:rPr>
          <w:rFonts w:hint="eastAsia"/>
          <w:color w:val="000000" w:themeColor="text1"/>
          <w:szCs w:val="21"/>
          <w:u w:val="single"/>
          <w14:textFill>
            <w14:solidFill>
              <w14:schemeClr w14:val="tx1"/>
            </w14:solidFill>
          </w14:textFill>
        </w:rPr>
        <w:t>￥</w:t>
      </w:r>
      <w:r>
        <w:rPr>
          <w:rFonts w:hint="eastAsia"/>
          <w:color w:val="000000" w:themeColor="text1"/>
          <w:szCs w:val="21"/>
          <w:u w:val="single"/>
          <w:lang w:val="en-US" w:eastAsia="zh-CN"/>
          <w14:textFill>
            <w14:solidFill>
              <w14:schemeClr w14:val="tx1"/>
            </w14:solidFill>
          </w14:textFill>
        </w:rPr>
        <w:t>93592.54</w:t>
      </w:r>
      <w:r>
        <w:rPr>
          <w:rFonts w:hint="eastAsia"/>
          <w:color w:val="000000" w:themeColor="text1"/>
          <w:szCs w:val="21"/>
          <w:u w:val="single"/>
          <w14:textFill>
            <w14:solidFill>
              <w14:schemeClr w14:val="tx1"/>
            </w14:solidFill>
          </w14:textFill>
        </w:rPr>
        <w:t>元（含2</w:t>
      </w:r>
      <w:r>
        <w:rPr>
          <w:color w:val="000000" w:themeColor="text1"/>
          <w:szCs w:val="21"/>
          <w:u w:val="single"/>
          <w14:textFill>
            <w14:solidFill>
              <w14:schemeClr w14:val="tx1"/>
            </w14:solidFill>
          </w14:textFill>
        </w:rPr>
        <w:t>0000</w:t>
      </w:r>
      <w:r>
        <w:rPr>
          <w:rFonts w:hint="eastAsia"/>
          <w:color w:val="000000" w:themeColor="text1"/>
          <w:szCs w:val="21"/>
          <w:u w:val="single"/>
          <w14:textFill>
            <w14:solidFill>
              <w14:schemeClr w14:val="tx1"/>
            </w14:solidFill>
          </w14:textFill>
        </w:rPr>
        <w:t>元暂列金），暂列金为不可竞争费用。</w:t>
      </w:r>
    </w:p>
    <w:p w14:paraId="49C6A9D6">
      <w:pPr>
        <w:spacing w:line="440" w:lineRule="exact"/>
        <w:rPr>
          <w:color w:val="000000" w:themeColor="text1"/>
          <w:szCs w:val="21"/>
          <w:u w:val="single"/>
          <w14:textFill>
            <w14:solidFill>
              <w14:schemeClr w14:val="tx1"/>
            </w14:solidFill>
          </w14:textFill>
        </w:rPr>
      </w:pPr>
      <w:r>
        <w:rPr>
          <w:rFonts w:hint="eastAsia"/>
          <w:color w:val="000000" w:themeColor="text1"/>
          <w:szCs w:val="21"/>
          <w14:textFill>
            <w14:solidFill>
              <w14:schemeClr w14:val="tx1"/>
            </w14:solidFill>
          </w14:textFill>
        </w:rPr>
        <w:t>3、</w:t>
      </w:r>
      <w:r>
        <w:rPr>
          <w:rFonts w:hint="eastAsia"/>
          <w:color w:val="000000" w:themeColor="text1"/>
          <w:szCs w:val="21"/>
          <w:lang w:val="en-US" w:eastAsia="zh-CN"/>
          <w14:textFill>
            <w14:solidFill>
              <w14:schemeClr w14:val="tx1"/>
            </w14:solidFill>
          </w14:textFill>
        </w:rPr>
        <w:t>本</w:t>
      </w:r>
      <w:r>
        <w:rPr>
          <w:rFonts w:hint="eastAsia"/>
          <w:color w:val="000000" w:themeColor="text1"/>
          <w:szCs w:val="21"/>
          <w14:textFill>
            <w14:solidFill>
              <w14:schemeClr w14:val="tx1"/>
            </w14:solidFill>
          </w14:textFill>
        </w:rPr>
        <w:t>项目</w:t>
      </w:r>
      <w:r>
        <w:rPr>
          <w:rFonts w:hint="eastAsia"/>
          <w:color w:val="000000" w:themeColor="text1"/>
          <w:szCs w:val="21"/>
          <w:lang w:val="en-US" w:eastAsia="zh-CN"/>
          <w14:textFill>
            <w14:solidFill>
              <w14:schemeClr w14:val="tx1"/>
            </w14:solidFill>
          </w14:textFill>
        </w:rPr>
        <w:t>使用地点</w:t>
      </w:r>
      <w:r>
        <w:rPr>
          <w:rFonts w:hint="eastAsia"/>
          <w:color w:val="000000" w:themeColor="text1"/>
          <w:szCs w:val="21"/>
          <w14:textFill>
            <w14:solidFill>
              <w14:schemeClr w14:val="tx1"/>
            </w14:solidFill>
          </w14:textFill>
        </w:rPr>
        <w:t>：</w:t>
      </w:r>
      <w:r>
        <w:rPr>
          <w:rFonts w:hint="eastAsia"/>
          <w:color w:val="000000" w:themeColor="text1"/>
          <w:szCs w:val="21"/>
          <w:u w:val="single"/>
          <w14:textFill>
            <w14:solidFill>
              <w14:schemeClr w14:val="tx1"/>
            </w14:solidFill>
          </w14:textFill>
        </w:rPr>
        <w:t>大学城校区生活区</w:t>
      </w:r>
    </w:p>
    <w:p w14:paraId="5FB57E2B">
      <w:pPr>
        <w:spacing w:line="440" w:lineRule="exact"/>
        <w:rPr>
          <w:rFonts w:hint="eastAsia"/>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4、项目概况：</w:t>
      </w:r>
      <w:r>
        <w:rPr>
          <w:rFonts w:hint="eastAsia"/>
          <w:color w:val="000000" w:themeColor="text1"/>
          <w:szCs w:val="21"/>
          <w:lang w:eastAsia="zh-CN"/>
          <w14:textFill>
            <w14:solidFill>
              <w14:schemeClr w14:val="tx1"/>
            </w14:solidFill>
          </w14:textFill>
        </w:rPr>
        <w:t>广州大学梅苑食堂维护维修项目</w:t>
      </w:r>
      <w:r>
        <w:rPr>
          <w:rFonts w:hint="eastAsia"/>
          <w:color w:val="000000" w:themeColor="text1"/>
          <w:szCs w:val="21"/>
          <w14:textFill>
            <w14:solidFill>
              <w14:schemeClr w14:val="tx1"/>
            </w14:solidFill>
          </w14:textFill>
        </w:rPr>
        <w:t>涉及涉及梅苑食堂一、二层，建筑面积共约4000平米。</w:t>
      </w:r>
      <w:r>
        <w:rPr>
          <w:rFonts w:hint="eastAsia"/>
          <w:color w:val="000000" w:themeColor="text1"/>
          <w:szCs w:val="21"/>
          <w:lang w:val="en-US" w:eastAsia="zh-CN"/>
          <w14:textFill>
            <w14:solidFill>
              <w14:schemeClr w14:val="tx1"/>
            </w14:solidFill>
          </w14:textFill>
        </w:rPr>
        <w:t>主要</w:t>
      </w:r>
      <w:r>
        <w:rPr>
          <w:rFonts w:hint="eastAsia"/>
          <w:color w:val="000000" w:themeColor="text1"/>
          <w:szCs w:val="21"/>
          <w14:textFill>
            <w14:solidFill>
              <w14:schemeClr w14:val="tx1"/>
            </w14:solidFill>
          </w14:textFill>
        </w:rPr>
        <w:t>内容</w:t>
      </w:r>
      <w:r>
        <w:rPr>
          <w:rFonts w:hint="eastAsia"/>
          <w:color w:val="000000" w:themeColor="text1"/>
          <w:szCs w:val="21"/>
          <w:lang w:val="en-US" w:eastAsia="zh-CN"/>
          <w14:textFill>
            <w14:solidFill>
              <w14:schemeClr w14:val="tx1"/>
            </w14:solidFill>
          </w14:textFill>
        </w:rPr>
        <w:t>包含</w:t>
      </w:r>
      <w:r>
        <w:rPr>
          <w:rFonts w:hint="eastAsia"/>
          <w:color w:val="000000" w:themeColor="text1"/>
          <w:szCs w:val="21"/>
          <w14:textFill>
            <w14:solidFill>
              <w14:schemeClr w14:val="tx1"/>
            </w14:solidFill>
          </w14:textFill>
        </w:rPr>
        <w:t>：厨房及用餐区域翻新，主要为墙地面及天花翻新、部分墙体拆除及重建、局部防水维修、水电线路及通风排烟管道改造，且涉及监控线路及消防设施拆装。</w:t>
      </w:r>
    </w:p>
    <w:p w14:paraId="775A4CB8">
      <w:pPr>
        <w:spacing w:line="440" w:lineRule="exact"/>
        <w:rPr>
          <w:rFonts w:hint="eastAsia"/>
          <w:color w:val="000000" w:themeColor="text1"/>
          <w:szCs w:val="21"/>
          <w:lang w:val="en-US" w:eastAsia="zh-CN"/>
          <w14:textFill>
            <w14:solidFill>
              <w14:schemeClr w14:val="tx1"/>
            </w14:solidFill>
          </w14:textFill>
        </w:rPr>
      </w:pPr>
      <w:r>
        <w:rPr>
          <w:rFonts w:hint="eastAsia"/>
          <w:color w:val="000000" w:themeColor="text1"/>
          <w:szCs w:val="21"/>
          <w14:textFill>
            <w14:solidFill>
              <w14:schemeClr w14:val="tx1"/>
            </w14:solidFill>
          </w14:textFill>
        </w:rPr>
        <w:t>5、工程工期总日历天数：</w:t>
      </w:r>
      <w:r>
        <w:rPr>
          <w:rFonts w:hint="eastAsia"/>
          <w:color w:val="000000" w:themeColor="text1"/>
          <w:szCs w:val="21"/>
          <w:lang w:val="en-US" w:eastAsia="zh-CN"/>
          <w14:textFill>
            <w14:solidFill>
              <w14:schemeClr w14:val="tx1"/>
            </w14:solidFill>
          </w14:textFill>
        </w:rPr>
        <w:t>120</w:t>
      </w:r>
      <w:r>
        <w:rPr>
          <w:rFonts w:hint="eastAsia"/>
          <w:color w:val="000000" w:themeColor="text1"/>
          <w:szCs w:val="21"/>
          <w14:textFill>
            <w14:solidFill>
              <w14:schemeClr w14:val="tx1"/>
            </w14:solidFill>
          </w14:textFill>
        </w:rPr>
        <w:t>天</w:t>
      </w:r>
      <w:r>
        <w:rPr>
          <w:rFonts w:hint="eastAsia"/>
          <w:color w:val="000000" w:themeColor="text1"/>
          <w:szCs w:val="21"/>
          <w:lang w:val="en-US" w:eastAsia="zh-CN"/>
          <w14:textFill>
            <w14:solidFill>
              <w14:schemeClr w14:val="tx1"/>
            </w14:solidFill>
          </w14:textFill>
        </w:rPr>
        <w:t>。</w:t>
      </w:r>
    </w:p>
    <w:p w14:paraId="3BB1886B">
      <w:pPr>
        <w:spacing w:line="440" w:lineRule="exact"/>
        <w:rPr>
          <w:color w:val="000000" w:themeColor="text1"/>
          <w14:textFill>
            <w14:solidFill>
              <w14:schemeClr w14:val="tx1"/>
            </w14:solidFill>
          </w14:textFill>
        </w:rPr>
      </w:pPr>
      <w:r>
        <w:rPr>
          <w:rFonts w:hint="eastAsia" w:ascii="宋体" w:hAnsi="宋体" w:eastAsia="宋体" w:cs="Arial"/>
          <w:b/>
          <w:color w:val="000000" w:themeColor="text1"/>
          <w:szCs w:val="21"/>
          <w:lang w:val="en-US" w:eastAsia="zh-CN"/>
          <w14:textFill>
            <w14:solidFill>
              <w14:schemeClr w14:val="tx1"/>
            </w14:solidFill>
          </w14:textFill>
        </w:rPr>
        <w:t>6</w:t>
      </w:r>
      <w:r>
        <w:rPr>
          <w:rFonts w:hint="eastAsia" w:ascii="宋体" w:hAnsi="宋体" w:eastAsia="宋体" w:cs="Arial"/>
          <w:b/>
          <w:color w:val="000000" w:themeColor="text1"/>
          <w:szCs w:val="21"/>
          <w:lang w:val="zh-CN"/>
          <w14:textFill>
            <w14:solidFill>
              <w14:schemeClr w14:val="tx1"/>
            </w14:solidFill>
          </w14:textFill>
        </w:rPr>
        <w:t>、本文加★号的条款均被视为重要的指标要求，必须一一响应。若有一项带“★”的指标要求未响应或不满足，将按响应无效处理。</w:t>
      </w:r>
    </w:p>
    <w:p w14:paraId="59EACC42">
      <w:pPr>
        <w:spacing w:line="440" w:lineRule="exact"/>
        <w:rPr>
          <w:rFonts w:ascii="宋体" w:hAnsi="宋体" w:eastAsia="宋体" w:cs="宋体"/>
          <w:b/>
          <w:color w:val="000000" w:themeColor="text1"/>
          <w:szCs w:val="21"/>
          <w:lang w:val="zh-CN"/>
          <w14:textFill>
            <w14:solidFill>
              <w14:schemeClr w14:val="tx1"/>
            </w14:solidFill>
          </w14:textFill>
        </w:rPr>
      </w:pPr>
      <w:r>
        <w:rPr>
          <w:rFonts w:hint="eastAsia" w:ascii="宋体" w:hAnsi="宋体" w:eastAsia="宋体" w:cs="宋体"/>
          <w:b/>
          <w:color w:val="000000" w:themeColor="text1"/>
          <w:szCs w:val="21"/>
          <w:lang w:val="zh-CN"/>
          <w14:textFill>
            <w14:solidFill>
              <w14:schemeClr w14:val="tx1"/>
            </w14:solidFill>
          </w14:textFill>
        </w:rPr>
        <w:t>二、质量要求、技术标准及供应商要求</w:t>
      </w:r>
    </w:p>
    <w:p w14:paraId="4D749D41">
      <w:pPr>
        <w:pStyle w:val="12"/>
        <w:spacing w:before="0" w:beforeAutospacing="0" w:after="0" w:afterAutospacing="0" w:line="440" w:lineRule="exact"/>
        <w:ind w:firstLine="420" w:firstLineChars="200"/>
        <w:jc w:val="both"/>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1</w:t>
      </w:r>
      <w:r>
        <w:rPr>
          <w:rFonts w:hint="eastAsia"/>
          <w:color w:val="000000" w:themeColor="text1"/>
          <w:sz w:val="21"/>
          <w:szCs w:val="21"/>
          <w14:textFill>
            <w14:solidFill>
              <w14:schemeClr w14:val="tx1"/>
            </w14:solidFill>
          </w14:textFill>
        </w:rPr>
        <w:t>、质量要求、技术标准：</w:t>
      </w:r>
    </w:p>
    <w:p w14:paraId="164A3E1B">
      <w:pPr>
        <w:pStyle w:val="12"/>
        <w:spacing w:before="0" w:beforeAutospacing="0" w:after="0" w:afterAutospacing="0" w:line="440" w:lineRule="exact"/>
        <w:ind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成交供应商提供的货物（服务）必须符合中华人民共和国国家安全环保标准、国家有关产品质量认证标准。询价文件和报价文件中规定的质量要求和技术指标为约定标准，采购人和成交供应商如遇对质量要求和技术指标中有相互抵触或异议的事项，由采购人在询价文件和报价文件中按质量要求和技术指标“就优不就劣”有利于采购人的原则确定该项的约定标准。</w:t>
      </w:r>
    </w:p>
    <w:p w14:paraId="4EB2E3D2">
      <w:pPr>
        <w:pStyle w:val="12"/>
        <w:spacing w:before="0" w:beforeAutospacing="0" w:after="0" w:afterAutospacing="0" w:line="440" w:lineRule="exact"/>
        <w:ind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须严格按照《建筑结构检测技术标准》（GB/T 50344）、《混凝土结构设计规范》（GB50010）、《建筑装饰装修工程质量验收标准（G</w:t>
      </w:r>
      <w:r>
        <w:rPr>
          <w:color w:val="000000" w:themeColor="text1"/>
          <w:sz w:val="21"/>
          <w:szCs w:val="21"/>
          <w14:textFill>
            <w14:solidFill>
              <w14:schemeClr w14:val="tx1"/>
            </w14:solidFill>
          </w14:textFill>
        </w:rPr>
        <w:t>B50210</w:t>
      </w:r>
      <w:r>
        <w:rPr>
          <w:rFonts w:hint="eastAsia"/>
          <w:color w:val="000000" w:themeColor="text1"/>
          <w:sz w:val="21"/>
          <w:szCs w:val="21"/>
          <w14:textFill>
            <w14:solidFill>
              <w14:schemeClr w14:val="tx1"/>
            </w14:solidFill>
          </w14:textFill>
        </w:rPr>
        <w:t>）》《建筑环境通用规范（G</w:t>
      </w:r>
      <w:r>
        <w:rPr>
          <w:color w:val="000000" w:themeColor="text1"/>
          <w:sz w:val="21"/>
          <w:szCs w:val="21"/>
          <w14:textFill>
            <w14:solidFill>
              <w14:schemeClr w14:val="tx1"/>
            </w14:solidFill>
          </w14:textFill>
        </w:rPr>
        <w:t>B55016</w:t>
      </w:r>
      <w:r>
        <w:rPr>
          <w:rFonts w:hint="eastAsia"/>
          <w:color w:val="000000" w:themeColor="text1"/>
          <w:sz w:val="21"/>
          <w:szCs w:val="21"/>
          <w14:textFill>
            <w14:solidFill>
              <w14:schemeClr w14:val="tx1"/>
            </w14:solidFill>
          </w14:textFill>
        </w:rPr>
        <w:t>）》《建筑用墙面涂料中有害物质限量（G</w:t>
      </w:r>
      <w:r>
        <w:rPr>
          <w:color w:val="000000" w:themeColor="text1"/>
          <w:sz w:val="21"/>
          <w:szCs w:val="21"/>
          <w14:textFill>
            <w14:solidFill>
              <w14:schemeClr w14:val="tx1"/>
            </w14:solidFill>
          </w14:textFill>
        </w:rPr>
        <w:t>B18582</w:t>
      </w:r>
      <w:r>
        <w:rPr>
          <w:rFonts w:hint="eastAsia"/>
          <w:color w:val="000000" w:themeColor="text1"/>
          <w:sz w:val="21"/>
          <w:szCs w:val="21"/>
          <w14:textFill>
            <w14:solidFill>
              <w14:schemeClr w14:val="tx1"/>
            </w14:solidFill>
          </w14:textFill>
        </w:rPr>
        <w:t>）》《民用建筑工程室内环境污染控制标准（G</w:t>
      </w:r>
      <w:r>
        <w:rPr>
          <w:color w:val="000000" w:themeColor="text1"/>
          <w:sz w:val="21"/>
          <w:szCs w:val="21"/>
          <w14:textFill>
            <w14:solidFill>
              <w14:schemeClr w14:val="tx1"/>
            </w14:solidFill>
          </w14:textFill>
        </w:rPr>
        <w:t>B50325</w:t>
      </w:r>
      <w:r>
        <w:rPr>
          <w:rFonts w:hint="eastAsia"/>
          <w:color w:val="000000" w:themeColor="text1"/>
          <w:sz w:val="21"/>
          <w:szCs w:val="21"/>
          <w14:textFill>
            <w14:solidFill>
              <w14:schemeClr w14:val="tx1"/>
            </w14:solidFill>
          </w14:textFill>
        </w:rPr>
        <w:t>）》、《建设工程质量检测机构资质标准》《中华人民共和国建筑法》《建设工程质量管理条例》、《建设工程质量检测管理办法》《广东省建设工程质量管理条例》《广州市房屋建筑和市政基础设施工程质量管理办法》《广州市建设工程质量检测管理办法》等相关现行规范、标准及国家、地方相关规章制度以及设计文件、施工质量保证资料和现场情况开展检测、鉴定工作。</w:t>
      </w:r>
    </w:p>
    <w:p w14:paraId="615FCD11">
      <w:pPr>
        <w:pStyle w:val="12"/>
        <w:spacing w:before="0" w:beforeAutospacing="0" w:after="0" w:afterAutospacing="0" w:line="440" w:lineRule="exact"/>
        <w:ind w:firstLine="482" w:firstLineChars="200"/>
        <w:jc w:val="both"/>
        <w:rPr>
          <w:color w:val="000000" w:themeColor="text1"/>
          <w:sz w:val="21"/>
          <w:szCs w:val="21"/>
          <w14:textFill>
            <w14:solidFill>
              <w14:schemeClr w14:val="tx1"/>
            </w14:solidFill>
          </w14:textFill>
        </w:rPr>
      </w:pPr>
      <w:r>
        <w:rPr>
          <w:rFonts w:hint="eastAsia"/>
          <w:b/>
          <w:color w:val="000000" w:themeColor="text1"/>
          <w:szCs w:val="21"/>
          <w:lang w:val="zh-CN"/>
          <w14:textFill>
            <w14:solidFill>
              <w14:schemeClr w14:val="tx1"/>
            </w14:solidFill>
          </w14:textFill>
        </w:rPr>
        <w:t>★</w:t>
      </w:r>
      <w:r>
        <w:rPr>
          <w:color w:val="000000" w:themeColor="text1"/>
          <w:sz w:val="21"/>
          <w:szCs w:val="21"/>
          <w14:textFill>
            <w14:solidFill>
              <w14:schemeClr w14:val="tx1"/>
            </w14:solidFill>
          </w14:textFill>
        </w:rPr>
        <w:t>2</w:t>
      </w:r>
      <w:r>
        <w:rPr>
          <w:rFonts w:hint="eastAsia"/>
          <w:color w:val="000000" w:themeColor="text1"/>
          <w:sz w:val="21"/>
          <w:szCs w:val="21"/>
          <w14:textFill>
            <w14:solidFill>
              <w14:schemeClr w14:val="tx1"/>
            </w14:solidFill>
          </w14:textFill>
        </w:rPr>
        <w:t>、供应商要求：</w:t>
      </w:r>
    </w:p>
    <w:p w14:paraId="7505518C">
      <w:pPr>
        <w:spacing w:line="44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供应商须提供质量技术监督管理部门颁发的CMA检验检测机构资质认定证书和建设行政主管部门颁发的建设工程质量检测机构资质证书，且检测服务期间证书在有效期内，以上证书中至少有一个证书的检测范围要包含《</w:t>
      </w:r>
      <w:r>
        <w:rPr>
          <w:rFonts w:hint="eastAsia" w:ascii="宋体" w:hAnsi="宋体" w:cs="宋体"/>
          <w:color w:val="000000" w:themeColor="text1"/>
          <w:lang w:val="en-US" w:eastAsia="zh-CN"/>
          <w14:textFill>
            <w14:solidFill>
              <w14:schemeClr w14:val="tx1"/>
            </w14:solidFill>
          </w14:textFill>
        </w:rPr>
        <w:t>清单报价表</w:t>
      </w:r>
      <w:r>
        <w:rPr>
          <w:rFonts w:hint="eastAsia" w:ascii="宋体" w:hAnsi="宋体" w:cs="宋体"/>
          <w:color w:val="000000" w:themeColor="text1"/>
          <w14:textFill>
            <w14:solidFill>
              <w14:schemeClr w14:val="tx1"/>
            </w14:solidFill>
          </w14:textFill>
        </w:rPr>
        <w:t>》中涉及的检测对象和相应的检测参数，并提供相应佐证材料。</w:t>
      </w:r>
    </w:p>
    <w:p w14:paraId="7C10D20B">
      <w:pPr>
        <w:spacing w:line="44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2</w:t>
      </w:r>
      <w:r>
        <w:rPr>
          <w:rFonts w:hint="eastAsia" w:ascii="宋体" w:hAnsi="宋体" w:cs="宋体"/>
          <w:color w:val="000000" w:themeColor="text1"/>
          <w14:textFill>
            <w14:solidFill>
              <w14:schemeClr w14:val="tx1"/>
            </w14:solidFill>
          </w14:textFill>
        </w:rPr>
        <w:t>）供应商须在广州市住房和城乡建设局建立企业诚信档案，外省检测机构须按规定向广东省建设行政管理部门备案，并提供证明材料。</w:t>
      </w:r>
    </w:p>
    <w:p w14:paraId="3E4B791C">
      <w:pPr>
        <w:spacing w:line="44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3</w:t>
      </w:r>
      <w:r>
        <w:rPr>
          <w:rFonts w:hint="eastAsia" w:ascii="宋体" w:hAnsi="宋体" w:cs="宋体"/>
          <w:color w:val="000000" w:themeColor="text1"/>
          <w14:textFill>
            <w14:solidFill>
              <w14:schemeClr w14:val="tx1"/>
            </w14:solidFill>
          </w14:textFill>
        </w:rPr>
        <w:t>）供应商须根据本项目的检测内容及工期合理配备检测人员和设备，并提供人员组织构架和设备清单，项目负责人和检测人员须提供符合检测内容及相关法规要求的资质证书。</w:t>
      </w:r>
    </w:p>
    <w:p w14:paraId="6D169F93">
      <w:pPr>
        <w:spacing w:line="440" w:lineRule="exact"/>
        <w:ind w:firstLine="420" w:firstLineChars="200"/>
        <w:rPr>
          <w:rFonts w:hint="eastAsia" w:ascii="宋体" w:hAnsi="宋体" w:cs="宋体"/>
          <w:color w:val="auto"/>
        </w:rPr>
      </w:pPr>
      <w:r>
        <w:rPr>
          <w:rFonts w:hint="eastAsia" w:ascii="宋体" w:hAnsi="宋体" w:cs="宋体"/>
          <w:color w:val="auto"/>
        </w:rPr>
        <w:t>（</w:t>
      </w:r>
      <w:r>
        <w:rPr>
          <w:rFonts w:hint="eastAsia" w:ascii="宋体" w:hAnsi="宋体" w:cs="宋体"/>
          <w:color w:val="auto"/>
          <w:lang w:val="en-US" w:eastAsia="zh-CN"/>
        </w:rPr>
        <w:t>4</w:t>
      </w:r>
      <w:r>
        <w:rPr>
          <w:rFonts w:hint="eastAsia" w:ascii="宋体" w:hAnsi="宋体" w:cs="宋体"/>
          <w:color w:val="auto"/>
        </w:rPr>
        <w:t>）供应商</w:t>
      </w:r>
      <w:r>
        <w:rPr>
          <w:rFonts w:hint="eastAsia" w:ascii="宋体" w:hAnsi="宋体" w:cs="宋体"/>
          <w:color w:val="auto"/>
          <w:lang w:val="en-US" w:eastAsia="zh-CN"/>
        </w:rPr>
        <w:t>须</w:t>
      </w:r>
      <w:r>
        <w:rPr>
          <w:rFonts w:hint="eastAsia" w:ascii="宋体" w:hAnsi="宋体" w:cs="宋体"/>
          <w:color w:val="auto"/>
        </w:rPr>
        <w:t>提供20</w:t>
      </w:r>
      <w:r>
        <w:rPr>
          <w:rFonts w:ascii="宋体" w:hAnsi="宋体" w:cs="宋体"/>
          <w:color w:val="auto"/>
        </w:rPr>
        <w:t>2</w:t>
      </w:r>
      <w:r>
        <w:rPr>
          <w:rFonts w:hint="eastAsia" w:ascii="宋体" w:hAnsi="宋体" w:cs="宋体"/>
          <w:color w:val="auto"/>
          <w:lang w:val="en-US" w:eastAsia="zh-CN"/>
        </w:rPr>
        <w:t>3</w:t>
      </w:r>
      <w:r>
        <w:rPr>
          <w:rFonts w:hint="eastAsia" w:ascii="宋体" w:hAnsi="宋体" w:cs="宋体"/>
          <w:color w:val="auto"/>
        </w:rPr>
        <w:t>年1月1日以来</w:t>
      </w:r>
      <w:r>
        <w:rPr>
          <w:rFonts w:hint="eastAsia" w:ascii="宋体" w:hAnsi="宋体" w:cs="宋体"/>
          <w:color w:val="auto"/>
          <w:lang w:eastAsia="zh-CN"/>
        </w:rPr>
        <w:t>，</w:t>
      </w:r>
      <w:r>
        <w:rPr>
          <w:rFonts w:hint="eastAsia" w:ascii="宋体" w:hAnsi="宋体" w:cs="宋体"/>
          <w:color w:val="auto"/>
        </w:rPr>
        <w:t>含</w:t>
      </w:r>
      <w:r>
        <w:rPr>
          <w:rFonts w:hint="eastAsia" w:ascii="宋体" w:hAnsi="宋体" w:cs="宋体"/>
          <w:color w:val="auto"/>
          <w:lang w:val="en-US" w:eastAsia="zh-CN"/>
        </w:rPr>
        <w:t>阻燃板难燃性；碳纤维抗拉强度、伸长率、受拉弹性模量、纤维复合材与基材正拉粘结性能；以及电缆阻燃性能</w:t>
      </w:r>
      <w:r>
        <w:rPr>
          <w:rFonts w:hint="eastAsia" w:ascii="宋体" w:hAnsi="宋体" w:cs="宋体"/>
          <w:color w:val="auto"/>
        </w:rPr>
        <w:t>检测</w:t>
      </w:r>
      <w:r>
        <w:rPr>
          <w:rFonts w:hint="eastAsia" w:ascii="宋体" w:hAnsi="宋体" w:cs="宋体"/>
          <w:color w:val="auto"/>
          <w:lang w:val="en-US" w:eastAsia="zh-CN"/>
        </w:rPr>
        <w:t>等</w:t>
      </w:r>
      <w:r>
        <w:rPr>
          <w:rFonts w:hint="eastAsia" w:ascii="宋体" w:hAnsi="宋体" w:cs="宋体"/>
          <w:color w:val="auto"/>
        </w:rPr>
        <w:t>的同类业绩证明材料，须提供检测服务合同和检验报告</w:t>
      </w:r>
      <w:r>
        <w:rPr>
          <w:rFonts w:hint="eastAsia" w:ascii="宋体" w:hAnsi="宋体" w:cs="宋体"/>
          <w:color w:val="auto"/>
          <w:lang w:val="en-US" w:eastAsia="zh-CN"/>
        </w:rPr>
        <w:t>关键页</w:t>
      </w:r>
      <w:r>
        <w:rPr>
          <w:rFonts w:hint="eastAsia" w:ascii="宋体" w:hAnsi="宋体" w:cs="宋体"/>
          <w:color w:val="auto"/>
        </w:rPr>
        <w:t>。</w:t>
      </w:r>
    </w:p>
    <w:p w14:paraId="7C2995AA">
      <w:pPr>
        <w:spacing w:line="440" w:lineRule="exact"/>
        <w:ind w:firstLine="420" w:firstLineChars="200"/>
        <w:rPr>
          <w:rFonts w:hint="eastAsia" w:ascii="宋体" w:hAnsi="宋体" w:cs="宋体" w:eastAsiaTheme="minorEastAsia"/>
          <w:color w:val="FF0000"/>
          <w:lang w:eastAsia="zh-CN"/>
        </w:rPr>
      </w:pPr>
      <w:r>
        <w:rPr>
          <w:rFonts w:hint="eastAsia" w:ascii="宋体" w:hAnsi="宋体" w:cs="宋体"/>
          <w:color w:val="auto"/>
          <w:lang w:eastAsia="zh-CN"/>
        </w:rPr>
        <w:t>（</w:t>
      </w:r>
      <w:r>
        <w:rPr>
          <w:rFonts w:hint="eastAsia" w:ascii="宋体" w:hAnsi="宋体" w:cs="宋体"/>
          <w:color w:val="auto"/>
          <w:lang w:val="en-US" w:eastAsia="zh-CN"/>
        </w:rPr>
        <w:t>5</w:t>
      </w:r>
      <w:r>
        <w:rPr>
          <w:rFonts w:hint="eastAsia" w:ascii="宋体" w:hAnsi="宋体" w:cs="宋体"/>
          <w:color w:val="auto"/>
          <w:lang w:eastAsia="zh-CN"/>
        </w:rPr>
        <w:t>）项目实施期间，如果因项目验收需要，按规范和经批准的检测方案，经采购人确认需增加检测项目，</w:t>
      </w:r>
      <w:r>
        <w:rPr>
          <w:rFonts w:hint="eastAsia" w:ascii="宋体" w:hAnsi="宋体" w:cs="宋体"/>
          <w:color w:val="auto"/>
          <w:lang w:val="en-US" w:eastAsia="zh-CN"/>
        </w:rPr>
        <w:t>成交供应商</w:t>
      </w:r>
      <w:r>
        <w:rPr>
          <w:rFonts w:hint="eastAsia" w:ascii="宋体" w:hAnsi="宋体" w:cs="宋体"/>
          <w:color w:val="auto"/>
          <w:lang w:eastAsia="zh-CN"/>
        </w:rPr>
        <w:t>也具备相应资质，则</w:t>
      </w:r>
      <w:r>
        <w:rPr>
          <w:rFonts w:hint="eastAsia" w:ascii="宋体" w:hAnsi="宋体" w:cs="宋体"/>
          <w:color w:val="auto"/>
          <w:lang w:val="en-US" w:eastAsia="zh-CN"/>
        </w:rPr>
        <w:t>成交供应商</w:t>
      </w:r>
      <w:r>
        <w:rPr>
          <w:rFonts w:hint="eastAsia" w:ascii="宋体" w:hAnsi="宋体" w:cs="宋体"/>
          <w:color w:val="auto"/>
          <w:lang w:eastAsia="zh-CN"/>
        </w:rPr>
        <w:t>不得以任何原因拒绝为采购人提供检测，并按要求出具符合验收要求的检测报告。</w:t>
      </w:r>
      <w:r>
        <w:rPr>
          <w:rFonts w:hint="eastAsia" w:ascii="宋体" w:hAnsi="宋体" w:cs="宋体"/>
          <w:color w:val="auto"/>
          <w:lang w:val="en-US" w:eastAsia="zh-CN"/>
        </w:rPr>
        <w:t>成交供应商</w:t>
      </w:r>
      <w:r>
        <w:rPr>
          <w:rFonts w:hint="eastAsia" w:ascii="宋体" w:hAnsi="宋体" w:cs="宋体"/>
          <w:color w:val="auto"/>
          <w:lang w:eastAsia="zh-CN"/>
        </w:rPr>
        <w:t>检测资质不能涵盖的</w:t>
      </w:r>
      <w:r>
        <w:rPr>
          <w:rFonts w:hint="eastAsia" w:ascii="宋体" w:hAnsi="宋体" w:cs="宋体"/>
          <w:color w:val="auto"/>
          <w:lang w:val="en-US" w:eastAsia="zh-CN"/>
        </w:rPr>
        <w:t>检测</w:t>
      </w:r>
      <w:r>
        <w:rPr>
          <w:rFonts w:hint="eastAsia" w:ascii="宋体" w:hAnsi="宋体" w:cs="宋体"/>
          <w:color w:val="auto"/>
          <w:lang w:eastAsia="zh-CN"/>
        </w:rPr>
        <w:t>项目报采购人批准后由</w:t>
      </w:r>
      <w:r>
        <w:rPr>
          <w:rFonts w:hint="eastAsia" w:ascii="宋体" w:hAnsi="宋体" w:cs="宋体"/>
          <w:color w:val="auto"/>
          <w:lang w:val="en-US" w:eastAsia="zh-CN"/>
        </w:rPr>
        <w:t>成交供应商</w:t>
      </w:r>
      <w:r>
        <w:rPr>
          <w:rFonts w:hint="eastAsia" w:ascii="宋体" w:hAnsi="宋体" w:cs="宋体"/>
          <w:color w:val="auto"/>
          <w:lang w:eastAsia="zh-CN"/>
        </w:rPr>
        <w:t>委托具有相应资质的单位实施。</w:t>
      </w:r>
    </w:p>
    <w:p w14:paraId="78C4BD37">
      <w:pPr>
        <w:spacing w:line="440" w:lineRule="exact"/>
        <w:rPr>
          <w:rFonts w:ascii="宋体" w:hAnsi="宋体" w:eastAsia="宋体" w:cs="Arial"/>
          <w:b/>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三、项目采购需求：</w:t>
      </w:r>
    </w:p>
    <w:p w14:paraId="093EC95C">
      <w:pPr>
        <w:spacing w:line="440" w:lineRule="exact"/>
        <w:rPr>
          <w:rFonts w:ascii="宋体" w:hAnsi="宋体" w:eastAsia="宋体" w:cs="Times New Roman"/>
          <w:b/>
          <w:color w:val="000000" w:themeColor="text1"/>
          <w:szCs w:val="21"/>
          <w14:textFill>
            <w14:solidFill>
              <w14:schemeClr w14:val="tx1"/>
            </w14:solidFill>
          </w14:textFill>
        </w:rPr>
      </w:pPr>
      <w:r>
        <w:rPr>
          <w:rFonts w:hint="eastAsia" w:ascii="宋体" w:hAnsi="宋体" w:cs="Arial"/>
          <w:b/>
          <w:color w:val="000000" w:themeColor="text1"/>
          <w:sz w:val="24"/>
          <w:lang w:val="zh-CN"/>
          <w14:textFill>
            <w14:solidFill>
              <w14:schemeClr w14:val="tx1"/>
            </w14:solidFill>
          </w14:textFill>
        </w:rPr>
        <w:t>1、</w:t>
      </w:r>
      <w:r>
        <w:rPr>
          <w:rFonts w:hint="eastAsia" w:ascii="宋体" w:hAnsi="宋体" w:eastAsia="宋体" w:cs="Arial"/>
          <w:b/>
          <w:color w:val="000000" w:themeColor="text1"/>
          <w:szCs w:val="21"/>
          <w:lang w:val="zh-CN"/>
          <w14:textFill>
            <w14:solidFill>
              <w14:schemeClr w14:val="tx1"/>
            </w14:solidFill>
          </w14:textFill>
        </w:rPr>
        <w:t>采购</w:t>
      </w:r>
      <w:r>
        <w:rPr>
          <w:rFonts w:hint="eastAsia" w:ascii="宋体" w:hAnsi="宋体" w:eastAsia="宋体" w:cs="Times New Roman"/>
          <w:b/>
          <w:color w:val="000000" w:themeColor="text1"/>
          <w:szCs w:val="21"/>
          <w14:textFill>
            <w14:solidFill>
              <w14:schemeClr w14:val="tx1"/>
            </w14:solidFill>
          </w14:textFill>
        </w:rPr>
        <w:t>服务名称、数量、规格及技术要求：</w:t>
      </w:r>
    </w:p>
    <w:tbl>
      <w:tblPr>
        <w:tblStyle w:val="14"/>
        <w:tblW w:w="8256"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811"/>
        <w:gridCol w:w="3401"/>
        <w:gridCol w:w="1470"/>
        <w:gridCol w:w="2574"/>
      </w:tblGrid>
      <w:tr w14:paraId="78B6955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811" w:type="dxa"/>
            <w:vAlign w:val="center"/>
          </w:tcPr>
          <w:p w14:paraId="12D9B8E0">
            <w:pPr>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序号</w:t>
            </w:r>
          </w:p>
        </w:tc>
        <w:tc>
          <w:tcPr>
            <w:tcW w:w="3401" w:type="dxa"/>
            <w:vAlign w:val="center"/>
          </w:tcPr>
          <w:p w14:paraId="632436EF">
            <w:pPr>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名称</w:t>
            </w:r>
          </w:p>
        </w:tc>
        <w:tc>
          <w:tcPr>
            <w:tcW w:w="1470" w:type="dxa"/>
            <w:vAlign w:val="center"/>
          </w:tcPr>
          <w:p w14:paraId="5725408F">
            <w:pPr>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数量</w:t>
            </w:r>
          </w:p>
        </w:tc>
        <w:tc>
          <w:tcPr>
            <w:tcW w:w="2574" w:type="dxa"/>
            <w:vAlign w:val="center"/>
          </w:tcPr>
          <w:p w14:paraId="764ECE88">
            <w:pPr>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规格及技术要求：</w:t>
            </w:r>
          </w:p>
        </w:tc>
      </w:tr>
      <w:tr w14:paraId="47F4D0E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4" w:hRule="atLeast"/>
          <w:jc w:val="center"/>
        </w:trPr>
        <w:tc>
          <w:tcPr>
            <w:tcW w:w="811" w:type="dxa"/>
            <w:shd w:val="clear" w:color="auto" w:fill="auto"/>
            <w:vAlign w:val="center"/>
          </w:tcPr>
          <w:p w14:paraId="6516B6ED">
            <w:pPr>
              <w:spacing w:line="360" w:lineRule="exact"/>
              <w:jc w:val="center"/>
              <w:rPr>
                <w:rFonts w:ascii="宋体" w:hAnsi="宋体" w:eastAsia="宋体" w:cs="Arial"/>
                <w:color w:val="000000" w:themeColor="text1"/>
                <w:szCs w:val="21"/>
                <w14:textFill>
                  <w14:solidFill>
                    <w14:schemeClr w14:val="tx1"/>
                  </w14:solidFill>
                </w14:textFill>
              </w:rPr>
            </w:pPr>
            <w:r>
              <w:rPr>
                <w:rFonts w:hint="eastAsia" w:ascii="宋体" w:hAnsi="宋体" w:eastAsia="宋体" w:cs="Arial"/>
                <w:color w:val="000000" w:themeColor="text1"/>
                <w:szCs w:val="21"/>
                <w14:textFill>
                  <w14:solidFill>
                    <w14:schemeClr w14:val="tx1"/>
                  </w14:solidFill>
                </w14:textFill>
              </w:rPr>
              <w:t>01</w:t>
            </w:r>
          </w:p>
        </w:tc>
        <w:tc>
          <w:tcPr>
            <w:tcW w:w="3401" w:type="dxa"/>
            <w:shd w:val="clear" w:color="auto" w:fill="auto"/>
            <w:vAlign w:val="center"/>
          </w:tcPr>
          <w:p w14:paraId="31D39F65">
            <w:pPr>
              <w:spacing w:line="360" w:lineRule="exact"/>
              <w:jc w:val="center"/>
              <w:rPr>
                <w:rFonts w:ascii="宋体" w:hAnsi="宋体" w:eastAsia="宋体" w:cs="Arial"/>
                <w:color w:val="000000" w:themeColor="text1"/>
                <w:szCs w:val="21"/>
                <w14:textFill>
                  <w14:solidFill>
                    <w14:schemeClr w14:val="tx1"/>
                  </w14:solidFill>
                </w14:textFill>
              </w:rPr>
            </w:pPr>
            <w:r>
              <w:rPr>
                <w:rFonts w:hint="eastAsia" w:ascii="宋体" w:hAnsi="宋体" w:eastAsia="宋体" w:cs="Arial"/>
                <w:color w:val="000000" w:themeColor="text1"/>
                <w:szCs w:val="21"/>
                <w:u w:val="single"/>
                <w:lang w:val="zh-CN"/>
                <w14:textFill>
                  <w14:solidFill>
                    <w14:schemeClr w14:val="tx1"/>
                  </w14:solidFill>
                </w14:textFill>
              </w:rPr>
              <w:t>广州大学梅苑食堂维护维修项目检测服务</w:t>
            </w:r>
          </w:p>
        </w:tc>
        <w:tc>
          <w:tcPr>
            <w:tcW w:w="1470" w:type="dxa"/>
            <w:shd w:val="clear" w:color="auto" w:fill="auto"/>
            <w:vAlign w:val="center"/>
          </w:tcPr>
          <w:p w14:paraId="7B50CDD2">
            <w:pPr>
              <w:spacing w:line="360" w:lineRule="exact"/>
              <w:jc w:val="center"/>
              <w:rPr>
                <w:rFonts w:ascii="宋体" w:hAnsi="宋体" w:eastAsia="宋体" w:cs="Arial"/>
                <w:color w:val="000000" w:themeColor="text1"/>
                <w:szCs w:val="21"/>
                <w14:textFill>
                  <w14:solidFill>
                    <w14:schemeClr w14:val="tx1"/>
                  </w14:solidFill>
                </w14:textFill>
              </w:rPr>
            </w:pPr>
            <w:r>
              <w:rPr>
                <w:rFonts w:hint="eastAsia" w:ascii="仿宋" w:hAnsi="仿宋" w:eastAsia="仿宋" w:cs="Times New Roman"/>
                <w:color w:val="000000" w:themeColor="text1"/>
                <w:szCs w:val="21"/>
                <w14:textFill>
                  <w14:solidFill>
                    <w14:schemeClr w14:val="tx1"/>
                  </w14:solidFill>
                </w14:textFill>
              </w:rPr>
              <w:t>1</w:t>
            </w:r>
          </w:p>
        </w:tc>
        <w:tc>
          <w:tcPr>
            <w:tcW w:w="2574" w:type="dxa"/>
            <w:shd w:val="clear" w:color="auto" w:fill="auto"/>
            <w:vAlign w:val="center"/>
          </w:tcPr>
          <w:p w14:paraId="4B682B94">
            <w:pPr>
              <w:spacing w:line="360" w:lineRule="exact"/>
              <w:jc w:val="center"/>
              <w:rPr>
                <w:rFonts w:ascii="宋体" w:hAnsi="宋体" w:eastAsia="宋体" w:cs="Arial"/>
                <w:color w:val="000000" w:themeColor="text1"/>
                <w:szCs w:val="21"/>
                <w14:textFill>
                  <w14:solidFill>
                    <w14:schemeClr w14:val="tx1"/>
                  </w14:solidFill>
                </w14:textFill>
              </w:rPr>
            </w:pPr>
            <w:r>
              <w:rPr>
                <w:rFonts w:hint="eastAsia" w:ascii="宋体" w:hAnsi="宋体" w:eastAsia="宋体" w:cs="Arial"/>
                <w:color w:val="000000" w:themeColor="text1"/>
                <w:szCs w:val="21"/>
                <w14:textFill>
                  <w14:solidFill>
                    <w14:schemeClr w14:val="tx1"/>
                  </w14:solidFill>
                </w14:textFill>
              </w:rPr>
              <w:t>满足检测鉴定需求，符合国家现行相关标准、规范要求</w:t>
            </w:r>
          </w:p>
        </w:tc>
      </w:tr>
    </w:tbl>
    <w:p w14:paraId="0B2EFDAD">
      <w:pPr>
        <w:spacing w:line="440" w:lineRule="exact"/>
        <w:rPr>
          <w:rFonts w:ascii="宋体" w:hAnsi="宋体" w:eastAsia="宋体" w:cs="Arial"/>
          <w:b/>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2、交货期、交货地点</w:t>
      </w:r>
    </w:p>
    <w:p w14:paraId="26AAAE82">
      <w:pPr>
        <w:spacing w:line="440" w:lineRule="exact"/>
        <w:ind w:firstLine="422" w:firstLineChars="200"/>
        <w:rPr>
          <w:color w:val="000000" w:themeColor="text1"/>
          <w:szCs w:val="21"/>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w:t>
      </w:r>
      <w:r>
        <w:rPr>
          <w:rFonts w:hint="eastAsia"/>
          <w:color w:val="auto"/>
          <w:szCs w:val="21"/>
        </w:rPr>
        <w:t>（1）交货期：现场满足检测条件后，</w:t>
      </w:r>
      <w:r>
        <w:rPr>
          <w:color w:val="auto"/>
          <w:szCs w:val="21"/>
        </w:rPr>
        <w:t>3</w:t>
      </w:r>
      <w:r>
        <w:rPr>
          <w:rFonts w:hint="eastAsia"/>
          <w:color w:val="auto"/>
          <w:szCs w:val="21"/>
        </w:rPr>
        <w:t>个日历天内出具初步检测结果，</w:t>
      </w:r>
      <w:r>
        <w:rPr>
          <w:color w:val="auto"/>
          <w:szCs w:val="21"/>
        </w:rPr>
        <w:t>7</w:t>
      </w:r>
      <w:r>
        <w:rPr>
          <w:rFonts w:hint="eastAsia"/>
          <w:color w:val="auto"/>
          <w:szCs w:val="21"/>
        </w:rPr>
        <w:t>个日历天内出具检测报告</w:t>
      </w:r>
      <w:r>
        <w:rPr>
          <w:rFonts w:hint="eastAsia"/>
          <w:color w:val="auto"/>
          <w:szCs w:val="21"/>
          <w:lang w:eastAsia="zh-CN"/>
        </w:rPr>
        <w:t>。</w:t>
      </w:r>
      <w:r>
        <w:rPr>
          <w:rFonts w:hint="eastAsia"/>
          <w:color w:val="000000" w:themeColor="text1"/>
          <w:szCs w:val="21"/>
          <w14:textFill>
            <w14:solidFill>
              <w14:schemeClr w14:val="tx1"/>
            </w14:solidFill>
          </w14:textFill>
        </w:rPr>
        <w:t>不得因检测工作滞后影响工程进度，检测单位须根据现场施工进度及时开展检测鉴定工作，并分批出具检测数据及成果文件。</w:t>
      </w:r>
    </w:p>
    <w:p w14:paraId="1DBF1048">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（2）送货地点：采购人指定的地点。</w:t>
      </w:r>
    </w:p>
    <w:p w14:paraId="24DECB4F">
      <w:pPr>
        <w:spacing w:line="440" w:lineRule="exact"/>
        <w:rPr>
          <w:rFonts w:ascii="宋体" w:hAnsi="宋体" w:eastAsia="宋体" w:cs="Arial"/>
          <w:b/>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3、付款方式</w:t>
      </w:r>
    </w:p>
    <w:p w14:paraId="7B5C0B00">
      <w:pPr>
        <w:spacing w:line="440" w:lineRule="exact"/>
        <w:ind w:firstLine="420" w:firstLineChars="200"/>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（1）本项目不设预付款。合同生效后，经双方确认成交供应商完成检测成果文件达到成交价60%的，成交供应商可申请成交价款50%的进度款，采购人收到成交供应商付款票据资后15 个工作日内完成审核并办理支付；检测服务全部完成且工程竣工验收后，成交供应商提交最终成果报告及完整的结算资料，采购人15 个工作日内完成审核，一次性支付检测费余款。</w:t>
      </w:r>
    </w:p>
    <w:p w14:paraId="52C458F1">
      <w:pPr>
        <w:spacing w:line="440" w:lineRule="exact"/>
        <w:ind w:firstLine="420" w:firstLineChars="200"/>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（2）如因施工单位原因，导致需复验或增加检测鉴定量的，由成交供应商向施工单位要求支付。</w:t>
      </w:r>
    </w:p>
    <w:p w14:paraId="3B0C171A">
      <w:pPr>
        <w:spacing w:line="440" w:lineRule="exact"/>
        <w:ind w:firstLine="420" w:firstLineChars="200"/>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（3）结算原则：</w:t>
      </w:r>
    </w:p>
    <w:p w14:paraId="51FC29E3">
      <w:pPr>
        <w:spacing w:line="440" w:lineRule="exact"/>
        <w:ind w:firstLine="630" w:firstLineChars="300"/>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①《清单报价表》中已有或相类似的检测内容，结算时按《清单报价表》中的综合单价和实际发生的工程量进行结算。</w:t>
      </w:r>
    </w:p>
    <w:p w14:paraId="084F2DAD">
      <w:pPr>
        <w:spacing w:line="440" w:lineRule="exact"/>
        <w:ind w:firstLine="632" w:firstLineChars="300"/>
        <w:rPr>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w:t>
      </w:r>
      <w:r>
        <w:rPr>
          <w:rFonts w:hint="eastAsia"/>
          <w:color w:val="000000" w:themeColor="text1"/>
          <w:szCs w:val="21"/>
          <w:lang w:val="zh-CN"/>
          <w14:textFill>
            <w14:solidFill>
              <w14:schemeClr w14:val="tx1"/>
            </w14:solidFill>
          </w14:textFill>
        </w:rPr>
        <w:t>②《清单报价表》以外的检测内容，结算时单价按照“关于印发《广东省房屋建筑和市政工程质量安全检测收费指导价（第一批）》和《广东省既有房屋建筑安全性鉴定收费指导价》的通知”（粤建检协【2015】8号）对应的指导单价（取低值）及下浮率综合计算（结算单价为：收费指导价（取低值）*（1-下浮率）），工程量按实结算，供应商须在《报价一览表》中填报下浮率，且下浮率不得少于3</w:t>
      </w:r>
      <w:r>
        <w:rPr>
          <w:color w:val="000000" w:themeColor="text1"/>
          <w:szCs w:val="21"/>
          <w:lang w:val="zh-CN"/>
          <w14:textFill>
            <w14:solidFill>
              <w14:schemeClr w14:val="tx1"/>
            </w14:solidFill>
          </w14:textFill>
        </w:rPr>
        <w:t>0%</w:t>
      </w:r>
      <w:r>
        <w:rPr>
          <w:rFonts w:hint="eastAsia"/>
          <w:color w:val="000000" w:themeColor="text1"/>
          <w:szCs w:val="21"/>
          <w:lang w:val="zh-CN"/>
          <w14:textFill>
            <w14:solidFill>
              <w14:schemeClr w14:val="tx1"/>
            </w14:solidFill>
          </w14:textFill>
        </w:rPr>
        <w:t>。</w:t>
      </w:r>
    </w:p>
    <w:p w14:paraId="4311D25A">
      <w:pPr>
        <w:spacing w:line="440" w:lineRule="exact"/>
        <w:ind w:firstLine="630" w:firstLineChars="300"/>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③如遇以上文件都不能涵盖的新增检测内容，则结算单价由双方另行协商确定。</w:t>
      </w:r>
    </w:p>
    <w:p w14:paraId="0A48EB20">
      <w:pPr>
        <w:spacing w:line="440" w:lineRule="exact"/>
        <w:ind w:firstLine="632" w:firstLineChars="300"/>
        <w:rPr>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w:t>
      </w:r>
      <w:r>
        <w:rPr>
          <w:rFonts w:hint="eastAsia"/>
          <w:color w:val="000000" w:themeColor="text1"/>
          <w:szCs w:val="21"/>
          <w:lang w:val="zh-CN"/>
          <w14:textFill>
            <w14:solidFill>
              <w14:schemeClr w14:val="tx1"/>
            </w14:solidFill>
          </w14:textFill>
        </w:rPr>
        <w:t>④当《清单报价表》内的工程量增加或检测内容调整必须使用暂列金时，可由双方协商一致，并以书面形式确定，增加的总金额不得超过暂列金，若超过暂列金则按暂列金结算。</w:t>
      </w:r>
    </w:p>
    <w:p w14:paraId="0CFFAA93">
      <w:pPr>
        <w:spacing w:line="440" w:lineRule="exact"/>
        <w:rPr>
          <w:b/>
          <w:bCs/>
          <w:color w:val="000000" w:themeColor="text1"/>
          <w:szCs w:val="21"/>
          <w14:textFill>
            <w14:solidFill>
              <w14:schemeClr w14:val="tx1"/>
            </w14:solidFill>
          </w14:textFill>
        </w:rPr>
      </w:pPr>
      <w:r>
        <w:rPr>
          <w:rFonts w:hint="eastAsia"/>
          <w:b/>
          <w:bCs/>
          <w:color w:val="000000" w:themeColor="text1"/>
          <w:szCs w:val="21"/>
          <w14:textFill>
            <w14:solidFill>
              <w14:schemeClr w14:val="tx1"/>
            </w14:solidFill>
          </w14:textFill>
        </w:rPr>
        <w:t>4、检测服务内容：</w:t>
      </w:r>
    </w:p>
    <w:p w14:paraId="51C5C8E4">
      <w:pPr>
        <w:spacing w:line="440" w:lineRule="exact"/>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（1）编制方案：</w:t>
      </w:r>
    </w:p>
    <w:p w14:paraId="045B8D84">
      <w:pPr>
        <w:pStyle w:val="23"/>
        <w:numPr>
          <w:ilvl w:val="0"/>
          <w:numId w:val="2"/>
        </w:numPr>
        <w:spacing w:line="440" w:lineRule="exact"/>
        <w:ind w:firstLineChars="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原始图纸等相关资料调查，了解原设计内容和要求；</w:t>
      </w:r>
    </w:p>
    <w:p w14:paraId="54DD8128">
      <w:pPr>
        <w:pStyle w:val="23"/>
        <w:numPr>
          <w:ilvl w:val="0"/>
          <w:numId w:val="2"/>
        </w:numPr>
        <w:spacing w:line="440" w:lineRule="exact"/>
        <w:ind w:firstLineChars="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施工组织设计文件调查，以根据项目实施进度计划及工期编制检测方案；</w:t>
      </w:r>
    </w:p>
    <w:p w14:paraId="661B6D3E">
      <w:pPr>
        <w:spacing w:line="440" w:lineRule="exact"/>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（2）检测内容包括但不限于以下内容：</w:t>
      </w:r>
    </w:p>
    <w:p w14:paraId="5E76407F">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lang w:val="zh-CN"/>
          <w14:textFill>
            <w14:solidFill>
              <w14:schemeClr w14:val="tx1"/>
            </w14:solidFill>
          </w14:textFill>
        </w:rPr>
        <w:t xml:space="preserve">① </w:t>
      </w:r>
      <w:r>
        <w:rPr>
          <w:rFonts w:hint="eastAsia"/>
          <w:color w:val="000000" w:themeColor="text1"/>
          <w:szCs w:val="21"/>
          <w14:textFill>
            <w14:solidFill>
              <w14:schemeClr w14:val="tx1"/>
            </w14:solidFill>
          </w14:textFill>
        </w:rPr>
        <w:t>根据《清单报价表》中的内容进行检测；</w:t>
      </w:r>
    </w:p>
    <w:p w14:paraId="4F21DD24">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lang w:val="zh-CN"/>
          <w14:textFill>
            <w14:solidFill>
              <w14:schemeClr w14:val="tx1"/>
            </w14:solidFill>
          </w14:textFill>
        </w:rPr>
        <w:t xml:space="preserve">② </w:t>
      </w:r>
      <w:r>
        <w:rPr>
          <w:rFonts w:hint="eastAsia"/>
          <w:color w:val="000000" w:themeColor="text1"/>
          <w:szCs w:val="21"/>
          <w14:textFill>
            <w14:solidFill>
              <w14:schemeClr w14:val="tx1"/>
            </w14:solidFill>
          </w14:textFill>
        </w:rPr>
        <w:t>根据相关主管部门要求，需要检测的其他内容；</w:t>
      </w:r>
    </w:p>
    <w:p w14:paraId="22DFA01B">
      <w:pPr>
        <w:spacing w:line="440" w:lineRule="exact"/>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w:t>
      </w:r>
      <w:r>
        <w:rPr>
          <w:color w:val="000000" w:themeColor="text1"/>
          <w:szCs w:val="21"/>
          <w14:textFill>
            <w14:solidFill>
              <w14:schemeClr w14:val="tx1"/>
            </w14:solidFill>
          </w14:textFill>
        </w:rPr>
        <w:t>3</w:t>
      </w:r>
      <w:r>
        <w:rPr>
          <w:rFonts w:hint="eastAsia"/>
          <w:color w:val="000000" w:themeColor="text1"/>
          <w:szCs w:val="21"/>
          <w14:textFill>
            <w14:solidFill>
              <w14:schemeClr w14:val="tx1"/>
            </w14:solidFill>
          </w14:textFill>
        </w:rPr>
        <w:t>）报告编写：</w:t>
      </w:r>
    </w:p>
    <w:p w14:paraId="404C759F">
      <w:pPr>
        <w:pStyle w:val="23"/>
        <w:spacing w:line="440" w:lineRule="exact"/>
        <w:ind w:left="420" w:firstLine="0" w:firstLineChars="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分析现场检测数据，根据国家、地方、行业相关规范出具检测报告及相关数据。</w:t>
      </w:r>
    </w:p>
    <w:p w14:paraId="5190091C">
      <w:pPr>
        <w:spacing w:line="440" w:lineRule="exact"/>
        <w:rPr>
          <w:rFonts w:ascii="宋体" w:hAnsi="宋体" w:eastAsia="宋体" w:cs="Arial"/>
          <w:b/>
          <w:color w:val="000000" w:themeColor="text1"/>
          <w:szCs w:val="21"/>
          <w:lang w:val="zh-CN"/>
          <w14:textFill>
            <w14:solidFill>
              <w14:schemeClr w14:val="tx1"/>
            </w14:solidFill>
          </w14:textFill>
        </w:rPr>
      </w:pPr>
      <w:r>
        <w:rPr>
          <w:rFonts w:hint="eastAsia" w:eastAsia="宋体"/>
          <w:b/>
          <w:bCs/>
          <w:color w:val="000000" w:themeColor="text1"/>
          <w:szCs w:val="21"/>
          <w14:textFill>
            <w14:solidFill>
              <w14:schemeClr w14:val="tx1"/>
            </w14:solidFill>
          </w14:textFill>
        </w:rPr>
        <w:t>5、</w:t>
      </w:r>
      <w:r>
        <w:rPr>
          <w:rFonts w:hint="eastAsia" w:ascii="宋体" w:hAnsi="宋体" w:eastAsia="宋体" w:cs="Arial"/>
          <w:b/>
          <w:color w:val="000000" w:themeColor="text1"/>
          <w:szCs w:val="21"/>
          <w:lang w:val="zh-CN"/>
          <w14:textFill>
            <w14:solidFill>
              <w14:schemeClr w14:val="tx1"/>
            </w14:solidFill>
          </w14:textFill>
        </w:rPr>
        <w:t>其它要求及说明</w:t>
      </w:r>
    </w:p>
    <w:p w14:paraId="27A834EE">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1）本项目以成交供应商报价为成交价格，成交供应商应按照需求中的品种、数量报价，成交价格已包含供应商提供的检测、鉴定方案全部内容和现行检测、鉴定相关规范、规定要求的本项目必须检测、鉴定所有工作（包括但不限于询价文件、清单报价表内容）所需的检测费、劳务费、材料费、仪器工具使用费、进退场费、交通费、差旅费、试验费、报告编写费、实物工作收费、技术工作收费、参加相关验收的费用、各项管理费，以及所有因对应标段服务工作应交纳的政府规费、利润、税金等全部费用。由于成交供应商原因漏报的项目，均视为成交供应商已计取，并已包含在报价中，采购人不予以追加。</w:t>
      </w:r>
    </w:p>
    <w:p w14:paraId="66A5CF69">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成交供应商须根据项目相关资料、规范和相关行政职能部门及采购人要求，结合项目实际情况，编制检测鉴定方案。成交供应商负责将检测鉴定方案报监理单位、设计单位、采购人等相关单位审批同意后实施，及时按方案及相关规定落实检测工作，并积极与工程相关的施工、监理、设计、咨询等相关单位协调，确保不因检测工作滞后影响本工程项目的建设进度和竣工验收，并负责按要求在相关平台报送检测数据（若需）；</w:t>
      </w:r>
    </w:p>
    <w:p w14:paraId="245BBEF7">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（3）成交供应商应当自采购人发出成交通知之日起7个日历天内，按照采购人提供的合同样本与采购人洽谈协商，签订书面合同。</w:t>
      </w:r>
    </w:p>
    <w:p w14:paraId="7E828AE3">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（4）采购人不提供住宿、食堂及办公场所，成交供应商必须严格遵守省、市、区及学校治安管理相关规定。</w:t>
      </w:r>
    </w:p>
    <w:p w14:paraId="7716E3AB">
      <w:pPr>
        <w:spacing w:line="440" w:lineRule="exact"/>
        <w:ind w:firstLine="420" w:firstLineChars="200"/>
        <w:rPr>
          <w:rFonts w:hint="eastAsia"/>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（5）采购人不接受非成交供应商的查询，也不对不成交原因作出解释。</w:t>
      </w:r>
    </w:p>
    <w:p w14:paraId="4F63F4DA">
      <w:pPr>
        <w:spacing w:line="440" w:lineRule="exact"/>
        <w:ind w:firstLine="420" w:firstLineChars="200"/>
        <w:rPr>
          <w:rFonts w:hint="eastAsia" w:ascii="宋体" w:hAnsi="宋体" w:eastAsia="宋体" w:cs="宋体"/>
          <w:kern w:val="0"/>
          <w:sz w:val="21"/>
          <w:szCs w:val="21"/>
          <w:lang w:val="en-US" w:eastAsia="zh-CN" w:bidi="ar-SA"/>
        </w:rPr>
      </w:pPr>
      <w:r>
        <w:rPr>
          <w:rFonts w:hint="eastAsia"/>
          <w:color w:val="000000" w:themeColor="text1"/>
          <w:szCs w:val="21"/>
          <w:lang w:val="en-US" w:eastAsia="zh-CN"/>
          <w14:textFill>
            <w14:solidFill>
              <w14:schemeClr w14:val="tx1"/>
            </w14:solidFill>
          </w14:textFill>
        </w:rPr>
        <w:t>（6）</w:t>
      </w:r>
      <w:r>
        <w:rPr>
          <w:rFonts w:hint="eastAsia" w:ascii="宋体" w:hAnsi="宋体" w:eastAsia="宋体" w:cs="宋体"/>
          <w:kern w:val="0"/>
          <w:sz w:val="21"/>
          <w:szCs w:val="21"/>
          <w:lang w:val="en-US" w:eastAsia="zh-CN" w:bidi="ar-SA"/>
        </w:rPr>
        <w:t>本项目属于专门面向中小微企业采购的项目。</w:t>
      </w:r>
    </w:p>
    <w:p w14:paraId="7612204F">
      <w:pPr>
        <w:pStyle w:val="13"/>
        <w:rPr>
          <w:rFonts w:hint="eastAsia"/>
        </w:rPr>
      </w:pPr>
    </w:p>
    <w:p w14:paraId="795C713F">
      <w:pPr>
        <w:spacing w:line="440" w:lineRule="exact"/>
        <w:rPr>
          <w:rFonts w:ascii="宋体" w:hAnsi="宋体" w:eastAsia="宋体" w:cs="Arial"/>
          <w:b/>
          <w:color w:val="000000" w:themeColor="text1"/>
          <w:szCs w:val="21"/>
          <w:lang w:val="zh-CN"/>
          <w14:textFill>
            <w14:solidFill>
              <w14:schemeClr w14:val="tx1"/>
            </w14:solidFill>
          </w14:textFill>
        </w:rPr>
      </w:pPr>
      <w:r>
        <w:rPr>
          <w:rFonts w:hint="eastAsia" w:ascii="宋体" w:hAnsi="宋体" w:eastAsia="宋体" w:cs="Arial"/>
          <w:b/>
          <w:color w:val="000000" w:themeColor="text1"/>
          <w:szCs w:val="21"/>
          <w:lang w:val="zh-CN"/>
          <w14:textFill>
            <w14:solidFill>
              <w14:schemeClr w14:val="tx1"/>
            </w14:solidFill>
          </w14:textFill>
        </w:rPr>
        <w:t>四、评议办法</w:t>
      </w:r>
    </w:p>
    <w:p w14:paraId="076A16FF">
      <w:pPr>
        <w:spacing w:line="440" w:lineRule="exact"/>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本项目评议时不须供应商参加，根据询价文件要求及报价文件内容进行评议，在满足采购需求的前提下，按“价低者得”的原则确定成交供应商，报价最低的供应商为成交供应商，若多家供应商报价相同且最低，则其中《报价一览表》中填报的下浮率最大者为成交供应商。评议工作结束后，评议结果将在广州大学采购管理信息平台网站进行公告。</w:t>
      </w:r>
    </w:p>
    <w:p w14:paraId="0073834E">
      <w:pPr>
        <w:rPr>
          <w:rFonts w:ascii="宋体" w:hAnsi="宋体" w:cs="Arial"/>
          <w:b/>
          <w:bCs/>
          <w:color w:val="000000" w:themeColor="text1"/>
          <w:sz w:val="28"/>
          <w:szCs w:val="28"/>
          <w:lang w:val="zh-CN"/>
          <w14:textFill>
            <w14:solidFill>
              <w14:schemeClr w14:val="tx1"/>
            </w14:solidFill>
          </w14:textFill>
        </w:rPr>
      </w:pPr>
      <w:r>
        <w:rPr>
          <w:rFonts w:hint="eastAsia" w:ascii="宋体" w:hAnsi="宋体" w:cs="Arial"/>
          <w:b/>
          <w:bCs/>
          <w:color w:val="000000" w:themeColor="text1"/>
          <w:sz w:val="28"/>
          <w:szCs w:val="28"/>
          <w:lang w:val="zh-CN"/>
          <w14:textFill>
            <w14:solidFill>
              <w14:schemeClr w14:val="tx1"/>
            </w14:solidFill>
          </w14:textFill>
        </w:rPr>
        <w:br w:type="page"/>
      </w:r>
    </w:p>
    <w:p w14:paraId="4E1C5255">
      <w:pPr>
        <w:spacing w:line="440" w:lineRule="exact"/>
        <w:ind w:firstLine="843" w:firstLineChars="300"/>
        <w:jc w:val="center"/>
        <w:rPr>
          <w:rFonts w:ascii="宋体" w:hAnsi="宋体"/>
          <w:b/>
          <w:bCs/>
          <w:color w:val="000000" w:themeColor="text1"/>
          <w:sz w:val="28"/>
          <w:szCs w:val="28"/>
          <w14:textFill>
            <w14:solidFill>
              <w14:schemeClr w14:val="tx1"/>
            </w14:solidFill>
          </w14:textFill>
        </w:rPr>
      </w:pPr>
      <w:r>
        <w:rPr>
          <w:rFonts w:hint="eastAsia" w:ascii="宋体" w:hAnsi="宋体" w:cs="Arial"/>
          <w:b/>
          <w:bCs/>
          <w:color w:val="000000" w:themeColor="text1"/>
          <w:sz w:val="28"/>
          <w:szCs w:val="28"/>
          <w:lang w:val="zh-CN"/>
          <w14:textFill>
            <w14:solidFill>
              <w14:schemeClr w14:val="tx1"/>
            </w14:solidFill>
          </w14:textFill>
        </w:rPr>
        <w:t>格式1</w:t>
      </w:r>
      <w:r>
        <w:rPr>
          <w:rFonts w:hint="eastAsia" w:ascii="宋体" w:hAnsi="宋体"/>
          <w:b/>
          <w:bCs/>
          <w:color w:val="000000" w:themeColor="text1"/>
          <w:sz w:val="28"/>
          <w:szCs w:val="28"/>
          <w14:textFill>
            <w14:solidFill>
              <w14:schemeClr w14:val="tx1"/>
            </w14:solidFill>
          </w14:textFill>
        </w:rPr>
        <w:t xml:space="preserve"> 报价函</w:t>
      </w:r>
    </w:p>
    <w:p w14:paraId="26D356B4">
      <w:p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广州大学：</w:t>
      </w:r>
    </w:p>
    <w:p w14:paraId="4AF4BD27">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我方收到贵方关于“</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”的采购文件，完全理解采购文件的所有内容。决定报价本项目，报价为</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元，据此我方承诺如下：</w:t>
      </w:r>
    </w:p>
    <w:p w14:paraId="1BAD44D0">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一、我方的报价文件在报价截止日后90天（日历天）内保持有效，如成交，有效期将延至本项目《采购合同》执行期满日为止。</w:t>
      </w:r>
    </w:p>
    <w:p w14:paraId="01A181C1">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二、</w:t>
      </w:r>
      <w:r>
        <w:rPr>
          <w:rFonts w:ascii="宋体" w:hAnsi="宋体"/>
          <w:color w:val="000000" w:themeColor="text1"/>
          <w:sz w:val="24"/>
          <w14:textFill>
            <w14:solidFill>
              <w14:schemeClr w14:val="tx1"/>
            </w14:solidFill>
          </w14:textFill>
        </w:rPr>
        <w:t>我方在参与报价前已仔细研究了采购文件和所有相关资料，我方完全明白并认为此采购文件没有倾向性，也没有存在排斥潜在供应商的内容，我方同意采购文件的相关条款，放弃对采购文件提出误解</w:t>
      </w:r>
      <w:r>
        <w:rPr>
          <w:rFonts w:hint="eastAsia" w:ascii="宋体" w:hAnsi="宋体"/>
          <w:color w:val="000000" w:themeColor="text1"/>
          <w:sz w:val="24"/>
          <w14:textFill>
            <w14:solidFill>
              <w14:schemeClr w14:val="tx1"/>
            </w14:solidFill>
          </w14:textFill>
        </w:rPr>
        <w:t>和异议</w:t>
      </w:r>
      <w:r>
        <w:rPr>
          <w:rFonts w:ascii="宋体" w:hAnsi="宋体"/>
          <w:color w:val="000000" w:themeColor="text1"/>
          <w:sz w:val="24"/>
          <w14:textFill>
            <w14:solidFill>
              <w14:schemeClr w14:val="tx1"/>
            </w14:solidFill>
          </w14:textFill>
        </w:rPr>
        <w:t>的一切权</w:t>
      </w:r>
      <w:r>
        <w:rPr>
          <w:rFonts w:hint="eastAsia" w:ascii="宋体" w:hAnsi="宋体"/>
          <w:color w:val="000000" w:themeColor="text1"/>
          <w:sz w:val="24"/>
          <w14:textFill>
            <w14:solidFill>
              <w14:schemeClr w14:val="tx1"/>
            </w14:solidFill>
          </w14:textFill>
        </w:rPr>
        <w:t>利</w:t>
      </w:r>
      <w:r>
        <w:rPr>
          <w:rFonts w:ascii="宋体" w:hAnsi="宋体"/>
          <w:color w:val="000000" w:themeColor="text1"/>
          <w:sz w:val="24"/>
          <w14:textFill>
            <w14:solidFill>
              <w14:schemeClr w14:val="tx1"/>
            </w14:solidFill>
          </w14:textFill>
        </w:rPr>
        <w:t>。</w:t>
      </w:r>
    </w:p>
    <w:p w14:paraId="10BD70C4">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三、我方声明报价文件及所提供的一切资料均真实无误及有效。由于我方提供资料不实而造成的责任和后果由我方承担。我方同意按照贵方提出的要求，提供与报价有关的任何其它数据或信息。</w:t>
      </w:r>
    </w:p>
    <w:p w14:paraId="4DBB41A7">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四、我方理解贵方不一定接受最低报价的报价。</w:t>
      </w:r>
    </w:p>
    <w:p w14:paraId="2132D215">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五、我方同意如在本项目开标后、报价有效期之内撤回报价，或成交后未在规定期限内签订合同并送贵方备案的，贵方将不退还报价保证金。</w:t>
      </w:r>
    </w:p>
    <w:p w14:paraId="442BF069">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六、我方如果成交，保证履行报价文件中承诺的全部责任和义务，切实履行采购合同中的全部条款。</w:t>
      </w:r>
    </w:p>
    <w:p w14:paraId="1FE2D9F6">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0B7B48A8">
      <w:pPr>
        <w:tabs>
          <w:tab w:val="left" w:pos="9450"/>
        </w:tabs>
        <w:spacing w:line="336" w:lineRule="auto"/>
        <w:ind w:right="84" w:rightChars="40"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八、所有与本采购项目有关的函件请发往下列地址：</w:t>
      </w:r>
    </w:p>
    <w:tbl>
      <w:tblPr>
        <w:tblStyle w:val="14"/>
        <w:tblW w:w="9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3420"/>
        <w:gridCol w:w="1800"/>
        <w:gridCol w:w="900"/>
        <w:gridCol w:w="1280"/>
      </w:tblGrid>
      <w:tr w14:paraId="65B8A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10940E5A">
            <w:pPr>
              <w:tabs>
                <w:tab w:val="left" w:pos="0"/>
              </w:tabs>
              <w:spacing w:line="360" w:lineRule="auto"/>
              <w:ind w:right="25" w:rightChars="12"/>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地址（邮编）</w:t>
            </w:r>
          </w:p>
        </w:tc>
        <w:tc>
          <w:tcPr>
            <w:tcW w:w="5220" w:type="dxa"/>
            <w:gridSpan w:val="2"/>
          </w:tcPr>
          <w:p w14:paraId="1028CA3F">
            <w:pPr>
              <w:tabs>
                <w:tab w:val="left" w:pos="0"/>
              </w:tabs>
              <w:spacing w:line="360" w:lineRule="auto"/>
              <w:ind w:right="25" w:rightChars="12"/>
              <w:rPr>
                <w:rFonts w:ascii="宋体" w:hAnsi="宋体"/>
                <w:color w:val="000000" w:themeColor="text1"/>
                <w:sz w:val="24"/>
                <w14:textFill>
                  <w14:solidFill>
                    <w14:schemeClr w14:val="tx1"/>
                  </w14:solidFill>
                </w14:textFill>
              </w:rPr>
            </w:pPr>
          </w:p>
        </w:tc>
        <w:tc>
          <w:tcPr>
            <w:tcW w:w="900" w:type="dxa"/>
          </w:tcPr>
          <w:p w14:paraId="12CCF20A">
            <w:pPr>
              <w:tabs>
                <w:tab w:val="left" w:pos="0"/>
              </w:tabs>
              <w:spacing w:line="360" w:lineRule="auto"/>
              <w:ind w:right="25" w:rightChars="12"/>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传真</w:t>
            </w:r>
          </w:p>
        </w:tc>
        <w:tc>
          <w:tcPr>
            <w:tcW w:w="1280" w:type="dxa"/>
          </w:tcPr>
          <w:p w14:paraId="6B86661C">
            <w:pPr>
              <w:tabs>
                <w:tab w:val="left" w:pos="0"/>
              </w:tabs>
              <w:spacing w:line="360" w:lineRule="auto"/>
              <w:ind w:right="25" w:rightChars="12"/>
              <w:rPr>
                <w:rFonts w:ascii="宋体" w:hAnsi="宋体"/>
                <w:color w:val="000000" w:themeColor="text1"/>
                <w:sz w:val="24"/>
                <w14:textFill>
                  <w14:solidFill>
                    <w14:schemeClr w14:val="tx1"/>
                  </w14:solidFill>
                </w14:textFill>
              </w:rPr>
            </w:pPr>
          </w:p>
        </w:tc>
      </w:tr>
      <w:tr w14:paraId="7DDA7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6FDBA657">
            <w:pPr>
              <w:tabs>
                <w:tab w:val="left" w:pos="0"/>
              </w:tabs>
              <w:spacing w:line="360" w:lineRule="auto"/>
              <w:ind w:right="25" w:rightChars="12"/>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电话、手机</w:t>
            </w:r>
          </w:p>
        </w:tc>
        <w:tc>
          <w:tcPr>
            <w:tcW w:w="3420" w:type="dxa"/>
          </w:tcPr>
          <w:p w14:paraId="5F4D2384">
            <w:pPr>
              <w:tabs>
                <w:tab w:val="left" w:pos="0"/>
              </w:tabs>
              <w:spacing w:line="360" w:lineRule="auto"/>
              <w:ind w:right="25" w:rightChars="12"/>
              <w:rPr>
                <w:rFonts w:ascii="宋体" w:hAnsi="宋体"/>
                <w:color w:val="000000" w:themeColor="text1"/>
                <w:sz w:val="24"/>
                <w14:textFill>
                  <w14:solidFill>
                    <w14:schemeClr w14:val="tx1"/>
                  </w14:solidFill>
                </w14:textFill>
              </w:rPr>
            </w:pPr>
          </w:p>
        </w:tc>
        <w:tc>
          <w:tcPr>
            <w:tcW w:w="1800" w:type="dxa"/>
          </w:tcPr>
          <w:p w14:paraId="4166AC48">
            <w:pPr>
              <w:tabs>
                <w:tab w:val="left" w:pos="0"/>
              </w:tabs>
              <w:spacing w:line="360" w:lineRule="auto"/>
              <w:ind w:right="25" w:rightChars="12"/>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联系人（职务）</w:t>
            </w:r>
          </w:p>
        </w:tc>
        <w:tc>
          <w:tcPr>
            <w:tcW w:w="2180" w:type="dxa"/>
            <w:gridSpan w:val="2"/>
          </w:tcPr>
          <w:p w14:paraId="0B46CDB1">
            <w:pPr>
              <w:tabs>
                <w:tab w:val="left" w:pos="0"/>
              </w:tabs>
              <w:spacing w:line="360" w:lineRule="auto"/>
              <w:ind w:right="25" w:rightChars="12"/>
              <w:rPr>
                <w:rFonts w:ascii="宋体" w:hAnsi="宋体"/>
                <w:color w:val="000000" w:themeColor="text1"/>
                <w:sz w:val="24"/>
                <w14:textFill>
                  <w14:solidFill>
                    <w14:schemeClr w14:val="tx1"/>
                  </w14:solidFill>
                </w14:textFill>
              </w:rPr>
            </w:pPr>
          </w:p>
        </w:tc>
      </w:tr>
    </w:tbl>
    <w:p w14:paraId="01E1AB0D">
      <w:pPr>
        <w:spacing w:line="360" w:lineRule="auto"/>
        <w:ind w:right="84" w:rightChars="40" w:firstLine="4080" w:firstLineChars="1700"/>
        <w:rPr>
          <w:rFonts w:ascii="宋体" w:hAnsi="宋体"/>
          <w:color w:val="000000" w:themeColor="text1"/>
          <w:sz w:val="24"/>
          <w14:textFill>
            <w14:solidFill>
              <w14:schemeClr w14:val="tx1"/>
            </w14:solidFill>
          </w14:textFill>
        </w:rPr>
      </w:pPr>
    </w:p>
    <w:p w14:paraId="36889D43">
      <w:pPr>
        <w:spacing w:line="360" w:lineRule="auto"/>
        <w:ind w:right="84" w:rightChars="40" w:firstLine="5040" w:firstLineChars="2400"/>
        <w:rPr>
          <w:rFonts w:ascii="宋体" w:hAnsi="宋体"/>
          <w:color w:val="000000" w:themeColor="text1"/>
          <w:sz w:val="24"/>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供应商名称</w:t>
      </w:r>
      <w:r>
        <w:rPr>
          <w:rFonts w:hint="eastAsia" w:ascii="宋体" w:hAnsi="宋体"/>
          <w:color w:val="000000" w:themeColor="text1"/>
          <w:sz w:val="24"/>
          <w14:textFill>
            <w14:solidFill>
              <w14:schemeClr w14:val="tx1"/>
            </w14:solidFill>
          </w14:textFill>
        </w:rPr>
        <w:t>：（盖章）</w:t>
      </w:r>
    </w:p>
    <w:p w14:paraId="0EB0A63A">
      <w:pPr>
        <w:spacing w:line="360" w:lineRule="auto"/>
        <w:ind w:right="84" w:rightChars="40" w:firstLine="4080" w:firstLineChars="1700"/>
        <w:jc w:val="righ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承诺日期：</w:t>
      </w:r>
      <w:r>
        <w:rPr>
          <w:rFonts w:hint="eastAsia" w:ascii="宋体" w:hAnsi="宋体" w:cs="Arial"/>
          <w:color w:val="000000" w:themeColor="text1"/>
          <w:sz w:val="24"/>
          <w14:textFill>
            <w14:solidFill>
              <w14:schemeClr w14:val="tx1"/>
            </w14:solidFill>
          </w14:textFill>
        </w:rPr>
        <w:t>20  年   月   日</w:t>
      </w:r>
    </w:p>
    <w:p w14:paraId="4BF52737">
      <w:pPr>
        <w:spacing w:line="360" w:lineRule="auto"/>
        <w:ind w:right="84" w:rightChars="40" w:firstLine="4080" w:firstLineChars="1700"/>
        <w:rPr>
          <w:rFonts w:ascii="宋体" w:hAnsi="宋体"/>
          <w:color w:val="000000" w:themeColor="text1"/>
          <w:sz w:val="24"/>
          <w14:textFill>
            <w14:solidFill>
              <w14:schemeClr w14:val="tx1"/>
            </w14:solidFill>
          </w14:textFill>
        </w:rPr>
      </w:pPr>
    </w:p>
    <w:p w14:paraId="6D6E99EB">
      <w:pPr>
        <w:spacing w:line="360" w:lineRule="auto"/>
        <w:ind w:right="84" w:rightChars="40"/>
        <w:rPr>
          <w:rFonts w:ascii="宋体" w:hAnsi="宋体" w:cs="Arial"/>
          <w:bCs/>
          <w:color w:val="000000" w:themeColor="text1"/>
          <w:sz w:val="24"/>
          <w14:textFill>
            <w14:solidFill>
              <w14:schemeClr w14:val="tx1"/>
            </w14:solidFill>
          </w14:textFill>
        </w:rPr>
      </w:pPr>
      <w:r>
        <w:rPr>
          <w:rFonts w:hint="eastAsia" w:ascii="宋体" w:hAnsi="宋体" w:cs="Arial"/>
          <w:bCs/>
          <w:color w:val="000000" w:themeColor="text1"/>
          <w:sz w:val="24"/>
          <w14:textFill>
            <w14:solidFill>
              <w14:schemeClr w14:val="tx1"/>
            </w14:solidFill>
          </w14:textFill>
        </w:rPr>
        <w:t>说明：</w:t>
      </w:r>
      <w:r>
        <w:rPr>
          <w:rFonts w:ascii="宋体" w:hAnsi="宋体" w:cs="Arial"/>
          <w:bCs/>
          <w:color w:val="000000" w:themeColor="text1"/>
          <w:sz w:val="24"/>
          <w14:textFill>
            <w14:solidFill>
              <w14:schemeClr w14:val="tx1"/>
            </w14:solidFill>
          </w14:textFill>
        </w:rPr>
        <w:t>本格式文件内容不得擅自删改。</w:t>
      </w:r>
    </w:p>
    <w:p w14:paraId="6F06EBD7">
      <w:pPr>
        <w:pStyle w:val="13"/>
        <w:ind w:firstLine="240"/>
        <w:rPr>
          <w:color w:val="000000" w:themeColor="text1"/>
          <w14:textFill>
            <w14:solidFill>
              <w14:schemeClr w14:val="tx1"/>
            </w14:solidFill>
          </w14:textFill>
        </w:rPr>
      </w:pPr>
    </w:p>
    <w:p w14:paraId="2A4895E5">
      <w:pPr>
        <w:spacing w:line="440" w:lineRule="exact"/>
        <w:jc w:val="center"/>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Arial"/>
          <w:b/>
          <w:bCs/>
          <w:color w:val="000000" w:themeColor="text1"/>
          <w:sz w:val="28"/>
          <w:szCs w:val="28"/>
          <w:lang w:val="zh-CN"/>
          <w14:textFill>
            <w14:solidFill>
              <w14:schemeClr w14:val="tx1"/>
            </w14:solidFill>
          </w14:textFill>
        </w:rPr>
        <w:t xml:space="preserve">格式2 </w:t>
      </w:r>
      <w:r>
        <w:rPr>
          <w:rFonts w:hint="eastAsia" w:ascii="宋体" w:hAnsi="宋体" w:eastAsia="宋体" w:cs="Times New Roman"/>
          <w:b/>
          <w:bCs/>
          <w:color w:val="000000" w:themeColor="text1"/>
          <w:sz w:val="28"/>
          <w:szCs w:val="28"/>
          <w14:textFill>
            <w14:solidFill>
              <w14:schemeClr w14:val="tx1"/>
            </w14:solidFill>
          </w14:textFill>
        </w:rPr>
        <w:tab/>
      </w:r>
      <w:r>
        <w:rPr>
          <w:rFonts w:hint="eastAsia" w:ascii="宋体" w:hAnsi="宋体" w:eastAsia="宋体" w:cs="Times New Roman"/>
          <w:b/>
          <w:bCs/>
          <w:color w:val="000000" w:themeColor="text1"/>
          <w:sz w:val="28"/>
          <w:szCs w:val="28"/>
          <w14:textFill>
            <w14:solidFill>
              <w14:schemeClr w14:val="tx1"/>
            </w14:solidFill>
          </w14:textFill>
        </w:rPr>
        <w:t>报价一览表及清单报价表</w:t>
      </w:r>
    </w:p>
    <w:p w14:paraId="7FBD8F1A">
      <w:pPr>
        <w:spacing w:line="440" w:lineRule="exact"/>
        <w:jc w:val="center"/>
        <w:rPr>
          <w:rFonts w:ascii="宋体" w:hAnsi="宋体" w:eastAsia="宋体" w:cs="Times New Roman"/>
          <w:b/>
          <w:bCs/>
          <w:color w:val="000000" w:themeColor="text1"/>
          <w:sz w:val="28"/>
          <w:szCs w:val="28"/>
          <w14:textFill>
            <w14:solidFill>
              <w14:schemeClr w14:val="tx1"/>
            </w14:solidFill>
          </w14:textFill>
        </w:rPr>
      </w:pPr>
    </w:p>
    <w:p w14:paraId="45C54BA6">
      <w:pPr>
        <w:spacing w:line="440" w:lineRule="exact"/>
        <w:jc w:val="center"/>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b/>
          <w:bCs/>
          <w:color w:val="000000" w:themeColor="text1"/>
          <w:sz w:val="28"/>
          <w:szCs w:val="28"/>
          <w14:textFill>
            <w14:solidFill>
              <w14:schemeClr w14:val="tx1"/>
            </w14:solidFill>
          </w14:textFill>
        </w:rPr>
        <w:t>报价一览表</w:t>
      </w:r>
    </w:p>
    <w:p w14:paraId="07330339">
      <w:pPr>
        <w:widowControl/>
        <w:adjustRightInd w:val="0"/>
        <w:snapToGrid w:val="0"/>
        <w:spacing w:line="360" w:lineRule="auto"/>
        <w:jc w:val="left"/>
        <w:rPr>
          <w:rFonts w:ascii="宋体" w:hAnsi="宋体" w:eastAsia="宋体" w:cs="Times New Roman"/>
          <w:color w:val="000000" w:themeColor="text1"/>
          <w:kern w:val="0"/>
          <w:szCs w:val="21"/>
          <w14:textFill>
            <w14:solidFill>
              <w14:schemeClr w14:val="tx1"/>
            </w14:solidFill>
          </w14:textFill>
        </w:rPr>
      </w:pPr>
    </w:p>
    <w:p w14:paraId="574C426C">
      <w:pPr>
        <w:widowControl/>
        <w:adjustRightInd w:val="0"/>
        <w:snapToGrid w:val="0"/>
        <w:spacing w:line="360" w:lineRule="auto"/>
        <w:jc w:val="left"/>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采购项目名称：</w:t>
      </w:r>
      <w:r>
        <w:rPr>
          <w:rFonts w:hint="eastAsia" w:ascii="宋体" w:hAnsi="宋体" w:eastAsia="宋体" w:cs="Times New Roman"/>
          <w:color w:val="000000" w:themeColor="text1"/>
          <w:kern w:val="0"/>
          <w:szCs w:val="21"/>
          <w:lang w:eastAsia="zh-CN"/>
          <w14:textFill>
            <w14:solidFill>
              <w14:schemeClr w14:val="tx1"/>
            </w14:solidFill>
          </w14:textFill>
        </w:rPr>
        <w:t>广州大学梅苑食堂维护维修项目</w:t>
      </w:r>
      <w:r>
        <w:rPr>
          <w:rFonts w:hint="eastAsia" w:ascii="宋体" w:hAnsi="宋体" w:eastAsia="宋体" w:cs="Times New Roman"/>
          <w:color w:val="000000" w:themeColor="text1"/>
          <w:kern w:val="0"/>
          <w:szCs w:val="21"/>
          <w14:textFill>
            <w14:solidFill>
              <w14:schemeClr w14:val="tx1"/>
            </w14:solidFill>
          </w14:textFill>
        </w:rPr>
        <w:t>检测服务</w:t>
      </w:r>
    </w:p>
    <w:p w14:paraId="7866524D">
      <w:pPr>
        <w:widowControl/>
        <w:adjustRightInd w:val="0"/>
        <w:snapToGrid w:val="0"/>
        <w:spacing w:line="360" w:lineRule="auto"/>
        <w:jc w:val="left"/>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 xml:space="preserve">货币单位：人民币元 </w:t>
      </w:r>
    </w:p>
    <w:tbl>
      <w:tblPr>
        <w:tblStyle w:val="14"/>
        <w:tblW w:w="8151" w:type="dxa"/>
        <w:tblInd w:w="133" w:type="dxa"/>
        <w:tblLayout w:type="fixed"/>
        <w:tblCellMar>
          <w:top w:w="0" w:type="dxa"/>
          <w:left w:w="30" w:type="dxa"/>
          <w:bottom w:w="0" w:type="dxa"/>
          <w:right w:w="30" w:type="dxa"/>
        </w:tblCellMar>
      </w:tblPr>
      <w:tblGrid>
        <w:gridCol w:w="713"/>
        <w:gridCol w:w="2126"/>
        <w:gridCol w:w="3851"/>
        <w:gridCol w:w="1461"/>
      </w:tblGrid>
      <w:tr w14:paraId="093A3D46">
        <w:tblPrEx>
          <w:tblCellMar>
            <w:top w:w="0" w:type="dxa"/>
            <w:left w:w="30" w:type="dxa"/>
            <w:bottom w:w="0" w:type="dxa"/>
            <w:right w:w="30" w:type="dxa"/>
          </w:tblCellMar>
        </w:tblPrEx>
        <w:trPr>
          <w:cantSplit/>
          <w:trHeight w:val="870" w:hRule="atLeast"/>
        </w:trPr>
        <w:tc>
          <w:tcPr>
            <w:tcW w:w="713" w:type="dxa"/>
            <w:tcBorders>
              <w:top w:val="single" w:color="auto" w:sz="4" w:space="0"/>
              <w:left w:val="single" w:color="auto" w:sz="4" w:space="0"/>
              <w:bottom w:val="single" w:color="auto" w:sz="4" w:space="0"/>
              <w:right w:val="single" w:color="auto" w:sz="4" w:space="0"/>
            </w:tcBorders>
            <w:vAlign w:val="center"/>
          </w:tcPr>
          <w:p w14:paraId="3DC999E4">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序号</w:t>
            </w:r>
          </w:p>
        </w:tc>
        <w:tc>
          <w:tcPr>
            <w:tcW w:w="2126" w:type="dxa"/>
            <w:tcBorders>
              <w:top w:val="single" w:color="auto" w:sz="4" w:space="0"/>
              <w:left w:val="single" w:color="auto" w:sz="4" w:space="0"/>
              <w:bottom w:val="single" w:color="auto" w:sz="4" w:space="0"/>
              <w:right w:val="single" w:color="auto" w:sz="4" w:space="0"/>
            </w:tcBorders>
            <w:vAlign w:val="center"/>
          </w:tcPr>
          <w:p w14:paraId="021D6429">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内容</w:t>
            </w:r>
          </w:p>
        </w:tc>
        <w:tc>
          <w:tcPr>
            <w:tcW w:w="3851" w:type="dxa"/>
            <w:tcBorders>
              <w:top w:val="single" w:color="auto" w:sz="4" w:space="0"/>
              <w:left w:val="single" w:color="auto" w:sz="4" w:space="0"/>
              <w:bottom w:val="single" w:color="auto" w:sz="4" w:space="0"/>
              <w:right w:val="single" w:color="auto" w:sz="4" w:space="0"/>
            </w:tcBorders>
            <w:vAlign w:val="center"/>
          </w:tcPr>
          <w:p w14:paraId="59E11D84">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价</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格</w:t>
            </w:r>
          </w:p>
        </w:tc>
        <w:tc>
          <w:tcPr>
            <w:tcW w:w="1461" w:type="dxa"/>
            <w:tcBorders>
              <w:top w:val="single" w:color="auto" w:sz="4" w:space="0"/>
              <w:left w:val="single" w:color="auto" w:sz="4" w:space="0"/>
              <w:bottom w:val="single" w:color="auto" w:sz="4" w:space="0"/>
              <w:right w:val="single" w:color="auto" w:sz="4" w:space="0"/>
            </w:tcBorders>
            <w:vAlign w:val="center"/>
          </w:tcPr>
          <w:p w14:paraId="48D100B6">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备</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注</w:t>
            </w:r>
          </w:p>
        </w:tc>
      </w:tr>
      <w:tr w14:paraId="3E912650">
        <w:tblPrEx>
          <w:tblCellMar>
            <w:top w:w="0" w:type="dxa"/>
            <w:left w:w="30" w:type="dxa"/>
            <w:bottom w:w="0" w:type="dxa"/>
            <w:right w:w="30" w:type="dxa"/>
          </w:tblCellMar>
        </w:tblPrEx>
        <w:trPr>
          <w:cantSplit/>
          <w:trHeight w:val="716" w:hRule="atLeast"/>
        </w:trPr>
        <w:tc>
          <w:tcPr>
            <w:tcW w:w="713" w:type="dxa"/>
            <w:tcBorders>
              <w:top w:val="single" w:color="auto" w:sz="4" w:space="0"/>
              <w:left w:val="single" w:color="auto" w:sz="4" w:space="0"/>
              <w:bottom w:val="single" w:color="auto" w:sz="4" w:space="0"/>
              <w:right w:val="single" w:color="auto" w:sz="4" w:space="0"/>
            </w:tcBorders>
            <w:vAlign w:val="center"/>
          </w:tcPr>
          <w:p w14:paraId="230A7D26">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1</w:t>
            </w:r>
          </w:p>
        </w:tc>
        <w:tc>
          <w:tcPr>
            <w:tcW w:w="2126" w:type="dxa"/>
            <w:tcBorders>
              <w:top w:val="single" w:color="auto" w:sz="4" w:space="0"/>
              <w:left w:val="nil"/>
              <w:bottom w:val="single" w:color="auto" w:sz="4" w:space="0"/>
              <w:right w:val="single" w:color="auto" w:sz="4" w:space="0"/>
            </w:tcBorders>
            <w:vAlign w:val="center"/>
          </w:tcPr>
          <w:p w14:paraId="54C81F1D">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暂列金</w:t>
            </w:r>
          </w:p>
        </w:tc>
        <w:tc>
          <w:tcPr>
            <w:tcW w:w="3851" w:type="dxa"/>
            <w:tcBorders>
              <w:top w:val="single" w:color="auto" w:sz="4" w:space="0"/>
              <w:left w:val="single" w:color="auto" w:sz="4" w:space="0"/>
              <w:bottom w:val="single" w:color="auto" w:sz="4" w:space="0"/>
              <w:right w:val="single" w:color="auto" w:sz="4" w:space="0"/>
            </w:tcBorders>
            <w:vAlign w:val="center"/>
          </w:tcPr>
          <w:p w14:paraId="205E84B3">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20</w:t>
            </w:r>
            <w:r>
              <w:rPr>
                <w:rFonts w:hint="eastAsia" w:ascii="宋体" w:hAnsi="宋体"/>
                <w:color w:val="000000" w:themeColor="text1"/>
                <w:szCs w:val="21"/>
                <w14:textFill>
                  <w14:solidFill>
                    <w14:schemeClr w14:val="tx1"/>
                  </w14:solidFill>
                </w14:textFill>
              </w:rPr>
              <w:t>000</w:t>
            </w:r>
          </w:p>
        </w:tc>
        <w:tc>
          <w:tcPr>
            <w:tcW w:w="1461" w:type="dxa"/>
            <w:tcBorders>
              <w:top w:val="single" w:color="auto" w:sz="4" w:space="0"/>
              <w:left w:val="single" w:color="auto" w:sz="4" w:space="0"/>
              <w:bottom w:val="single" w:color="auto" w:sz="4" w:space="0"/>
              <w:right w:val="single" w:color="auto" w:sz="4" w:space="0"/>
            </w:tcBorders>
            <w:vAlign w:val="center"/>
          </w:tcPr>
          <w:p w14:paraId="40F813F9">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不可竞争费用</w:t>
            </w:r>
          </w:p>
        </w:tc>
      </w:tr>
      <w:tr w14:paraId="3ABE2D41">
        <w:tblPrEx>
          <w:tblCellMar>
            <w:top w:w="0" w:type="dxa"/>
            <w:left w:w="30" w:type="dxa"/>
            <w:bottom w:w="0" w:type="dxa"/>
            <w:right w:w="30" w:type="dxa"/>
          </w:tblCellMar>
        </w:tblPrEx>
        <w:trPr>
          <w:cantSplit/>
          <w:trHeight w:val="716" w:hRule="atLeast"/>
        </w:trPr>
        <w:tc>
          <w:tcPr>
            <w:tcW w:w="713" w:type="dxa"/>
            <w:tcBorders>
              <w:top w:val="single" w:color="auto" w:sz="4" w:space="0"/>
              <w:left w:val="single" w:color="auto" w:sz="4" w:space="0"/>
              <w:bottom w:val="single" w:color="auto" w:sz="4" w:space="0"/>
              <w:right w:val="single" w:color="auto" w:sz="4" w:space="0"/>
            </w:tcBorders>
            <w:vAlign w:val="center"/>
          </w:tcPr>
          <w:p w14:paraId="67C8D70A">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2</w:t>
            </w:r>
          </w:p>
        </w:tc>
        <w:tc>
          <w:tcPr>
            <w:tcW w:w="2126" w:type="dxa"/>
            <w:tcBorders>
              <w:top w:val="single" w:color="auto" w:sz="4" w:space="0"/>
              <w:left w:val="nil"/>
              <w:bottom w:val="single" w:color="auto" w:sz="4" w:space="0"/>
              <w:right w:val="single" w:color="auto" w:sz="4" w:space="0"/>
            </w:tcBorders>
            <w:vAlign w:val="center"/>
          </w:tcPr>
          <w:p w14:paraId="12ABC954">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下浮率</w:t>
            </w:r>
          </w:p>
        </w:tc>
        <w:tc>
          <w:tcPr>
            <w:tcW w:w="3851" w:type="dxa"/>
            <w:tcBorders>
              <w:top w:val="single" w:color="auto" w:sz="4" w:space="0"/>
              <w:left w:val="single" w:color="auto" w:sz="4" w:space="0"/>
              <w:bottom w:val="single" w:color="auto" w:sz="4" w:space="0"/>
              <w:right w:val="single" w:color="auto" w:sz="4" w:space="0"/>
            </w:tcBorders>
            <w:vAlign w:val="center"/>
          </w:tcPr>
          <w:p w14:paraId="31D3C68F">
            <w:pPr>
              <w:autoSpaceDE w:val="0"/>
              <w:autoSpaceDN w:val="0"/>
              <w:adjustRightInd w:val="0"/>
              <w:spacing w:line="420" w:lineRule="exact"/>
              <w:ind w:left="3977" w:leftChars="84" w:hanging="3801" w:hangingChars="1810"/>
              <w:rPr>
                <w:rFonts w:ascii="宋体" w:hAnsi="宋体" w:eastAsia="宋体" w:cs="Times New Roman"/>
                <w:color w:val="000000" w:themeColor="text1"/>
                <w:kern w:val="0"/>
                <w:szCs w:val="21"/>
                <w14:textFill>
                  <w14:solidFill>
                    <w14:schemeClr w14:val="tx1"/>
                  </w14:solidFill>
                </w14:textFill>
              </w:rPr>
            </w:pPr>
          </w:p>
        </w:tc>
        <w:tc>
          <w:tcPr>
            <w:tcW w:w="1461" w:type="dxa"/>
            <w:tcBorders>
              <w:top w:val="single" w:color="auto" w:sz="4" w:space="0"/>
              <w:left w:val="single" w:color="auto" w:sz="4" w:space="0"/>
              <w:bottom w:val="single" w:color="auto" w:sz="4" w:space="0"/>
              <w:right w:val="single" w:color="auto" w:sz="4" w:space="0"/>
            </w:tcBorders>
            <w:vAlign w:val="center"/>
          </w:tcPr>
          <w:p w14:paraId="58480F3A">
            <w:pPr>
              <w:autoSpaceDE w:val="0"/>
              <w:autoSpaceDN w:val="0"/>
              <w:adjustRightInd w:val="0"/>
              <w:jc w:val="center"/>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0"/>
                <w14:textFill>
                  <w14:solidFill>
                    <w14:schemeClr w14:val="tx1"/>
                  </w14:solidFill>
                </w14:textFill>
              </w:rPr>
              <w:t>不得少于3</w:t>
            </w:r>
            <w:r>
              <w:rPr>
                <w:rFonts w:ascii="宋体" w:hAnsi="宋体" w:eastAsia="宋体" w:cs="Times New Roman"/>
                <w:color w:val="000000" w:themeColor="text1"/>
                <w:kern w:val="0"/>
                <w:szCs w:val="20"/>
                <w14:textFill>
                  <w14:solidFill>
                    <w14:schemeClr w14:val="tx1"/>
                  </w14:solidFill>
                </w14:textFill>
              </w:rPr>
              <w:t>0%</w:t>
            </w:r>
          </w:p>
        </w:tc>
      </w:tr>
      <w:tr w14:paraId="5367E2D0">
        <w:tblPrEx>
          <w:tblCellMar>
            <w:top w:w="0" w:type="dxa"/>
            <w:left w:w="30" w:type="dxa"/>
            <w:bottom w:w="0" w:type="dxa"/>
            <w:right w:w="30" w:type="dxa"/>
          </w:tblCellMar>
        </w:tblPrEx>
        <w:trPr>
          <w:cantSplit/>
          <w:trHeight w:val="1226" w:hRule="atLeast"/>
        </w:trPr>
        <w:tc>
          <w:tcPr>
            <w:tcW w:w="713" w:type="dxa"/>
            <w:tcBorders>
              <w:top w:val="single" w:color="auto" w:sz="4" w:space="0"/>
              <w:left w:val="single" w:color="auto" w:sz="4" w:space="0"/>
              <w:bottom w:val="single" w:color="auto" w:sz="4" w:space="0"/>
              <w:right w:val="single" w:color="auto" w:sz="4" w:space="0"/>
            </w:tcBorders>
            <w:vAlign w:val="center"/>
          </w:tcPr>
          <w:p w14:paraId="3FB7D7B9">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ascii="宋体" w:hAnsi="宋体"/>
                <w:color w:val="000000" w:themeColor="text1"/>
                <w:szCs w:val="21"/>
                <w14:textFill>
                  <w14:solidFill>
                    <w14:schemeClr w14:val="tx1"/>
                  </w14:solidFill>
                </w14:textFill>
              </w:rPr>
              <w:t>3</w:t>
            </w:r>
          </w:p>
        </w:tc>
        <w:tc>
          <w:tcPr>
            <w:tcW w:w="2126" w:type="dxa"/>
            <w:tcBorders>
              <w:top w:val="single" w:color="auto" w:sz="4" w:space="0"/>
              <w:left w:val="single" w:color="auto" w:sz="4" w:space="0"/>
              <w:bottom w:val="single" w:color="auto" w:sz="4" w:space="0"/>
              <w:right w:val="single" w:color="auto" w:sz="4" w:space="0"/>
            </w:tcBorders>
            <w:vAlign w:val="center"/>
          </w:tcPr>
          <w:p w14:paraId="3B125521">
            <w:pPr>
              <w:autoSpaceDE w:val="0"/>
              <w:autoSpaceDN w:val="0"/>
              <w:adjustRightInd w:val="0"/>
              <w:spacing w:line="42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报价</w:t>
            </w:r>
          </w:p>
        </w:tc>
        <w:tc>
          <w:tcPr>
            <w:tcW w:w="3851" w:type="dxa"/>
            <w:tcBorders>
              <w:top w:val="single" w:color="auto" w:sz="4" w:space="0"/>
              <w:left w:val="single" w:color="auto" w:sz="4" w:space="0"/>
              <w:bottom w:val="single" w:color="auto" w:sz="4" w:space="0"/>
              <w:right w:val="single" w:color="auto" w:sz="4" w:space="0"/>
            </w:tcBorders>
            <w:vAlign w:val="center"/>
          </w:tcPr>
          <w:p w14:paraId="650B11C6">
            <w:pPr>
              <w:autoSpaceDE w:val="0"/>
              <w:autoSpaceDN w:val="0"/>
              <w:adjustRightInd w:val="0"/>
              <w:spacing w:line="420" w:lineRule="exact"/>
              <w:ind w:left="3977" w:leftChars="84" w:hanging="3801" w:hangingChars="1810"/>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小写：</w:t>
            </w:r>
          </w:p>
          <w:p w14:paraId="07A694F5">
            <w:pPr>
              <w:autoSpaceDE w:val="0"/>
              <w:autoSpaceDN w:val="0"/>
              <w:adjustRightInd w:val="0"/>
              <w:spacing w:line="420" w:lineRule="exact"/>
              <w:ind w:left="3977" w:leftChars="84" w:hanging="3801" w:hangingChars="1810"/>
              <w:rPr>
                <w:rFonts w:ascii="宋体" w:hAnsi="宋体"/>
                <w:b/>
                <w:color w:val="000000" w:themeColor="text1"/>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大写：</w:t>
            </w:r>
          </w:p>
        </w:tc>
        <w:tc>
          <w:tcPr>
            <w:tcW w:w="1461" w:type="dxa"/>
            <w:tcBorders>
              <w:top w:val="single" w:color="auto" w:sz="4" w:space="0"/>
              <w:left w:val="single" w:color="auto" w:sz="4" w:space="0"/>
              <w:bottom w:val="single" w:color="auto" w:sz="4" w:space="0"/>
              <w:right w:val="single" w:color="auto" w:sz="4" w:space="0"/>
            </w:tcBorders>
            <w:vAlign w:val="center"/>
          </w:tcPr>
          <w:p w14:paraId="7B28926D">
            <w:pPr>
              <w:autoSpaceDE w:val="0"/>
              <w:autoSpaceDN w:val="0"/>
              <w:adjustRightInd w:val="0"/>
              <w:spacing w:line="420" w:lineRule="exact"/>
              <w:jc w:val="center"/>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（含暂列金）</w:t>
            </w:r>
          </w:p>
        </w:tc>
      </w:tr>
    </w:tbl>
    <w:p w14:paraId="3401722A">
      <w:pPr>
        <w:widowControl/>
        <w:tabs>
          <w:tab w:val="left" w:pos="7755"/>
        </w:tabs>
        <w:spacing w:line="360" w:lineRule="auto"/>
        <w:ind w:left="743" w:hanging="743" w:hangingChars="354"/>
        <w:jc w:val="left"/>
        <w:rPr>
          <w:rFonts w:ascii="宋体" w:hAnsi="宋体" w:eastAsia="宋体" w:cs="Times New Roman"/>
          <w:color w:val="000000" w:themeColor="text1"/>
          <w:kern w:val="0"/>
          <w:szCs w:val="20"/>
          <w14:textFill>
            <w14:solidFill>
              <w14:schemeClr w14:val="tx1"/>
            </w14:solidFill>
          </w14:textFill>
        </w:rPr>
      </w:pPr>
      <w:r>
        <w:rPr>
          <w:rFonts w:hint="eastAsia" w:ascii="宋体" w:hAnsi="宋体" w:eastAsia="宋体" w:cs="Times New Roman"/>
          <w:color w:val="000000" w:themeColor="text1"/>
          <w:kern w:val="0"/>
          <w:szCs w:val="20"/>
          <w14:textFill>
            <w14:solidFill>
              <w14:schemeClr w14:val="tx1"/>
            </w14:solidFill>
          </w14:textFill>
        </w:rPr>
        <w:t>注：</w:t>
      </w:r>
      <w:r>
        <w:rPr>
          <w:rFonts w:hint="eastAsia" w:ascii="宋体" w:hAnsi="宋体" w:eastAsia="宋体" w:cs="Times New Roman"/>
          <w:color w:val="000000" w:themeColor="text1"/>
          <w:kern w:val="0"/>
          <w:szCs w:val="20"/>
          <w14:textFill>
            <w14:solidFill>
              <w14:schemeClr w14:val="tx1"/>
            </w14:solidFill>
          </w14:textFill>
        </w:rPr>
        <w:tab/>
      </w:r>
      <w:r>
        <w:rPr>
          <w:rFonts w:hint="eastAsia" w:ascii="宋体" w:hAnsi="宋体" w:eastAsia="宋体" w:cs="Times New Roman"/>
          <w:color w:val="000000" w:themeColor="text1"/>
          <w:kern w:val="0"/>
          <w:szCs w:val="20"/>
          <w14:textFill>
            <w14:solidFill>
              <w14:schemeClr w14:val="tx1"/>
            </w14:solidFill>
          </w14:textFill>
        </w:rPr>
        <w:tab/>
      </w:r>
    </w:p>
    <w:p w14:paraId="6093BD9C">
      <w:pPr>
        <w:pStyle w:val="23"/>
        <w:widowControl/>
        <w:numPr>
          <w:ilvl w:val="0"/>
          <w:numId w:val="3"/>
        </w:numPr>
        <w:ind w:firstLineChars="0"/>
        <w:jc w:val="left"/>
        <w:rPr>
          <w:rFonts w:ascii="宋体" w:hAnsi="宋体"/>
          <w:color w:val="000000" w:themeColor="text1"/>
          <w:kern w:val="0"/>
          <w:szCs w:val="20"/>
          <w14:textFill>
            <w14:solidFill>
              <w14:schemeClr w14:val="tx1"/>
            </w14:solidFill>
          </w14:textFill>
        </w:rPr>
      </w:pPr>
      <w:r>
        <w:rPr>
          <w:rFonts w:hint="eastAsia" w:ascii="宋体" w:hAnsi="宋体"/>
          <w:color w:val="000000" w:themeColor="text1"/>
          <w:kern w:val="0"/>
          <w:szCs w:val="20"/>
          <w14:textFill>
            <w14:solidFill>
              <w14:schemeClr w14:val="tx1"/>
            </w14:solidFill>
          </w14:textFill>
        </w:rPr>
        <w:t>填写此表时不得改变表格的形式，同时本表中的报价须与《</w:t>
      </w:r>
      <w:r>
        <w:rPr>
          <w:rFonts w:hint="eastAsia" w:ascii="宋体" w:hAnsi="宋体"/>
          <w:color w:val="000000" w:themeColor="text1"/>
          <w:kern w:val="0"/>
          <w:szCs w:val="20"/>
          <w:lang w:val="en-US" w:eastAsia="zh-CN"/>
          <w14:textFill>
            <w14:solidFill>
              <w14:schemeClr w14:val="tx1"/>
            </w14:solidFill>
          </w14:textFill>
        </w:rPr>
        <w:t>清单报价表</w:t>
      </w:r>
      <w:r>
        <w:rPr>
          <w:rFonts w:hint="eastAsia" w:ascii="宋体" w:hAnsi="宋体"/>
          <w:color w:val="000000" w:themeColor="text1"/>
          <w:kern w:val="0"/>
          <w:szCs w:val="20"/>
          <w14:textFill>
            <w14:solidFill>
              <w14:schemeClr w14:val="tx1"/>
            </w14:solidFill>
          </w14:textFill>
        </w:rPr>
        <w:t>》中的报价</w:t>
      </w:r>
      <w:r>
        <w:rPr>
          <w:rFonts w:hint="eastAsia" w:ascii="宋体" w:hAnsi="宋体"/>
          <w:color w:val="000000" w:themeColor="text1"/>
          <w:kern w:val="0"/>
          <w:szCs w:val="20"/>
          <w:lang w:val="en-US" w:eastAsia="zh-CN"/>
          <w14:textFill>
            <w14:solidFill>
              <w14:schemeClr w14:val="tx1"/>
            </w14:solidFill>
          </w14:textFill>
        </w:rPr>
        <w:t>合计</w:t>
      </w:r>
      <w:r>
        <w:rPr>
          <w:rFonts w:hint="eastAsia" w:ascii="宋体" w:hAnsi="宋体"/>
          <w:color w:val="000000" w:themeColor="text1"/>
          <w:kern w:val="0"/>
          <w:szCs w:val="20"/>
          <w14:textFill>
            <w14:solidFill>
              <w14:schemeClr w14:val="tx1"/>
            </w14:solidFill>
          </w14:textFill>
        </w:rPr>
        <w:t>一致，否则报价无效；</w:t>
      </w:r>
    </w:p>
    <w:p w14:paraId="4101684F">
      <w:pPr>
        <w:pStyle w:val="23"/>
        <w:widowControl/>
        <w:numPr>
          <w:ilvl w:val="0"/>
          <w:numId w:val="3"/>
        </w:numPr>
        <w:ind w:firstLineChars="0"/>
        <w:jc w:val="left"/>
        <w:rPr>
          <w:rFonts w:ascii="宋体" w:hAnsi="宋体"/>
          <w:color w:val="000000" w:themeColor="text1"/>
          <w:kern w:val="0"/>
          <w:szCs w:val="20"/>
          <w14:textFill>
            <w14:solidFill>
              <w14:schemeClr w14:val="tx1"/>
            </w14:solidFill>
          </w14:textFill>
        </w:rPr>
      </w:pPr>
      <w:r>
        <w:rPr>
          <w:rFonts w:hint="eastAsia" w:ascii="宋体" w:hAnsi="宋体"/>
          <w:color w:val="000000" w:themeColor="text1"/>
          <w:kern w:val="0"/>
          <w:szCs w:val="20"/>
          <w14:textFill>
            <w14:solidFill>
              <w14:schemeClr w14:val="tx1"/>
            </w14:solidFill>
          </w14:textFill>
        </w:rPr>
        <w:t>报价已包含供应商提供的检测、鉴定方案全部内容和现行检测、鉴定相关规范、规定要求的本项目必须检测、鉴定所有工作（包括但不限于询价文件、清单报价表内容）的全部费用；</w:t>
      </w:r>
    </w:p>
    <w:p w14:paraId="1403E315">
      <w:pPr>
        <w:pStyle w:val="13"/>
        <w:numPr>
          <w:ilvl w:val="0"/>
          <w:numId w:val="3"/>
        </w:numPr>
        <w:ind w:firstLineChars="0"/>
        <w:rPr>
          <w:color w:val="000000" w:themeColor="text1"/>
          <w:sz w:val="21"/>
          <w14:textFill>
            <w14:solidFill>
              <w14:schemeClr w14:val="tx1"/>
            </w14:solidFill>
          </w14:textFill>
        </w:rPr>
      </w:pPr>
      <w:r>
        <w:rPr>
          <w:rFonts w:hint="eastAsia"/>
          <w:color w:val="000000" w:themeColor="text1"/>
          <w:sz w:val="21"/>
          <w14:textFill>
            <w14:solidFill>
              <w14:schemeClr w14:val="tx1"/>
            </w14:solidFill>
          </w14:textFill>
        </w:rPr>
        <w:t>下浮率的使用办法参见“付款方式”中“结算原则”的第②点；</w:t>
      </w:r>
    </w:p>
    <w:p w14:paraId="1CFB3238">
      <w:pPr>
        <w:widowControl/>
        <w:ind w:left="2"/>
        <w:jc w:val="left"/>
        <w:rPr>
          <w:rFonts w:ascii="宋体" w:hAnsi="宋体" w:eastAsia="宋体" w:cs="Times New Roman"/>
          <w:color w:val="000000" w:themeColor="text1"/>
          <w:kern w:val="0"/>
          <w:szCs w:val="20"/>
          <w14:textFill>
            <w14:solidFill>
              <w14:schemeClr w14:val="tx1"/>
            </w14:solidFill>
          </w14:textFill>
        </w:rPr>
      </w:pPr>
      <w:r>
        <w:rPr>
          <w:rFonts w:ascii="宋体" w:hAnsi="宋体" w:eastAsia="宋体" w:cs="Times New Roman"/>
          <w:color w:val="000000" w:themeColor="text1"/>
          <w:kern w:val="0"/>
          <w:szCs w:val="20"/>
          <w14:textFill>
            <w14:solidFill>
              <w14:schemeClr w14:val="tx1"/>
            </w14:solidFill>
          </w14:textFill>
        </w:rPr>
        <w:t>4</w:t>
      </w:r>
      <w:r>
        <w:rPr>
          <w:rFonts w:hint="eastAsia" w:ascii="宋体" w:hAnsi="宋体" w:eastAsia="宋体" w:cs="Times New Roman"/>
          <w:color w:val="000000" w:themeColor="text1"/>
          <w:kern w:val="0"/>
          <w:szCs w:val="20"/>
          <w14:textFill>
            <w14:solidFill>
              <w14:schemeClr w14:val="tx1"/>
            </w14:solidFill>
          </w14:textFill>
        </w:rPr>
        <w:t>、如有其他特殊说明事项，可在“备注”栏内明确表述。</w:t>
      </w:r>
    </w:p>
    <w:p w14:paraId="556001CE">
      <w:pPr>
        <w:pStyle w:val="13"/>
        <w:ind w:firstLine="240"/>
        <w:rPr>
          <w:color w:val="000000" w:themeColor="text1"/>
          <w14:textFill>
            <w14:solidFill>
              <w14:schemeClr w14:val="tx1"/>
            </w14:solidFill>
          </w14:textFill>
        </w:rPr>
      </w:pPr>
    </w:p>
    <w:p w14:paraId="348FB7E0">
      <w:pPr>
        <w:pStyle w:val="13"/>
        <w:ind w:firstLine="240"/>
        <w:rPr>
          <w:color w:val="000000" w:themeColor="text1"/>
          <w14:textFill>
            <w14:solidFill>
              <w14:schemeClr w14:val="tx1"/>
            </w14:solidFill>
          </w14:textFill>
        </w:rPr>
      </w:pPr>
    </w:p>
    <w:p w14:paraId="76E39A14">
      <w:pPr>
        <w:widowControl/>
        <w:spacing w:line="360" w:lineRule="auto"/>
        <w:jc w:val="left"/>
        <w:rPr>
          <w:rFonts w:ascii="宋体" w:hAnsi="宋体" w:eastAsia="宋体" w:cs="Times New Roman"/>
          <w:color w:val="000000" w:themeColor="text1"/>
          <w:kern w:val="0"/>
          <w:szCs w:val="21"/>
          <w14:textFill>
            <w14:solidFill>
              <w14:schemeClr w14:val="tx1"/>
            </w14:solidFill>
          </w14:textFill>
        </w:rPr>
      </w:pPr>
    </w:p>
    <w:p w14:paraId="65F4D58F">
      <w:pPr>
        <w:widowControl/>
        <w:adjustRightInd w:val="0"/>
        <w:snapToGrid w:val="0"/>
        <w:spacing w:line="360" w:lineRule="auto"/>
        <w:jc w:val="right"/>
        <w:rPr>
          <w:rFonts w:ascii="宋体" w:hAnsi="宋体" w:eastAsia="宋体" w:cs="Times New Roman"/>
          <w:color w:val="000000" w:themeColor="text1"/>
          <w:kern w:val="0"/>
          <w:szCs w:val="21"/>
          <w:u w:val="single"/>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供应商名称（盖章）：</w:t>
      </w:r>
    </w:p>
    <w:p w14:paraId="501CC009">
      <w:pPr>
        <w:widowControl/>
        <w:spacing w:line="360" w:lineRule="auto"/>
        <w:jc w:val="right"/>
        <w:rPr>
          <w:rFonts w:ascii="宋体" w:hAnsi="宋体" w:eastAsia="宋体" w:cs="Times New Roman"/>
          <w:color w:val="000000" w:themeColor="text1"/>
          <w:kern w:val="0"/>
          <w:szCs w:val="21"/>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t>日期：   年   月   日</w:t>
      </w:r>
    </w:p>
    <w:p w14:paraId="1EE9E288">
      <w:pPr>
        <w:pStyle w:val="13"/>
        <w:ind w:firstLine="240"/>
        <w:rPr>
          <w:color w:val="000000" w:themeColor="text1"/>
          <w14:textFill>
            <w14:solidFill>
              <w14:schemeClr w14:val="tx1"/>
            </w14:solidFill>
          </w14:textFill>
        </w:rPr>
      </w:pPr>
    </w:p>
    <w:p w14:paraId="4F0FEE4F">
      <w:pPr>
        <w:widowControl/>
        <w:spacing w:line="360" w:lineRule="auto"/>
        <w:jc w:val="left"/>
        <w:rPr>
          <w:rFonts w:ascii="宋体" w:hAnsi="宋体" w:eastAsia="宋体" w:cs="Times New Roman"/>
          <w:color w:val="000000" w:themeColor="text1"/>
          <w:kern w:val="0"/>
          <w:szCs w:val="21"/>
          <w14:textFill>
            <w14:solidFill>
              <w14:schemeClr w14:val="tx1"/>
            </w14:solidFill>
          </w14:textFill>
        </w:rPr>
      </w:pPr>
    </w:p>
    <w:p w14:paraId="7FE86FD4">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r>
        <w:rPr>
          <w:rFonts w:hint="eastAsia" w:ascii="宋体" w:hAnsi="宋体" w:eastAsia="宋体" w:cs="Times New Roman"/>
          <w:color w:val="000000" w:themeColor="text1"/>
          <w:kern w:val="0"/>
          <w:szCs w:val="21"/>
          <w14:textFill>
            <w14:solidFill>
              <w14:schemeClr w14:val="tx1"/>
            </w14:solidFill>
          </w14:textFill>
        </w:rPr>
        <w:br w:type="page"/>
      </w:r>
    </w:p>
    <w:tbl>
      <w:tblPr>
        <w:tblStyle w:val="14"/>
        <w:tblW w:w="9661" w:type="dxa"/>
        <w:tblInd w:w="-34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3"/>
        <w:gridCol w:w="1592"/>
        <w:gridCol w:w="2273"/>
        <w:gridCol w:w="969"/>
        <w:gridCol w:w="716"/>
        <w:gridCol w:w="1315"/>
        <w:gridCol w:w="1269"/>
        <w:gridCol w:w="754"/>
      </w:tblGrid>
      <w:tr w14:paraId="2C84F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7" w:hRule="atLeast"/>
        </w:trPr>
        <w:tc>
          <w:tcPr>
            <w:tcW w:w="9661" w:type="dxa"/>
            <w:gridSpan w:val="8"/>
            <w:tcBorders>
              <w:top w:val="nil"/>
              <w:left w:val="nil"/>
              <w:bottom w:val="nil"/>
              <w:right w:val="nil"/>
            </w:tcBorders>
            <w:shd w:val="clear" w:color="auto" w:fill="auto"/>
            <w:noWrap/>
            <w:vAlign w:val="center"/>
          </w:tcPr>
          <w:p w14:paraId="1C328B74">
            <w:pPr>
              <w:keepNext w:val="0"/>
              <w:keepLines w:val="0"/>
              <w:widowControl/>
              <w:suppressLineNumbers w:val="0"/>
              <w:jc w:val="center"/>
              <w:textAlignment w:val="center"/>
              <w:rPr>
                <w:rFonts w:hint="eastAsia" w:asciiTheme="majorEastAsia" w:hAnsiTheme="majorEastAsia" w:eastAsiaTheme="majorEastAsia" w:cstheme="majorEastAsia"/>
                <w:b/>
                <w:bCs/>
                <w:i w:val="0"/>
                <w:iCs w:val="0"/>
                <w:color w:val="000000"/>
                <w:sz w:val="21"/>
                <w:szCs w:val="21"/>
                <w:u w:val="none"/>
                <w:lang w:val="en-US"/>
              </w:rPr>
            </w:pPr>
            <w:r>
              <w:rPr>
                <w:rFonts w:hint="eastAsia" w:asciiTheme="majorEastAsia" w:hAnsiTheme="majorEastAsia" w:eastAsiaTheme="majorEastAsia" w:cstheme="majorEastAsia"/>
                <w:b/>
                <w:bCs/>
                <w:i w:val="0"/>
                <w:iCs w:val="0"/>
                <w:color w:val="000000"/>
                <w:kern w:val="0"/>
                <w:sz w:val="28"/>
                <w:szCs w:val="28"/>
                <w:u w:val="none"/>
                <w:lang w:val="en-US" w:eastAsia="zh-CN" w:bidi="ar"/>
              </w:rPr>
              <w:t>清单报价表</w:t>
            </w:r>
          </w:p>
        </w:tc>
      </w:tr>
      <w:tr w14:paraId="6345F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6EA8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序号</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8DFF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检测对象</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3F3B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检测内容</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B58C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暂定检测量</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30DE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单位</w:t>
            </w:r>
          </w:p>
        </w:tc>
        <w:tc>
          <w:tcPr>
            <w:tcW w:w="1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6DEC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综合单价</w:t>
            </w:r>
            <w:r>
              <w:rPr>
                <w:rFonts w:hint="eastAsia" w:asciiTheme="majorEastAsia" w:hAnsiTheme="majorEastAsia" w:eastAsiaTheme="majorEastAsia" w:cstheme="majorEastAsia"/>
                <w:i w:val="0"/>
                <w:iCs w:val="0"/>
                <w:color w:val="000000"/>
                <w:kern w:val="0"/>
                <w:sz w:val="21"/>
                <w:szCs w:val="21"/>
                <w:u w:val="none"/>
                <w:lang w:val="en-US" w:eastAsia="zh-CN" w:bidi="ar"/>
              </w:rPr>
              <w:br w:type="textWrapping"/>
            </w:r>
            <w:r>
              <w:rPr>
                <w:rFonts w:hint="eastAsia" w:asciiTheme="majorEastAsia" w:hAnsiTheme="majorEastAsia" w:eastAsiaTheme="majorEastAsia" w:cstheme="majorEastAsia"/>
                <w:i w:val="0"/>
                <w:iCs w:val="0"/>
                <w:color w:val="000000"/>
                <w:kern w:val="0"/>
                <w:sz w:val="21"/>
                <w:szCs w:val="21"/>
                <w:u w:val="none"/>
                <w:lang w:val="en-US" w:eastAsia="zh-CN" w:bidi="ar"/>
              </w:rPr>
              <w:t>（元）</w:t>
            </w:r>
          </w:p>
        </w:tc>
        <w:tc>
          <w:tcPr>
            <w:tcW w:w="12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2EC6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综合合价</w:t>
            </w:r>
            <w:r>
              <w:rPr>
                <w:rFonts w:hint="eastAsia" w:asciiTheme="majorEastAsia" w:hAnsiTheme="majorEastAsia" w:eastAsiaTheme="majorEastAsia" w:cstheme="majorEastAsia"/>
                <w:i w:val="0"/>
                <w:iCs w:val="0"/>
                <w:color w:val="000000"/>
                <w:kern w:val="0"/>
                <w:sz w:val="21"/>
                <w:szCs w:val="21"/>
                <w:u w:val="none"/>
                <w:lang w:val="en-US" w:eastAsia="zh-CN" w:bidi="ar"/>
              </w:rPr>
              <w:br w:type="textWrapping"/>
            </w:r>
            <w:r>
              <w:rPr>
                <w:rFonts w:hint="eastAsia" w:asciiTheme="majorEastAsia" w:hAnsiTheme="majorEastAsia" w:eastAsiaTheme="majorEastAsia" w:cstheme="majorEastAsia"/>
                <w:i w:val="0"/>
                <w:iCs w:val="0"/>
                <w:color w:val="000000"/>
                <w:kern w:val="0"/>
                <w:sz w:val="21"/>
                <w:szCs w:val="21"/>
                <w:u w:val="none"/>
                <w:lang w:val="en-US" w:eastAsia="zh-CN" w:bidi="ar"/>
              </w:rPr>
              <w:t>（元）</w:t>
            </w: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6D2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备注</w:t>
            </w:r>
          </w:p>
        </w:tc>
      </w:tr>
      <w:tr w14:paraId="488F9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9B19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65FC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天花、外墙面无机涂料</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8C27C">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挥发性有机化合物释放量（VOC）</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851A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A572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A3D99">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B9F7F">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E5EC3">
            <w:pPr>
              <w:jc w:val="center"/>
              <w:rPr>
                <w:rFonts w:hint="eastAsia" w:asciiTheme="majorEastAsia" w:hAnsiTheme="majorEastAsia" w:eastAsiaTheme="majorEastAsia" w:cstheme="majorEastAsia"/>
                <w:i w:val="0"/>
                <w:iCs w:val="0"/>
                <w:color w:val="000000"/>
                <w:sz w:val="21"/>
                <w:szCs w:val="21"/>
                <w:u w:val="none"/>
              </w:rPr>
            </w:pPr>
          </w:p>
        </w:tc>
      </w:tr>
      <w:tr w14:paraId="73574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000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F379C">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不锈钢</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692F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化学成分等级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AC0D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EC7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AA24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190F0">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1EBB1">
            <w:pPr>
              <w:jc w:val="center"/>
              <w:rPr>
                <w:rFonts w:hint="eastAsia" w:asciiTheme="majorEastAsia" w:hAnsiTheme="majorEastAsia" w:eastAsiaTheme="majorEastAsia" w:cstheme="majorEastAsia"/>
                <w:i w:val="0"/>
                <w:iCs w:val="0"/>
                <w:color w:val="000000"/>
                <w:sz w:val="21"/>
                <w:szCs w:val="21"/>
                <w:u w:val="none"/>
              </w:rPr>
            </w:pPr>
          </w:p>
        </w:tc>
      </w:tr>
      <w:tr w14:paraId="6FC96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2A262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3</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AD0EF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聚合物水泥防水砂浆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BC2BC">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278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A76A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85B7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387B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48A45">
            <w:pPr>
              <w:jc w:val="center"/>
              <w:rPr>
                <w:rFonts w:hint="eastAsia" w:asciiTheme="majorEastAsia" w:hAnsiTheme="majorEastAsia" w:eastAsiaTheme="majorEastAsia" w:cstheme="majorEastAsia"/>
                <w:i w:val="0"/>
                <w:iCs w:val="0"/>
                <w:color w:val="000000"/>
                <w:sz w:val="21"/>
                <w:szCs w:val="21"/>
                <w:u w:val="none"/>
              </w:rPr>
            </w:pPr>
          </w:p>
        </w:tc>
      </w:tr>
      <w:tr w14:paraId="60BE2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01440">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B6139">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nil"/>
              <w:left w:val="nil"/>
              <w:bottom w:val="nil"/>
              <w:right w:val="nil"/>
            </w:tcBorders>
            <w:shd w:val="clear" w:color="auto" w:fill="auto"/>
            <w:noWrap/>
            <w:vAlign w:val="center"/>
          </w:tcPr>
          <w:p w14:paraId="6118735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C402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B11A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2B68">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E0CE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119A9">
            <w:pPr>
              <w:jc w:val="center"/>
              <w:rPr>
                <w:rFonts w:hint="eastAsia" w:asciiTheme="majorEastAsia" w:hAnsiTheme="majorEastAsia" w:eastAsiaTheme="majorEastAsia" w:cstheme="majorEastAsia"/>
                <w:i w:val="0"/>
                <w:iCs w:val="0"/>
                <w:color w:val="000000"/>
                <w:sz w:val="21"/>
                <w:szCs w:val="21"/>
                <w:u w:val="none"/>
              </w:rPr>
            </w:pPr>
          </w:p>
        </w:tc>
      </w:tr>
      <w:tr w14:paraId="7D232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A5985">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1559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0E185">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粘结强度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F50B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DB4B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29D79">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D8E0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69D33">
            <w:pPr>
              <w:jc w:val="center"/>
              <w:rPr>
                <w:rFonts w:hint="eastAsia" w:asciiTheme="majorEastAsia" w:hAnsiTheme="majorEastAsia" w:eastAsiaTheme="majorEastAsia" w:cstheme="majorEastAsia"/>
                <w:i w:val="0"/>
                <w:iCs w:val="0"/>
                <w:color w:val="000000"/>
                <w:sz w:val="21"/>
                <w:szCs w:val="21"/>
                <w:u w:val="none"/>
              </w:rPr>
            </w:pPr>
          </w:p>
        </w:tc>
      </w:tr>
      <w:tr w14:paraId="3C1C6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FF7FF">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04A035">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6CD3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抗渗压力</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0724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30D0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3362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16EF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12BC0">
            <w:pPr>
              <w:jc w:val="center"/>
              <w:rPr>
                <w:rFonts w:hint="eastAsia" w:asciiTheme="majorEastAsia" w:hAnsiTheme="majorEastAsia" w:eastAsiaTheme="majorEastAsia" w:cstheme="majorEastAsia"/>
                <w:i w:val="0"/>
                <w:iCs w:val="0"/>
                <w:color w:val="000000"/>
                <w:sz w:val="21"/>
                <w:szCs w:val="21"/>
                <w:u w:val="none"/>
              </w:rPr>
            </w:pPr>
          </w:p>
        </w:tc>
      </w:tr>
      <w:tr w14:paraId="112BD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74DCA1">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CD4B1">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F837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收缩率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49A6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32AE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8AC9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CC453">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56A26">
            <w:pPr>
              <w:jc w:val="center"/>
              <w:rPr>
                <w:rFonts w:hint="eastAsia" w:asciiTheme="majorEastAsia" w:hAnsiTheme="majorEastAsia" w:eastAsiaTheme="majorEastAsia" w:cstheme="majorEastAsia"/>
                <w:i w:val="0"/>
                <w:iCs w:val="0"/>
                <w:color w:val="000000"/>
                <w:sz w:val="21"/>
                <w:szCs w:val="21"/>
                <w:u w:val="none"/>
              </w:rPr>
            </w:pPr>
          </w:p>
        </w:tc>
      </w:tr>
      <w:tr w14:paraId="2D996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0D5D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4</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061B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高分子聚合物防水涂料</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8B09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固体含量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6A96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93D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8CBF7">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F2B9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396F6">
            <w:pPr>
              <w:jc w:val="center"/>
              <w:rPr>
                <w:rFonts w:hint="eastAsia" w:asciiTheme="majorEastAsia" w:hAnsiTheme="majorEastAsia" w:eastAsiaTheme="majorEastAsia" w:cstheme="majorEastAsia"/>
                <w:i w:val="0"/>
                <w:iCs w:val="0"/>
                <w:color w:val="000000"/>
                <w:sz w:val="21"/>
                <w:szCs w:val="21"/>
                <w:u w:val="none"/>
              </w:rPr>
            </w:pPr>
          </w:p>
        </w:tc>
      </w:tr>
      <w:tr w14:paraId="2AB43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3728A">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3EDF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9CA1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拉伸强度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3F0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7C4D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F7779">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0B123">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BA6B8">
            <w:pPr>
              <w:jc w:val="center"/>
              <w:rPr>
                <w:rFonts w:hint="eastAsia" w:asciiTheme="majorEastAsia" w:hAnsiTheme="majorEastAsia" w:eastAsiaTheme="majorEastAsia" w:cstheme="majorEastAsia"/>
                <w:i w:val="0"/>
                <w:iCs w:val="0"/>
                <w:color w:val="000000"/>
                <w:sz w:val="21"/>
                <w:szCs w:val="21"/>
                <w:u w:val="none"/>
              </w:rPr>
            </w:pPr>
          </w:p>
        </w:tc>
      </w:tr>
      <w:tr w14:paraId="61AF9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3EB82C">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B40F3">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6800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断裂伸长率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84DD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9F7D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6991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9FB5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8A913">
            <w:pPr>
              <w:jc w:val="center"/>
              <w:rPr>
                <w:rFonts w:hint="eastAsia" w:asciiTheme="majorEastAsia" w:hAnsiTheme="majorEastAsia" w:eastAsiaTheme="majorEastAsia" w:cstheme="majorEastAsia"/>
                <w:i w:val="0"/>
                <w:iCs w:val="0"/>
                <w:color w:val="000000"/>
                <w:sz w:val="21"/>
                <w:szCs w:val="21"/>
                <w:u w:val="none"/>
              </w:rPr>
            </w:pPr>
          </w:p>
        </w:tc>
      </w:tr>
      <w:tr w14:paraId="4D5D3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C4B06">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9C1E1">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99D0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不透水性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1E1B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BA1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DDEFA">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BBC7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0003">
            <w:pPr>
              <w:jc w:val="center"/>
              <w:rPr>
                <w:rFonts w:hint="eastAsia" w:asciiTheme="majorEastAsia" w:hAnsiTheme="majorEastAsia" w:eastAsiaTheme="majorEastAsia" w:cstheme="majorEastAsia"/>
                <w:i w:val="0"/>
                <w:iCs w:val="0"/>
                <w:color w:val="000000"/>
                <w:sz w:val="21"/>
                <w:szCs w:val="21"/>
                <w:u w:val="none"/>
              </w:rPr>
            </w:pPr>
          </w:p>
        </w:tc>
      </w:tr>
      <w:tr w14:paraId="22E87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D158C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5</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3BB8A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天然大理石</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7CA4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干燥/水饱和弯曲强度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50BB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06FC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5C6AA">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15E0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4BD2E">
            <w:pPr>
              <w:jc w:val="center"/>
              <w:rPr>
                <w:rFonts w:hint="eastAsia" w:asciiTheme="majorEastAsia" w:hAnsiTheme="majorEastAsia" w:eastAsiaTheme="majorEastAsia" w:cstheme="majorEastAsia"/>
                <w:i w:val="0"/>
                <w:iCs w:val="0"/>
                <w:color w:val="000000"/>
                <w:sz w:val="21"/>
                <w:szCs w:val="21"/>
                <w:u w:val="none"/>
              </w:rPr>
            </w:pPr>
          </w:p>
        </w:tc>
      </w:tr>
      <w:tr w14:paraId="0ABB9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E2640">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9207A">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E8FE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吸水率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28DD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2ECA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9896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84A5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15354">
            <w:pPr>
              <w:jc w:val="center"/>
              <w:rPr>
                <w:rFonts w:hint="eastAsia" w:asciiTheme="majorEastAsia" w:hAnsiTheme="majorEastAsia" w:eastAsiaTheme="majorEastAsia" w:cstheme="majorEastAsia"/>
                <w:i w:val="0"/>
                <w:iCs w:val="0"/>
                <w:color w:val="000000"/>
                <w:sz w:val="21"/>
                <w:szCs w:val="21"/>
                <w:u w:val="none"/>
              </w:rPr>
            </w:pPr>
          </w:p>
        </w:tc>
      </w:tr>
      <w:tr w14:paraId="37905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7D110">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5DCBC">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E762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放射性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4DFE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751E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62C11">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84D79">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6C1ED">
            <w:pPr>
              <w:jc w:val="center"/>
              <w:rPr>
                <w:rFonts w:hint="eastAsia" w:asciiTheme="majorEastAsia" w:hAnsiTheme="majorEastAsia" w:eastAsiaTheme="majorEastAsia" w:cstheme="majorEastAsia"/>
                <w:i w:val="0"/>
                <w:iCs w:val="0"/>
                <w:color w:val="000000"/>
                <w:sz w:val="21"/>
                <w:szCs w:val="21"/>
                <w:u w:val="none"/>
              </w:rPr>
            </w:pPr>
          </w:p>
        </w:tc>
      </w:tr>
      <w:tr w14:paraId="05523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64941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6</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62DEA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内墙抗碱底漆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95E6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 xml:space="preserve">挥发性有机化合物释放量（VOC） </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E770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79D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1D7EC">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8C6C8">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88AE7">
            <w:pPr>
              <w:jc w:val="center"/>
              <w:rPr>
                <w:rFonts w:hint="eastAsia" w:asciiTheme="majorEastAsia" w:hAnsiTheme="majorEastAsia" w:eastAsiaTheme="majorEastAsia" w:cstheme="majorEastAsia"/>
                <w:i w:val="0"/>
                <w:iCs w:val="0"/>
                <w:color w:val="000000"/>
                <w:sz w:val="21"/>
                <w:szCs w:val="21"/>
                <w:u w:val="none"/>
              </w:rPr>
            </w:pPr>
          </w:p>
        </w:tc>
      </w:tr>
      <w:tr w14:paraId="4C7DA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DF9C3A">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4038DD">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52E7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耐碱性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7939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6630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F8E4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88DBE">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1642">
            <w:pPr>
              <w:jc w:val="center"/>
              <w:rPr>
                <w:rFonts w:hint="eastAsia" w:asciiTheme="majorEastAsia" w:hAnsiTheme="majorEastAsia" w:eastAsiaTheme="majorEastAsia" w:cstheme="majorEastAsia"/>
                <w:i w:val="0"/>
                <w:iCs w:val="0"/>
                <w:color w:val="000000"/>
                <w:sz w:val="21"/>
                <w:szCs w:val="21"/>
                <w:u w:val="none"/>
              </w:rPr>
            </w:pPr>
          </w:p>
        </w:tc>
      </w:tr>
      <w:tr w14:paraId="1DEA5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6BB57D">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43A06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F134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粘结强度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20CD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F799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AC3A1">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996C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50C0B">
            <w:pPr>
              <w:jc w:val="center"/>
              <w:rPr>
                <w:rFonts w:hint="eastAsia" w:asciiTheme="majorEastAsia" w:hAnsiTheme="majorEastAsia" w:eastAsiaTheme="majorEastAsia" w:cstheme="majorEastAsia"/>
                <w:i w:val="0"/>
                <w:iCs w:val="0"/>
                <w:color w:val="000000"/>
                <w:sz w:val="21"/>
                <w:szCs w:val="21"/>
                <w:u w:val="none"/>
              </w:rPr>
            </w:pPr>
          </w:p>
        </w:tc>
      </w:tr>
      <w:tr w14:paraId="207C9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D2ACC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7</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26506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内墙无机涂料面漆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72BC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挥发性有机化合物释放量（VOC）</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586C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75E6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22B7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06AA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FD73E">
            <w:pPr>
              <w:jc w:val="center"/>
              <w:rPr>
                <w:rFonts w:hint="eastAsia" w:asciiTheme="majorEastAsia" w:hAnsiTheme="majorEastAsia" w:eastAsiaTheme="majorEastAsia" w:cstheme="majorEastAsia"/>
                <w:i w:val="0"/>
                <w:iCs w:val="0"/>
                <w:color w:val="000000"/>
                <w:sz w:val="21"/>
                <w:szCs w:val="21"/>
                <w:u w:val="none"/>
              </w:rPr>
            </w:pPr>
          </w:p>
        </w:tc>
      </w:tr>
      <w:tr w14:paraId="1D6FD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52120">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33ACC1">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A5C1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耐水性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FA9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621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B307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60F43">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1E959">
            <w:pPr>
              <w:jc w:val="center"/>
              <w:rPr>
                <w:rFonts w:hint="eastAsia" w:asciiTheme="majorEastAsia" w:hAnsiTheme="majorEastAsia" w:eastAsiaTheme="majorEastAsia" w:cstheme="majorEastAsia"/>
                <w:i w:val="0"/>
                <w:iCs w:val="0"/>
                <w:color w:val="000000"/>
                <w:sz w:val="21"/>
                <w:szCs w:val="21"/>
                <w:u w:val="none"/>
              </w:rPr>
            </w:pPr>
          </w:p>
        </w:tc>
      </w:tr>
      <w:tr w14:paraId="61DE7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E985A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8</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270C1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JS-Ⅱ防水涂料</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1A0C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固体含量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BC49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B24B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D4811">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2759E">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8CE09">
            <w:pPr>
              <w:jc w:val="center"/>
              <w:rPr>
                <w:rFonts w:hint="eastAsia" w:asciiTheme="majorEastAsia" w:hAnsiTheme="majorEastAsia" w:eastAsiaTheme="majorEastAsia" w:cstheme="majorEastAsia"/>
                <w:i w:val="0"/>
                <w:iCs w:val="0"/>
                <w:color w:val="000000"/>
                <w:sz w:val="21"/>
                <w:szCs w:val="21"/>
                <w:u w:val="none"/>
              </w:rPr>
            </w:pPr>
          </w:p>
        </w:tc>
      </w:tr>
      <w:tr w14:paraId="045C4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4747B">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691D3">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D017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拉伸强度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7672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063E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8F80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82F4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427F0">
            <w:pPr>
              <w:jc w:val="center"/>
              <w:rPr>
                <w:rFonts w:hint="eastAsia" w:asciiTheme="majorEastAsia" w:hAnsiTheme="majorEastAsia" w:eastAsiaTheme="majorEastAsia" w:cstheme="majorEastAsia"/>
                <w:i w:val="0"/>
                <w:iCs w:val="0"/>
                <w:color w:val="000000"/>
                <w:sz w:val="21"/>
                <w:szCs w:val="21"/>
                <w:u w:val="none"/>
              </w:rPr>
            </w:pPr>
          </w:p>
        </w:tc>
      </w:tr>
      <w:tr w14:paraId="490C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0613FE">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2DCE0A">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970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断裂伸长率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14C2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729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1B81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3BA32">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B1335">
            <w:pPr>
              <w:jc w:val="center"/>
              <w:rPr>
                <w:rFonts w:hint="eastAsia" w:asciiTheme="majorEastAsia" w:hAnsiTheme="majorEastAsia" w:eastAsiaTheme="majorEastAsia" w:cstheme="majorEastAsia"/>
                <w:i w:val="0"/>
                <w:iCs w:val="0"/>
                <w:color w:val="000000"/>
                <w:sz w:val="21"/>
                <w:szCs w:val="21"/>
                <w:u w:val="none"/>
              </w:rPr>
            </w:pPr>
          </w:p>
        </w:tc>
      </w:tr>
      <w:tr w14:paraId="0C2D6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D55AD">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A6708">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53D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不透水性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2F3C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2202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6401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BD38">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E4E81">
            <w:pPr>
              <w:jc w:val="center"/>
              <w:rPr>
                <w:rFonts w:hint="eastAsia" w:asciiTheme="majorEastAsia" w:hAnsiTheme="majorEastAsia" w:eastAsiaTheme="majorEastAsia" w:cstheme="majorEastAsia"/>
                <w:i w:val="0"/>
                <w:iCs w:val="0"/>
                <w:color w:val="000000"/>
                <w:sz w:val="21"/>
                <w:szCs w:val="21"/>
                <w:u w:val="none"/>
              </w:rPr>
            </w:pPr>
          </w:p>
        </w:tc>
      </w:tr>
      <w:tr w14:paraId="6D6A1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A0C578">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456E1">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7F89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抗渗性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413C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0851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A6040">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A0BC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9180E">
            <w:pPr>
              <w:jc w:val="center"/>
              <w:rPr>
                <w:rFonts w:hint="eastAsia" w:asciiTheme="majorEastAsia" w:hAnsiTheme="majorEastAsia" w:eastAsiaTheme="majorEastAsia" w:cstheme="majorEastAsia"/>
                <w:i w:val="0"/>
                <w:iCs w:val="0"/>
                <w:color w:val="000000"/>
                <w:sz w:val="21"/>
                <w:szCs w:val="21"/>
                <w:u w:val="none"/>
              </w:rPr>
            </w:pPr>
          </w:p>
        </w:tc>
      </w:tr>
      <w:tr w14:paraId="35B6A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45EA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9</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5DB5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粘结剂</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D6AC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拉伸粘结强度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2424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816F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035B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0B8F6">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351D3">
            <w:pPr>
              <w:jc w:val="center"/>
              <w:rPr>
                <w:rFonts w:hint="eastAsia" w:asciiTheme="majorEastAsia" w:hAnsiTheme="majorEastAsia" w:eastAsiaTheme="majorEastAsia" w:cstheme="majorEastAsia"/>
                <w:i w:val="0"/>
                <w:iCs w:val="0"/>
                <w:color w:val="000000"/>
                <w:sz w:val="21"/>
                <w:szCs w:val="21"/>
                <w:u w:val="none"/>
              </w:rPr>
            </w:pPr>
          </w:p>
        </w:tc>
      </w:tr>
      <w:tr w14:paraId="27EBF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C202E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10</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C5B69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石膏板</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F7AAE">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断裂荷载</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CC64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0F46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FA48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24C6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1C968">
            <w:pPr>
              <w:jc w:val="center"/>
              <w:rPr>
                <w:rFonts w:hint="eastAsia" w:asciiTheme="majorEastAsia" w:hAnsiTheme="majorEastAsia" w:eastAsiaTheme="majorEastAsia" w:cstheme="majorEastAsia"/>
                <w:i w:val="0"/>
                <w:iCs w:val="0"/>
                <w:color w:val="000000"/>
                <w:sz w:val="21"/>
                <w:szCs w:val="21"/>
                <w:u w:val="none"/>
              </w:rPr>
            </w:pPr>
          </w:p>
        </w:tc>
      </w:tr>
      <w:tr w14:paraId="5361C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D1DC56">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BD50EB">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E9A6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吸水率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0322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5E62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1A56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1741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F5C99">
            <w:pPr>
              <w:jc w:val="center"/>
              <w:rPr>
                <w:rFonts w:hint="eastAsia" w:asciiTheme="majorEastAsia" w:hAnsiTheme="majorEastAsia" w:eastAsiaTheme="majorEastAsia" w:cstheme="majorEastAsia"/>
                <w:i w:val="0"/>
                <w:iCs w:val="0"/>
                <w:color w:val="000000"/>
                <w:sz w:val="21"/>
                <w:szCs w:val="21"/>
                <w:u w:val="none"/>
              </w:rPr>
            </w:pPr>
          </w:p>
        </w:tc>
      </w:tr>
      <w:tr w14:paraId="658D8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9B7A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11</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0EA74">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天花吊杆安装</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69FE">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拉拔试验</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7EE1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BB6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A664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2680E">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B7B8F">
            <w:pPr>
              <w:jc w:val="center"/>
              <w:rPr>
                <w:rFonts w:hint="eastAsia" w:asciiTheme="majorEastAsia" w:hAnsiTheme="majorEastAsia" w:eastAsiaTheme="majorEastAsia" w:cstheme="majorEastAsia"/>
                <w:i w:val="0"/>
                <w:iCs w:val="0"/>
                <w:color w:val="000000"/>
                <w:sz w:val="21"/>
                <w:szCs w:val="21"/>
                <w:u w:val="none"/>
              </w:rPr>
            </w:pPr>
          </w:p>
        </w:tc>
      </w:tr>
      <w:tr w14:paraId="226BF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nil"/>
              <w:right w:val="single" w:color="000000" w:sz="4" w:space="0"/>
            </w:tcBorders>
            <w:shd w:val="clear" w:color="auto" w:fill="auto"/>
            <w:vAlign w:val="center"/>
          </w:tcPr>
          <w:p w14:paraId="6425F4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12</w:t>
            </w:r>
          </w:p>
        </w:tc>
        <w:tc>
          <w:tcPr>
            <w:tcW w:w="1592" w:type="dxa"/>
            <w:vMerge w:val="restart"/>
            <w:tcBorders>
              <w:top w:val="single" w:color="000000" w:sz="4" w:space="0"/>
              <w:left w:val="single" w:color="000000" w:sz="4" w:space="0"/>
              <w:bottom w:val="nil"/>
              <w:right w:val="single" w:color="000000" w:sz="4" w:space="0"/>
            </w:tcBorders>
            <w:shd w:val="clear" w:color="auto" w:fill="auto"/>
            <w:vAlign w:val="center"/>
          </w:tcPr>
          <w:p w14:paraId="579FEFC9">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实心砖</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0EBE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CB8D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97B9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21C5C">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1FD74">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AFA64">
            <w:pPr>
              <w:jc w:val="center"/>
              <w:rPr>
                <w:rFonts w:hint="eastAsia" w:asciiTheme="majorEastAsia" w:hAnsiTheme="majorEastAsia" w:eastAsiaTheme="majorEastAsia" w:cstheme="majorEastAsia"/>
                <w:i w:val="0"/>
                <w:iCs w:val="0"/>
                <w:color w:val="000000"/>
                <w:sz w:val="21"/>
                <w:szCs w:val="21"/>
                <w:u w:val="none"/>
              </w:rPr>
            </w:pPr>
          </w:p>
        </w:tc>
      </w:tr>
      <w:tr w14:paraId="73E01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nil"/>
              <w:right w:val="single" w:color="000000" w:sz="4" w:space="0"/>
            </w:tcBorders>
            <w:shd w:val="clear" w:color="auto" w:fill="auto"/>
            <w:vAlign w:val="center"/>
          </w:tcPr>
          <w:p w14:paraId="76B5F879">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nil"/>
              <w:right w:val="single" w:color="000000" w:sz="4" w:space="0"/>
            </w:tcBorders>
            <w:shd w:val="clear" w:color="auto" w:fill="auto"/>
            <w:vAlign w:val="center"/>
          </w:tcPr>
          <w:p w14:paraId="72AD1835">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2602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FF86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4659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B0C7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C239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AC219">
            <w:pPr>
              <w:jc w:val="center"/>
              <w:rPr>
                <w:rFonts w:hint="eastAsia" w:asciiTheme="majorEastAsia" w:hAnsiTheme="majorEastAsia" w:eastAsiaTheme="majorEastAsia" w:cstheme="majorEastAsia"/>
                <w:i w:val="0"/>
                <w:iCs w:val="0"/>
                <w:color w:val="000000"/>
                <w:sz w:val="21"/>
                <w:szCs w:val="21"/>
                <w:u w:val="none"/>
              </w:rPr>
            </w:pPr>
          </w:p>
        </w:tc>
      </w:tr>
      <w:tr w14:paraId="1F836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580B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13</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31C14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钢筋6、10、12、16</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470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力学性能（屈服、抗拉、弯折等基础物理性能）</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9EA5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4</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FF28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07E6E">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0772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D2FE3">
            <w:pPr>
              <w:jc w:val="center"/>
              <w:rPr>
                <w:rFonts w:hint="eastAsia" w:asciiTheme="majorEastAsia" w:hAnsiTheme="majorEastAsia" w:eastAsiaTheme="majorEastAsia" w:cstheme="majorEastAsia"/>
                <w:i w:val="0"/>
                <w:iCs w:val="0"/>
                <w:color w:val="000000"/>
                <w:sz w:val="21"/>
                <w:szCs w:val="21"/>
                <w:u w:val="none"/>
              </w:rPr>
            </w:pPr>
          </w:p>
        </w:tc>
      </w:tr>
      <w:tr w14:paraId="15400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DEBBC">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84518">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74B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重量偏差</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8813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4</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DB04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14DD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7EAE2">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D3D1B">
            <w:pPr>
              <w:jc w:val="center"/>
              <w:rPr>
                <w:rFonts w:hint="eastAsia" w:asciiTheme="majorEastAsia" w:hAnsiTheme="majorEastAsia" w:eastAsiaTheme="majorEastAsia" w:cstheme="majorEastAsia"/>
                <w:i w:val="0"/>
                <w:iCs w:val="0"/>
                <w:color w:val="000000"/>
                <w:sz w:val="21"/>
                <w:szCs w:val="21"/>
                <w:u w:val="none"/>
              </w:rPr>
            </w:pPr>
          </w:p>
        </w:tc>
      </w:tr>
      <w:tr w14:paraId="1DB7D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002E9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14</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3DB2A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C20混凝土</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912D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 xml:space="preserve"> 轴心抗压强度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7249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BE34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8BCB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66FF6">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A7F0B">
            <w:pPr>
              <w:jc w:val="center"/>
              <w:rPr>
                <w:rFonts w:hint="eastAsia" w:asciiTheme="majorEastAsia" w:hAnsiTheme="majorEastAsia" w:eastAsiaTheme="majorEastAsia" w:cstheme="majorEastAsia"/>
                <w:i w:val="0"/>
                <w:iCs w:val="0"/>
                <w:color w:val="000000"/>
                <w:sz w:val="21"/>
                <w:szCs w:val="21"/>
                <w:u w:val="none"/>
              </w:rPr>
            </w:pPr>
          </w:p>
        </w:tc>
      </w:tr>
      <w:tr w14:paraId="16D39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BEC1AA">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73517">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6585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AC7D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EFB5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B388C">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FF2D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C683C">
            <w:pPr>
              <w:jc w:val="center"/>
              <w:rPr>
                <w:rFonts w:hint="eastAsia" w:asciiTheme="majorEastAsia" w:hAnsiTheme="majorEastAsia" w:eastAsiaTheme="majorEastAsia" w:cstheme="majorEastAsia"/>
                <w:i w:val="0"/>
                <w:iCs w:val="0"/>
                <w:color w:val="000000"/>
                <w:sz w:val="21"/>
                <w:szCs w:val="21"/>
                <w:u w:val="none"/>
              </w:rPr>
            </w:pPr>
          </w:p>
        </w:tc>
      </w:tr>
      <w:tr w14:paraId="187D7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B13D4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15</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C5C91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C35细石混凝土</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9899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轴心抗压强度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F464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B69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9EC3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6EAEC">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81003">
            <w:pPr>
              <w:jc w:val="center"/>
              <w:rPr>
                <w:rFonts w:hint="eastAsia" w:asciiTheme="majorEastAsia" w:hAnsiTheme="majorEastAsia" w:eastAsiaTheme="majorEastAsia" w:cstheme="majorEastAsia"/>
                <w:i w:val="0"/>
                <w:iCs w:val="0"/>
                <w:color w:val="000000"/>
                <w:sz w:val="21"/>
                <w:szCs w:val="21"/>
                <w:u w:val="none"/>
              </w:rPr>
            </w:pPr>
          </w:p>
        </w:tc>
      </w:tr>
      <w:tr w14:paraId="01A7E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337561">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9717A">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9227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3525">
            <w:pPr>
              <w:jc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C785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0A7C1">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10208">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E3574">
            <w:pPr>
              <w:jc w:val="center"/>
              <w:rPr>
                <w:rFonts w:hint="eastAsia" w:asciiTheme="majorEastAsia" w:hAnsiTheme="majorEastAsia" w:eastAsiaTheme="majorEastAsia" w:cstheme="majorEastAsia"/>
                <w:i w:val="0"/>
                <w:iCs w:val="0"/>
                <w:color w:val="000000"/>
                <w:sz w:val="21"/>
                <w:szCs w:val="21"/>
                <w:u w:val="none"/>
              </w:rPr>
            </w:pPr>
          </w:p>
        </w:tc>
      </w:tr>
      <w:tr w14:paraId="55FD4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89C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16</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452A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阻燃板</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977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lang w:val="en-US"/>
              </w:rPr>
            </w:pPr>
            <w:r>
              <w:rPr>
                <w:rFonts w:hint="eastAsia" w:asciiTheme="majorEastAsia" w:hAnsiTheme="majorEastAsia" w:eastAsiaTheme="majorEastAsia" w:cstheme="majorEastAsia"/>
                <w:i w:val="0"/>
                <w:iCs w:val="0"/>
                <w:color w:val="000000"/>
                <w:kern w:val="0"/>
                <w:sz w:val="21"/>
                <w:szCs w:val="21"/>
                <w:u w:val="none"/>
                <w:lang w:val="en-US" w:eastAsia="zh-CN" w:bidi="ar"/>
              </w:rPr>
              <w:t>难燃性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AD78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C0E4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CF2DD">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5E6A9">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1AE55">
            <w:pPr>
              <w:jc w:val="center"/>
              <w:rPr>
                <w:rFonts w:hint="eastAsia" w:asciiTheme="majorEastAsia" w:hAnsiTheme="majorEastAsia" w:eastAsiaTheme="majorEastAsia" w:cstheme="majorEastAsia"/>
                <w:i w:val="0"/>
                <w:iCs w:val="0"/>
                <w:color w:val="000000"/>
                <w:sz w:val="21"/>
                <w:szCs w:val="21"/>
                <w:u w:val="none"/>
              </w:rPr>
            </w:pPr>
          </w:p>
        </w:tc>
      </w:tr>
      <w:tr w14:paraId="280E9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2AFA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17</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D6D4E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聚氨酯防水涂料</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83AB5">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固体含量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5036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B238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F7A5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A6D56">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9532F">
            <w:pPr>
              <w:jc w:val="center"/>
              <w:rPr>
                <w:rFonts w:hint="eastAsia" w:asciiTheme="majorEastAsia" w:hAnsiTheme="majorEastAsia" w:eastAsiaTheme="majorEastAsia" w:cstheme="majorEastAsia"/>
                <w:i w:val="0"/>
                <w:iCs w:val="0"/>
                <w:color w:val="000000"/>
                <w:sz w:val="21"/>
                <w:szCs w:val="21"/>
                <w:u w:val="none"/>
              </w:rPr>
            </w:pPr>
          </w:p>
        </w:tc>
      </w:tr>
      <w:tr w14:paraId="4F069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8EAE9">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C03F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20E5">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拉伸强度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110E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FCDB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E223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1099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FBA9C">
            <w:pPr>
              <w:jc w:val="center"/>
              <w:rPr>
                <w:rFonts w:hint="eastAsia" w:asciiTheme="majorEastAsia" w:hAnsiTheme="majorEastAsia" w:eastAsiaTheme="majorEastAsia" w:cstheme="majorEastAsia"/>
                <w:i w:val="0"/>
                <w:iCs w:val="0"/>
                <w:color w:val="000000"/>
                <w:sz w:val="21"/>
                <w:szCs w:val="21"/>
                <w:u w:val="none"/>
              </w:rPr>
            </w:pPr>
          </w:p>
        </w:tc>
      </w:tr>
      <w:tr w14:paraId="747A0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CC87C">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3A822D">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A32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断裂伸长率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685B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7C8F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2E499">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B73D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0832">
            <w:pPr>
              <w:jc w:val="center"/>
              <w:rPr>
                <w:rFonts w:hint="eastAsia" w:asciiTheme="majorEastAsia" w:hAnsiTheme="majorEastAsia" w:eastAsiaTheme="majorEastAsia" w:cstheme="majorEastAsia"/>
                <w:i w:val="0"/>
                <w:iCs w:val="0"/>
                <w:color w:val="000000"/>
                <w:sz w:val="21"/>
                <w:szCs w:val="21"/>
                <w:u w:val="none"/>
              </w:rPr>
            </w:pPr>
          </w:p>
        </w:tc>
      </w:tr>
      <w:tr w14:paraId="579CC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C16FF">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0107CA">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C098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不透水性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6AE6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396F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0806C">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12FF2">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ED826">
            <w:pPr>
              <w:jc w:val="center"/>
              <w:rPr>
                <w:rFonts w:hint="eastAsia" w:asciiTheme="majorEastAsia" w:hAnsiTheme="majorEastAsia" w:eastAsiaTheme="majorEastAsia" w:cstheme="majorEastAsia"/>
                <w:i w:val="0"/>
                <w:iCs w:val="0"/>
                <w:color w:val="000000"/>
                <w:sz w:val="21"/>
                <w:szCs w:val="21"/>
                <w:u w:val="none"/>
              </w:rPr>
            </w:pPr>
          </w:p>
        </w:tc>
      </w:tr>
      <w:tr w14:paraId="2A37F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7EC93">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6B244">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ADB1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撕裂强度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73C3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7E85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07F8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AF58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BCD73">
            <w:pPr>
              <w:jc w:val="center"/>
              <w:rPr>
                <w:rFonts w:hint="eastAsia" w:asciiTheme="majorEastAsia" w:hAnsiTheme="majorEastAsia" w:eastAsiaTheme="majorEastAsia" w:cstheme="majorEastAsia"/>
                <w:i w:val="0"/>
                <w:iCs w:val="0"/>
                <w:color w:val="000000"/>
                <w:sz w:val="21"/>
                <w:szCs w:val="21"/>
                <w:u w:val="none"/>
              </w:rPr>
            </w:pPr>
          </w:p>
        </w:tc>
      </w:tr>
      <w:tr w14:paraId="11019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A283D5">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088A1F">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95D0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表干/实干时间</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5A02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126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67A7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C5FD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D1DC9">
            <w:pPr>
              <w:jc w:val="center"/>
              <w:rPr>
                <w:rFonts w:hint="eastAsia" w:asciiTheme="majorEastAsia" w:hAnsiTheme="majorEastAsia" w:eastAsiaTheme="majorEastAsia" w:cstheme="majorEastAsia"/>
                <w:i w:val="0"/>
                <w:iCs w:val="0"/>
                <w:color w:val="000000"/>
                <w:sz w:val="21"/>
                <w:szCs w:val="21"/>
                <w:u w:val="none"/>
              </w:rPr>
            </w:pPr>
          </w:p>
        </w:tc>
      </w:tr>
      <w:tr w14:paraId="61C5B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33E92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18</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DB6B5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岩棉</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95F5">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憎水率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468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92FE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11858">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CD0F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E7414">
            <w:pPr>
              <w:jc w:val="center"/>
              <w:rPr>
                <w:rFonts w:hint="eastAsia" w:asciiTheme="majorEastAsia" w:hAnsiTheme="majorEastAsia" w:eastAsiaTheme="majorEastAsia" w:cstheme="majorEastAsia"/>
                <w:i w:val="0"/>
                <w:iCs w:val="0"/>
                <w:color w:val="000000"/>
                <w:sz w:val="21"/>
                <w:szCs w:val="21"/>
                <w:u w:val="none"/>
              </w:rPr>
            </w:pPr>
          </w:p>
        </w:tc>
      </w:tr>
      <w:tr w14:paraId="33A26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E18EA">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E08A3">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3396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导热系数</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47A2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E9CA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37F4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6FCF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B843A">
            <w:pPr>
              <w:jc w:val="center"/>
              <w:rPr>
                <w:rFonts w:hint="eastAsia" w:asciiTheme="majorEastAsia" w:hAnsiTheme="majorEastAsia" w:eastAsiaTheme="majorEastAsia" w:cstheme="majorEastAsia"/>
                <w:i w:val="0"/>
                <w:iCs w:val="0"/>
                <w:color w:val="000000"/>
                <w:sz w:val="21"/>
                <w:szCs w:val="21"/>
                <w:u w:val="none"/>
              </w:rPr>
            </w:pPr>
          </w:p>
        </w:tc>
      </w:tr>
      <w:tr w14:paraId="0BA59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B03C14">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8D1014">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909F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密度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2BDD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12FB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C9EC9">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D5012">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BA6A3">
            <w:pPr>
              <w:jc w:val="center"/>
              <w:rPr>
                <w:rFonts w:hint="eastAsia" w:asciiTheme="majorEastAsia" w:hAnsiTheme="majorEastAsia" w:eastAsiaTheme="majorEastAsia" w:cstheme="majorEastAsia"/>
                <w:i w:val="0"/>
                <w:iCs w:val="0"/>
                <w:color w:val="000000"/>
                <w:sz w:val="21"/>
                <w:szCs w:val="21"/>
                <w:u w:val="none"/>
              </w:rPr>
            </w:pPr>
          </w:p>
        </w:tc>
      </w:tr>
      <w:tr w14:paraId="64727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50A96">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7B795">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D06D4">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燃烧性能等级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D1F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BF59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816C8">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5814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C533F">
            <w:pPr>
              <w:jc w:val="center"/>
              <w:rPr>
                <w:rFonts w:hint="eastAsia" w:asciiTheme="majorEastAsia" w:hAnsiTheme="majorEastAsia" w:eastAsiaTheme="majorEastAsia" w:cstheme="majorEastAsia"/>
                <w:i w:val="0"/>
                <w:iCs w:val="0"/>
                <w:color w:val="000000"/>
                <w:sz w:val="21"/>
                <w:szCs w:val="21"/>
                <w:u w:val="none"/>
              </w:rPr>
            </w:pPr>
          </w:p>
        </w:tc>
      </w:tr>
      <w:tr w14:paraId="2EE64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C22A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19</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F7DC1A">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砂浆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D8F6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6C8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150E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A20E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10729">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B9BB6">
            <w:pPr>
              <w:jc w:val="center"/>
              <w:rPr>
                <w:rFonts w:hint="eastAsia" w:asciiTheme="majorEastAsia" w:hAnsiTheme="majorEastAsia" w:eastAsiaTheme="majorEastAsia" w:cstheme="majorEastAsia"/>
                <w:i w:val="0"/>
                <w:iCs w:val="0"/>
                <w:color w:val="000000"/>
                <w:sz w:val="21"/>
                <w:szCs w:val="21"/>
                <w:u w:val="none"/>
              </w:rPr>
            </w:pPr>
          </w:p>
        </w:tc>
      </w:tr>
      <w:tr w14:paraId="4CEB8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0B034">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234A3E">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A7E29">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5E20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9AB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4E21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4718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67136">
            <w:pPr>
              <w:jc w:val="center"/>
              <w:rPr>
                <w:rFonts w:hint="eastAsia" w:asciiTheme="majorEastAsia" w:hAnsiTheme="majorEastAsia" w:eastAsiaTheme="majorEastAsia" w:cstheme="majorEastAsia"/>
                <w:i w:val="0"/>
                <w:iCs w:val="0"/>
                <w:color w:val="000000"/>
                <w:sz w:val="21"/>
                <w:szCs w:val="21"/>
                <w:u w:val="none"/>
              </w:rPr>
            </w:pPr>
          </w:p>
        </w:tc>
      </w:tr>
      <w:tr w14:paraId="10950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F3AC5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20</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3FF6D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钢筋焊接接头</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A5C8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抗拉强度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FDC6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546D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4A78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00B02">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FBFD2">
            <w:pPr>
              <w:jc w:val="center"/>
              <w:rPr>
                <w:rFonts w:hint="eastAsia" w:asciiTheme="majorEastAsia" w:hAnsiTheme="majorEastAsia" w:eastAsiaTheme="majorEastAsia" w:cstheme="majorEastAsia"/>
                <w:i w:val="0"/>
                <w:iCs w:val="0"/>
                <w:color w:val="000000"/>
                <w:sz w:val="21"/>
                <w:szCs w:val="21"/>
                <w:u w:val="none"/>
              </w:rPr>
            </w:pPr>
          </w:p>
        </w:tc>
      </w:tr>
      <w:tr w14:paraId="74D5C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0BC30">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7BE28">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04EF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弯曲试验</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E802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4005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8415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39A3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2FF6E">
            <w:pPr>
              <w:jc w:val="center"/>
              <w:rPr>
                <w:rFonts w:hint="eastAsia" w:asciiTheme="majorEastAsia" w:hAnsiTheme="majorEastAsia" w:eastAsiaTheme="majorEastAsia" w:cstheme="majorEastAsia"/>
                <w:i w:val="0"/>
                <w:iCs w:val="0"/>
                <w:color w:val="000000"/>
                <w:sz w:val="21"/>
                <w:szCs w:val="21"/>
                <w:u w:val="none"/>
              </w:rPr>
            </w:pPr>
          </w:p>
        </w:tc>
      </w:tr>
      <w:tr w14:paraId="6A70A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BF35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21</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5D16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植筋胶、植筋</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B27D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拉拔试验</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BEF3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AA54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0B3F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3DB8B">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F6C4B">
            <w:pPr>
              <w:jc w:val="center"/>
              <w:rPr>
                <w:rFonts w:hint="eastAsia" w:asciiTheme="majorEastAsia" w:hAnsiTheme="majorEastAsia" w:eastAsiaTheme="majorEastAsia" w:cstheme="majorEastAsia"/>
                <w:i w:val="0"/>
                <w:iCs w:val="0"/>
                <w:color w:val="000000"/>
                <w:sz w:val="21"/>
                <w:szCs w:val="21"/>
                <w:u w:val="none"/>
              </w:rPr>
            </w:pPr>
          </w:p>
        </w:tc>
      </w:tr>
      <w:tr w14:paraId="31FFA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18ACF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22</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407FE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高强聚合物防腐砂浆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D4A9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1349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0033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F322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62ED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64ADD">
            <w:pPr>
              <w:jc w:val="center"/>
              <w:rPr>
                <w:rFonts w:hint="eastAsia" w:asciiTheme="majorEastAsia" w:hAnsiTheme="majorEastAsia" w:eastAsiaTheme="majorEastAsia" w:cstheme="majorEastAsia"/>
                <w:i w:val="0"/>
                <w:iCs w:val="0"/>
                <w:color w:val="000000"/>
                <w:sz w:val="21"/>
                <w:szCs w:val="21"/>
                <w:u w:val="none"/>
              </w:rPr>
            </w:pPr>
          </w:p>
        </w:tc>
      </w:tr>
      <w:tr w14:paraId="6576D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C7D96F">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A72E5">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EF3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抗折强度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B631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8279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B956A">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B9296">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5B343">
            <w:pPr>
              <w:jc w:val="center"/>
              <w:rPr>
                <w:rFonts w:hint="eastAsia" w:asciiTheme="majorEastAsia" w:hAnsiTheme="majorEastAsia" w:eastAsiaTheme="majorEastAsia" w:cstheme="majorEastAsia"/>
                <w:i w:val="0"/>
                <w:iCs w:val="0"/>
                <w:color w:val="000000"/>
                <w:sz w:val="21"/>
                <w:szCs w:val="21"/>
                <w:u w:val="none"/>
              </w:rPr>
            </w:pPr>
          </w:p>
        </w:tc>
      </w:tr>
      <w:tr w14:paraId="0B3F9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BDDA9">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9FF44C">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E504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粘结强度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7AE9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0DF3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018A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BFB68">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A1D06">
            <w:pPr>
              <w:jc w:val="center"/>
              <w:rPr>
                <w:rFonts w:hint="eastAsia" w:asciiTheme="majorEastAsia" w:hAnsiTheme="majorEastAsia" w:eastAsiaTheme="majorEastAsia" w:cstheme="majorEastAsia"/>
                <w:i w:val="0"/>
                <w:iCs w:val="0"/>
                <w:color w:val="000000"/>
                <w:sz w:val="21"/>
                <w:szCs w:val="21"/>
                <w:u w:val="none"/>
              </w:rPr>
            </w:pPr>
          </w:p>
        </w:tc>
      </w:tr>
      <w:tr w14:paraId="47317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279C2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23</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15D29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碳纤维</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5F7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抗拉强度、伸长率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D96B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DF3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DB05E">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1030B">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90FC5">
            <w:pPr>
              <w:jc w:val="center"/>
              <w:rPr>
                <w:rFonts w:hint="eastAsia" w:asciiTheme="majorEastAsia" w:hAnsiTheme="majorEastAsia" w:eastAsiaTheme="majorEastAsia" w:cstheme="majorEastAsia"/>
                <w:i w:val="0"/>
                <w:iCs w:val="0"/>
                <w:color w:val="000000"/>
                <w:sz w:val="21"/>
                <w:szCs w:val="21"/>
                <w:u w:val="none"/>
              </w:rPr>
            </w:pPr>
          </w:p>
        </w:tc>
      </w:tr>
      <w:tr w14:paraId="726AC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E60D6B">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83C5C">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B5A7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受拉弹性模量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9AE3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E454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BAFF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A4AD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62237">
            <w:pPr>
              <w:jc w:val="center"/>
              <w:rPr>
                <w:rFonts w:hint="eastAsia" w:asciiTheme="majorEastAsia" w:hAnsiTheme="majorEastAsia" w:eastAsiaTheme="majorEastAsia" w:cstheme="majorEastAsia"/>
                <w:i w:val="0"/>
                <w:iCs w:val="0"/>
                <w:color w:val="000000"/>
                <w:sz w:val="21"/>
                <w:szCs w:val="21"/>
                <w:u w:val="none"/>
              </w:rPr>
            </w:pPr>
          </w:p>
        </w:tc>
      </w:tr>
      <w:tr w14:paraId="2C8F7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91AAD">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6BBDA">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24E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纤维复合材与基材正拉粘结性能</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C00E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4E61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561C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5FF2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1977F">
            <w:pPr>
              <w:jc w:val="center"/>
              <w:rPr>
                <w:rFonts w:hint="eastAsia" w:asciiTheme="majorEastAsia" w:hAnsiTheme="majorEastAsia" w:eastAsiaTheme="majorEastAsia" w:cstheme="majorEastAsia"/>
                <w:i w:val="0"/>
                <w:iCs w:val="0"/>
                <w:color w:val="000000"/>
                <w:sz w:val="21"/>
                <w:szCs w:val="21"/>
                <w:u w:val="none"/>
              </w:rPr>
            </w:pPr>
          </w:p>
        </w:tc>
      </w:tr>
      <w:tr w14:paraId="10A58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03B9F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24</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04BB2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环氧树脂浆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7A64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粘结强度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EB4C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3F8E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2A45">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8230D">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0962A">
            <w:pPr>
              <w:jc w:val="center"/>
              <w:rPr>
                <w:rFonts w:hint="eastAsia" w:asciiTheme="majorEastAsia" w:hAnsiTheme="majorEastAsia" w:eastAsiaTheme="majorEastAsia" w:cstheme="majorEastAsia"/>
                <w:i w:val="0"/>
                <w:iCs w:val="0"/>
                <w:color w:val="000000"/>
                <w:sz w:val="21"/>
                <w:szCs w:val="21"/>
                <w:u w:val="none"/>
              </w:rPr>
            </w:pPr>
          </w:p>
        </w:tc>
      </w:tr>
      <w:tr w14:paraId="603A7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8FE86D">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5405C">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D761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剪切粘合性能</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27B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5640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B515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32150">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D2FDF">
            <w:pPr>
              <w:jc w:val="center"/>
              <w:rPr>
                <w:rFonts w:hint="eastAsia" w:asciiTheme="majorEastAsia" w:hAnsiTheme="majorEastAsia" w:eastAsiaTheme="majorEastAsia" w:cstheme="majorEastAsia"/>
                <w:i w:val="0"/>
                <w:iCs w:val="0"/>
                <w:color w:val="000000"/>
                <w:sz w:val="21"/>
                <w:szCs w:val="21"/>
                <w:u w:val="none"/>
              </w:rPr>
            </w:pPr>
          </w:p>
        </w:tc>
      </w:tr>
      <w:tr w14:paraId="7F839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26A66">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BE1A6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628B9">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树脂含量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F51E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FB68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F6D28">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F0CEE">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6155C">
            <w:pPr>
              <w:jc w:val="center"/>
              <w:rPr>
                <w:rFonts w:hint="eastAsia" w:asciiTheme="majorEastAsia" w:hAnsiTheme="majorEastAsia" w:eastAsiaTheme="majorEastAsia" w:cstheme="majorEastAsia"/>
                <w:i w:val="0"/>
                <w:iCs w:val="0"/>
                <w:color w:val="000000"/>
                <w:sz w:val="21"/>
                <w:szCs w:val="21"/>
                <w:u w:val="none"/>
              </w:rPr>
            </w:pPr>
          </w:p>
        </w:tc>
      </w:tr>
      <w:tr w14:paraId="5CD2C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B3F34">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E63E9">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A0AA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耐水性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FBA1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E454E">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B58DE">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892C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0BAD0">
            <w:pPr>
              <w:jc w:val="center"/>
              <w:rPr>
                <w:rFonts w:hint="eastAsia" w:asciiTheme="majorEastAsia" w:hAnsiTheme="majorEastAsia" w:eastAsiaTheme="majorEastAsia" w:cstheme="majorEastAsia"/>
                <w:i w:val="0"/>
                <w:iCs w:val="0"/>
                <w:color w:val="000000"/>
                <w:sz w:val="21"/>
                <w:szCs w:val="21"/>
                <w:u w:val="none"/>
              </w:rPr>
            </w:pPr>
          </w:p>
        </w:tc>
      </w:tr>
      <w:tr w14:paraId="2AA46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712E5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25</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BD4BA7">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电缆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9BBA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导体直流电阻</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E8BA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80D9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2BDA0">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020E8">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4DD55">
            <w:pPr>
              <w:jc w:val="center"/>
              <w:rPr>
                <w:rFonts w:hint="eastAsia" w:asciiTheme="majorEastAsia" w:hAnsiTheme="majorEastAsia" w:eastAsiaTheme="majorEastAsia" w:cstheme="majorEastAsia"/>
                <w:i w:val="0"/>
                <w:iCs w:val="0"/>
                <w:color w:val="000000"/>
                <w:sz w:val="21"/>
                <w:szCs w:val="21"/>
                <w:u w:val="none"/>
              </w:rPr>
            </w:pPr>
          </w:p>
        </w:tc>
      </w:tr>
      <w:tr w14:paraId="3CF62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0FBCF">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510285">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1CC4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电压试验</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CF56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AD3B8">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39F8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21617">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C2BB">
            <w:pPr>
              <w:jc w:val="center"/>
              <w:rPr>
                <w:rFonts w:hint="eastAsia" w:asciiTheme="majorEastAsia" w:hAnsiTheme="majorEastAsia" w:eastAsiaTheme="majorEastAsia" w:cstheme="majorEastAsia"/>
                <w:i w:val="0"/>
                <w:iCs w:val="0"/>
                <w:color w:val="000000"/>
                <w:sz w:val="21"/>
                <w:szCs w:val="21"/>
                <w:u w:val="none"/>
              </w:rPr>
            </w:pPr>
          </w:p>
        </w:tc>
      </w:tr>
      <w:tr w14:paraId="2EA3B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61CF3">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ECAB46">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A824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阻燃性能</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799C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739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6DBD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1964">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0C0D">
            <w:pPr>
              <w:jc w:val="center"/>
              <w:rPr>
                <w:rFonts w:hint="eastAsia" w:asciiTheme="majorEastAsia" w:hAnsiTheme="majorEastAsia" w:eastAsiaTheme="majorEastAsia" w:cstheme="majorEastAsia"/>
                <w:i w:val="0"/>
                <w:iCs w:val="0"/>
                <w:color w:val="000000"/>
                <w:sz w:val="21"/>
                <w:szCs w:val="21"/>
                <w:u w:val="none"/>
              </w:rPr>
            </w:pPr>
          </w:p>
        </w:tc>
      </w:tr>
      <w:tr w14:paraId="17E94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7F81A">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118DB">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EAB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绝缘电阻</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51D8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8ADB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9E56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B4460">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6C9A9">
            <w:pPr>
              <w:jc w:val="center"/>
              <w:rPr>
                <w:rFonts w:hint="eastAsia" w:asciiTheme="majorEastAsia" w:hAnsiTheme="majorEastAsia" w:eastAsiaTheme="majorEastAsia" w:cstheme="majorEastAsia"/>
                <w:i w:val="0"/>
                <w:iCs w:val="0"/>
                <w:color w:val="000000"/>
                <w:sz w:val="21"/>
                <w:szCs w:val="21"/>
                <w:u w:val="none"/>
              </w:rPr>
            </w:pPr>
          </w:p>
        </w:tc>
      </w:tr>
      <w:tr w14:paraId="4535C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CB77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26</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C9A23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漏电保护器</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FDAF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剩余动作电流</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575B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4785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F34DC">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5BD3E">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73AF7">
            <w:pPr>
              <w:jc w:val="center"/>
              <w:rPr>
                <w:rFonts w:hint="eastAsia" w:asciiTheme="majorEastAsia" w:hAnsiTheme="majorEastAsia" w:eastAsiaTheme="majorEastAsia" w:cstheme="majorEastAsia"/>
                <w:i w:val="0"/>
                <w:iCs w:val="0"/>
                <w:color w:val="000000"/>
                <w:sz w:val="21"/>
                <w:szCs w:val="21"/>
                <w:u w:val="none"/>
              </w:rPr>
            </w:pPr>
          </w:p>
        </w:tc>
      </w:tr>
      <w:tr w14:paraId="2F598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0FF38">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FBFCF6">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E5094">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分断时间</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4CBB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A3C8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2EC50">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2514">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D3F57">
            <w:pPr>
              <w:jc w:val="center"/>
              <w:rPr>
                <w:rFonts w:hint="eastAsia" w:asciiTheme="majorEastAsia" w:hAnsiTheme="majorEastAsia" w:eastAsiaTheme="majorEastAsia" w:cstheme="majorEastAsia"/>
                <w:i w:val="0"/>
                <w:iCs w:val="0"/>
                <w:color w:val="000000"/>
                <w:sz w:val="21"/>
                <w:szCs w:val="21"/>
                <w:u w:val="none"/>
              </w:rPr>
            </w:pPr>
          </w:p>
        </w:tc>
      </w:tr>
      <w:tr w14:paraId="57159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2A9A1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27</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7F0F3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母线槽</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EDDE8">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温升极限的验证试验</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C0E0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E17CC">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4F14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E399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484AF">
            <w:pPr>
              <w:jc w:val="center"/>
              <w:rPr>
                <w:rFonts w:hint="eastAsia" w:asciiTheme="majorEastAsia" w:hAnsiTheme="majorEastAsia" w:eastAsiaTheme="majorEastAsia" w:cstheme="majorEastAsia"/>
                <w:i w:val="0"/>
                <w:iCs w:val="0"/>
                <w:color w:val="000000"/>
                <w:sz w:val="21"/>
                <w:szCs w:val="21"/>
                <w:u w:val="none"/>
              </w:rPr>
            </w:pPr>
          </w:p>
        </w:tc>
      </w:tr>
      <w:tr w14:paraId="7B898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2D3192">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4060F3">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08A1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介电性能的验证</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E7E9B">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181B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3E47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08283">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5A341">
            <w:pPr>
              <w:jc w:val="center"/>
              <w:rPr>
                <w:rFonts w:hint="eastAsia" w:asciiTheme="majorEastAsia" w:hAnsiTheme="majorEastAsia" w:eastAsiaTheme="majorEastAsia" w:cstheme="majorEastAsia"/>
                <w:i w:val="0"/>
                <w:iCs w:val="0"/>
                <w:color w:val="000000"/>
                <w:sz w:val="21"/>
                <w:szCs w:val="21"/>
                <w:u w:val="none"/>
              </w:rPr>
            </w:pPr>
          </w:p>
        </w:tc>
      </w:tr>
      <w:tr w14:paraId="7F2D2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80E54">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2A3AD2">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D65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电气间隙和爬电距离的验证</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51D3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86B7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4ACE2">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B79A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114E6">
            <w:pPr>
              <w:jc w:val="center"/>
              <w:rPr>
                <w:rFonts w:hint="eastAsia" w:asciiTheme="majorEastAsia" w:hAnsiTheme="majorEastAsia" w:eastAsiaTheme="majorEastAsia" w:cstheme="majorEastAsia"/>
                <w:i w:val="0"/>
                <w:iCs w:val="0"/>
                <w:color w:val="000000"/>
                <w:sz w:val="21"/>
                <w:szCs w:val="21"/>
                <w:u w:val="none"/>
              </w:rPr>
            </w:pPr>
          </w:p>
        </w:tc>
      </w:tr>
      <w:tr w14:paraId="42863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094701">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28</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9E38D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网线、光纤</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0F63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传输衰减</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F1A9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0BF49">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45DE4">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4837B">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164D9">
            <w:pPr>
              <w:jc w:val="center"/>
              <w:rPr>
                <w:rFonts w:hint="eastAsia" w:asciiTheme="majorEastAsia" w:hAnsiTheme="majorEastAsia" w:eastAsiaTheme="majorEastAsia" w:cstheme="majorEastAsia"/>
                <w:i w:val="0"/>
                <w:iCs w:val="0"/>
                <w:color w:val="000000"/>
                <w:sz w:val="21"/>
                <w:szCs w:val="21"/>
                <w:u w:val="none"/>
              </w:rPr>
            </w:pPr>
          </w:p>
        </w:tc>
      </w:tr>
      <w:tr w14:paraId="28707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6DEA9">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C0BE7">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DE723">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近端串扰</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85CD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6354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669C3">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6B43B">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97A04">
            <w:pPr>
              <w:jc w:val="center"/>
              <w:rPr>
                <w:rFonts w:hint="eastAsia" w:asciiTheme="majorEastAsia" w:hAnsiTheme="majorEastAsia" w:eastAsiaTheme="majorEastAsia" w:cstheme="majorEastAsia"/>
                <w:i w:val="0"/>
                <w:iCs w:val="0"/>
                <w:color w:val="000000"/>
                <w:sz w:val="21"/>
                <w:szCs w:val="21"/>
                <w:u w:val="none"/>
              </w:rPr>
            </w:pPr>
          </w:p>
        </w:tc>
      </w:tr>
      <w:tr w14:paraId="36F72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0C824">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8BFF3">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0ED3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光纤衰减系数</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EBAB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1280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AFBBF">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1F63A">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773A9">
            <w:pPr>
              <w:jc w:val="center"/>
              <w:rPr>
                <w:rFonts w:hint="eastAsia" w:asciiTheme="majorEastAsia" w:hAnsiTheme="majorEastAsia" w:eastAsiaTheme="majorEastAsia" w:cstheme="majorEastAsia"/>
                <w:i w:val="0"/>
                <w:iCs w:val="0"/>
                <w:color w:val="000000"/>
                <w:sz w:val="21"/>
                <w:szCs w:val="21"/>
                <w:u w:val="none"/>
              </w:rPr>
            </w:pPr>
          </w:p>
        </w:tc>
      </w:tr>
      <w:tr w14:paraId="26A83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nil"/>
              <w:left w:val="single" w:color="000000" w:sz="4" w:space="0"/>
              <w:bottom w:val="single" w:color="000000" w:sz="4" w:space="0"/>
              <w:right w:val="single" w:color="000000" w:sz="4" w:space="0"/>
            </w:tcBorders>
            <w:shd w:val="clear" w:color="auto" w:fill="auto"/>
            <w:vAlign w:val="center"/>
          </w:tcPr>
          <w:p w14:paraId="1BB78B9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29</w:t>
            </w:r>
          </w:p>
        </w:tc>
        <w:tc>
          <w:tcPr>
            <w:tcW w:w="1592" w:type="dxa"/>
            <w:vMerge w:val="restart"/>
            <w:tcBorders>
              <w:top w:val="nil"/>
              <w:left w:val="single" w:color="000000" w:sz="4" w:space="0"/>
              <w:bottom w:val="single" w:color="000000" w:sz="4" w:space="0"/>
              <w:right w:val="single" w:color="000000" w:sz="4" w:space="0"/>
            </w:tcBorders>
            <w:shd w:val="clear" w:color="auto" w:fill="auto"/>
            <w:vAlign w:val="center"/>
          </w:tcPr>
          <w:p w14:paraId="3F6BB07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铝合金门窗</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C4DA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基材硬度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663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20067">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85E4B">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38E3F">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C9985">
            <w:pPr>
              <w:jc w:val="center"/>
              <w:rPr>
                <w:rFonts w:hint="eastAsia" w:asciiTheme="majorEastAsia" w:hAnsiTheme="majorEastAsia" w:eastAsiaTheme="majorEastAsia" w:cstheme="majorEastAsia"/>
                <w:i w:val="0"/>
                <w:iCs w:val="0"/>
                <w:color w:val="000000"/>
                <w:sz w:val="21"/>
                <w:szCs w:val="21"/>
                <w:u w:val="none"/>
              </w:rPr>
            </w:pPr>
          </w:p>
        </w:tc>
      </w:tr>
      <w:tr w14:paraId="5D325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nil"/>
              <w:left w:val="single" w:color="000000" w:sz="4" w:space="0"/>
              <w:bottom w:val="single" w:color="000000" w:sz="4" w:space="0"/>
              <w:right w:val="single" w:color="000000" w:sz="4" w:space="0"/>
            </w:tcBorders>
            <w:shd w:val="clear" w:color="auto" w:fill="auto"/>
            <w:vAlign w:val="center"/>
          </w:tcPr>
          <w:p w14:paraId="10790923">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nil"/>
              <w:left w:val="single" w:color="000000" w:sz="4" w:space="0"/>
              <w:bottom w:val="single" w:color="000000" w:sz="4" w:space="0"/>
              <w:right w:val="single" w:color="000000" w:sz="4" w:space="0"/>
            </w:tcBorders>
            <w:shd w:val="clear" w:color="auto" w:fill="auto"/>
            <w:vAlign w:val="center"/>
          </w:tcPr>
          <w:p w14:paraId="525F33BE">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D2C7B">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压痕硬度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E43A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D624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9965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4B1F4">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74B62">
            <w:pPr>
              <w:jc w:val="center"/>
              <w:rPr>
                <w:rFonts w:hint="eastAsia" w:asciiTheme="majorEastAsia" w:hAnsiTheme="majorEastAsia" w:eastAsiaTheme="majorEastAsia" w:cstheme="majorEastAsia"/>
                <w:i w:val="0"/>
                <w:iCs w:val="0"/>
                <w:color w:val="000000"/>
                <w:sz w:val="21"/>
                <w:szCs w:val="21"/>
                <w:u w:val="none"/>
              </w:rPr>
            </w:pPr>
          </w:p>
        </w:tc>
      </w:tr>
      <w:tr w14:paraId="58D38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7DA8BD">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30</w:t>
            </w:r>
          </w:p>
        </w:tc>
        <w:tc>
          <w:tcPr>
            <w:tcW w:w="1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BE9FD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地砖</w:t>
            </w:r>
          </w:p>
        </w:tc>
        <w:tc>
          <w:tcPr>
            <w:tcW w:w="22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9E2EF">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抗压强度</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4CE54">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049F0">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70F06">
            <w:pPr>
              <w:jc w:val="cente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7D3E5">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A74D0">
            <w:pPr>
              <w:jc w:val="center"/>
              <w:rPr>
                <w:rFonts w:hint="eastAsia" w:asciiTheme="majorEastAsia" w:hAnsiTheme="majorEastAsia" w:eastAsiaTheme="majorEastAsia" w:cstheme="majorEastAsia"/>
                <w:i w:val="0"/>
                <w:iCs w:val="0"/>
                <w:color w:val="000000"/>
                <w:sz w:val="21"/>
                <w:szCs w:val="21"/>
                <w:u w:val="none"/>
              </w:rPr>
            </w:pPr>
          </w:p>
        </w:tc>
      </w:tr>
      <w:tr w14:paraId="1112D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B52BBF">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620A1D">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C911">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吸水率</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4716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BCEC3">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C55EE">
            <w:pP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25A68">
            <w:pP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C3206">
            <w:pPr>
              <w:rPr>
                <w:rFonts w:hint="eastAsia" w:asciiTheme="majorEastAsia" w:hAnsiTheme="majorEastAsia" w:eastAsiaTheme="majorEastAsia" w:cstheme="majorEastAsia"/>
                <w:i w:val="0"/>
                <w:iCs w:val="0"/>
                <w:color w:val="000000"/>
                <w:sz w:val="21"/>
                <w:szCs w:val="21"/>
                <w:u w:val="none"/>
              </w:rPr>
            </w:pPr>
          </w:p>
        </w:tc>
      </w:tr>
      <w:tr w14:paraId="3F211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CD61B">
            <w:pPr>
              <w:jc w:val="center"/>
              <w:rPr>
                <w:rFonts w:hint="eastAsia" w:asciiTheme="majorEastAsia" w:hAnsiTheme="majorEastAsia" w:eastAsiaTheme="majorEastAsia" w:cstheme="majorEastAsia"/>
                <w:i w:val="0"/>
                <w:iCs w:val="0"/>
                <w:color w:val="000000"/>
                <w:sz w:val="21"/>
                <w:szCs w:val="21"/>
                <w:u w:val="none"/>
              </w:rPr>
            </w:pPr>
          </w:p>
        </w:tc>
        <w:tc>
          <w:tcPr>
            <w:tcW w:w="1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4FA96">
            <w:pPr>
              <w:jc w:val="left"/>
              <w:rPr>
                <w:rFonts w:hint="eastAsia" w:asciiTheme="majorEastAsia" w:hAnsiTheme="majorEastAsia" w:eastAsiaTheme="majorEastAsia" w:cstheme="majorEastAsia"/>
                <w:i w:val="0"/>
                <w:iCs w:val="0"/>
                <w:color w:val="000000"/>
                <w:sz w:val="21"/>
                <w:szCs w:val="21"/>
                <w:u w:val="none"/>
              </w:rPr>
            </w:pPr>
          </w:p>
        </w:tc>
        <w:tc>
          <w:tcPr>
            <w:tcW w:w="22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EB8A0">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耐磨性</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1CCDA">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AA5E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sz w:val="21"/>
                <w:szCs w:val="21"/>
                <w:u w:val="none"/>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3B510">
            <w:pPr>
              <w:rPr>
                <w:rFonts w:hint="eastAsia" w:asciiTheme="majorEastAsia" w:hAnsiTheme="majorEastAsia" w:eastAsiaTheme="majorEastAsia" w:cstheme="majorEastAsia"/>
                <w:i w:val="0"/>
                <w:iCs w:val="0"/>
                <w:color w:val="000000"/>
                <w:sz w:val="21"/>
                <w:szCs w:val="21"/>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2414A">
            <w:pP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D2A9F">
            <w:pPr>
              <w:rPr>
                <w:rFonts w:hint="eastAsia" w:asciiTheme="majorEastAsia" w:hAnsiTheme="majorEastAsia" w:eastAsiaTheme="majorEastAsia" w:cstheme="majorEastAsia"/>
                <w:i w:val="0"/>
                <w:iCs w:val="0"/>
                <w:color w:val="000000"/>
                <w:sz w:val="21"/>
                <w:szCs w:val="21"/>
                <w:u w:val="none"/>
              </w:rPr>
            </w:pPr>
          </w:p>
        </w:tc>
      </w:tr>
      <w:tr w14:paraId="3B30A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7B1D3">
            <w:pPr>
              <w:jc w:val="center"/>
              <w:rPr>
                <w:rFonts w:hint="default"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31</w:t>
            </w:r>
          </w:p>
        </w:tc>
        <w:tc>
          <w:tcPr>
            <w:tcW w:w="1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9F85D">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全部网络线缆</w:t>
            </w:r>
          </w:p>
        </w:tc>
        <w:tc>
          <w:tcPr>
            <w:tcW w:w="22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C4E22">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福禄克测试</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E3818">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48FF4">
            <w:pPr>
              <w:keepNext w:val="0"/>
              <w:keepLines w:val="0"/>
              <w:widowControl/>
              <w:suppressLineNumbers w:val="0"/>
              <w:jc w:val="center"/>
              <w:textAlignment w:val="center"/>
              <w:rPr>
                <w:rFonts w:hint="default"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6D536">
            <w:pPr>
              <w:jc w:val="center"/>
              <w:rPr>
                <w:rFonts w:hint="eastAsia" w:asciiTheme="majorEastAsia" w:hAnsiTheme="majorEastAsia" w:eastAsiaTheme="majorEastAsia" w:cstheme="majorEastAsia"/>
                <w:i w:val="0"/>
                <w:iCs w:val="0"/>
                <w:color w:val="000000"/>
                <w:sz w:val="21"/>
                <w:szCs w:val="21"/>
                <w:u w:val="none"/>
                <w:lang w:val="en-US" w:eastAsia="zh-CN"/>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26E88">
            <w:pPr>
              <w:jc w:val="center"/>
              <w:rPr>
                <w:rFonts w:hint="eastAsia" w:asciiTheme="majorEastAsia" w:hAnsiTheme="majorEastAsia" w:eastAsiaTheme="majorEastAsia" w:cstheme="majorEastAsia"/>
                <w:i w:val="0"/>
                <w:iCs w:val="0"/>
                <w:color w:val="000000"/>
                <w:sz w:val="21"/>
                <w:szCs w:val="21"/>
                <w:u w:val="none"/>
                <w:lang w:val="en-US" w:eastAsia="zh-CN"/>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BA574">
            <w:pPr>
              <w:rPr>
                <w:rFonts w:hint="eastAsia" w:asciiTheme="majorEastAsia" w:hAnsiTheme="majorEastAsia" w:eastAsiaTheme="majorEastAsia" w:cstheme="majorEastAsia"/>
                <w:i w:val="0"/>
                <w:iCs w:val="0"/>
                <w:color w:val="000000"/>
                <w:sz w:val="21"/>
                <w:szCs w:val="21"/>
                <w:u w:val="none"/>
                <w:lang w:val="en-US" w:eastAsia="zh-CN"/>
              </w:rPr>
            </w:pPr>
          </w:p>
        </w:tc>
      </w:tr>
      <w:tr w14:paraId="750A6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DE787">
            <w:pPr>
              <w:jc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32</w:t>
            </w:r>
          </w:p>
        </w:tc>
        <w:tc>
          <w:tcPr>
            <w:tcW w:w="3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773A6">
            <w:pPr>
              <w:keepNext w:val="0"/>
              <w:keepLines w:val="0"/>
              <w:widowControl/>
              <w:suppressLineNumbers w:val="0"/>
              <w:jc w:val="left"/>
              <w:textAlignment w:val="center"/>
              <w:rPr>
                <w:rFonts w:hint="eastAsia"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sz w:val="21"/>
                <w:szCs w:val="21"/>
                <w:u w:val="none"/>
                <w:lang w:val="en-US" w:eastAsia="zh-CN"/>
              </w:rPr>
              <w:t>暂列金（不可竞争费用）</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AB426">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kern w:val="0"/>
                <w:sz w:val="21"/>
                <w:szCs w:val="21"/>
                <w:u w:val="none"/>
                <w:lang w:val="en-US" w:eastAsia="zh-CN" w:bidi="ar"/>
              </w:rPr>
              <w:t>1</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EAD12">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C6CC1">
            <w:pPr>
              <w:jc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20000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C086F">
            <w:pPr>
              <w:jc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20000</w:t>
            </w: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87A9A">
            <w:pPr>
              <w:rPr>
                <w:rFonts w:hint="eastAsia" w:asciiTheme="majorEastAsia" w:hAnsiTheme="majorEastAsia" w:eastAsiaTheme="majorEastAsia" w:cstheme="majorEastAsia"/>
                <w:i w:val="0"/>
                <w:iCs w:val="0"/>
                <w:color w:val="000000"/>
                <w:sz w:val="21"/>
                <w:szCs w:val="21"/>
                <w:u w:val="none"/>
                <w:lang w:val="en-US" w:eastAsia="zh-CN"/>
              </w:rPr>
            </w:pPr>
          </w:p>
        </w:tc>
      </w:tr>
      <w:tr w14:paraId="480C3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1931A">
            <w:pPr>
              <w:jc w:val="center"/>
              <w:rPr>
                <w:rFonts w:hint="eastAsia" w:asciiTheme="majorEastAsia" w:hAnsiTheme="majorEastAsia" w:eastAsiaTheme="majorEastAsia" w:cstheme="majorEastAsia"/>
                <w:i w:val="0"/>
                <w:iCs w:val="0"/>
                <w:color w:val="000000"/>
                <w:sz w:val="21"/>
                <w:szCs w:val="21"/>
                <w:u w:val="none"/>
                <w:lang w:val="en-US" w:eastAsia="zh-CN"/>
              </w:rPr>
            </w:pPr>
            <w:r>
              <w:rPr>
                <w:rFonts w:hint="eastAsia" w:asciiTheme="majorEastAsia" w:hAnsiTheme="majorEastAsia" w:eastAsiaTheme="majorEastAsia" w:cstheme="majorEastAsia"/>
                <w:i w:val="0"/>
                <w:iCs w:val="0"/>
                <w:color w:val="000000"/>
                <w:sz w:val="21"/>
                <w:szCs w:val="21"/>
                <w:u w:val="none"/>
                <w:lang w:val="en-US" w:eastAsia="zh-CN"/>
              </w:rPr>
              <w:t>33</w:t>
            </w:r>
          </w:p>
        </w:tc>
        <w:tc>
          <w:tcPr>
            <w:tcW w:w="48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B97FAF">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sz w:val="21"/>
                <w:szCs w:val="21"/>
                <w:u w:val="none"/>
                <w:lang w:val="en-US" w:eastAsia="zh-CN"/>
              </w:rPr>
              <w:t>报价合计</w:t>
            </w:r>
          </w:p>
        </w:tc>
        <w:tc>
          <w:tcPr>
            <w:tcW w:w="7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DC5E5">
            <w:pPr>
              <w:keepNext w:val="0"/>
              <w:keepLines w:val="0"/>
              <w:widowControl/>
              <w:suppressLineNumbers w:val="0"/>
              <w:jc w:val="center"/>
              <w:textAlignment w:val="center"/>
              <w:rPr>
                <w:rFonts w:hint="eastAsia" w:asciiTheme="majorEastAsia" w:hAnsiTheme="majorEastAsia" w:eastAsiaTheme="majorEastAsia" w:cstheme="majorEastAsia"/>
                <w:i w:val="0"/>
                <w:iCs w:val="0"/>
                <w:color w:val="000000"/>
                <w:kern w:val="0"/>
                <w:sz w:val="21"/>
                <w:szCs w:val="21"/>
                <w:u w:val="none"/>
                <w:lang w:val="en-US" w:eastAsia="zh-CN" w:bidi="ar"/>
              </w:rPr>
            </w:pPr>
            <w:r>
              <w:rPr>
                <w:rFonts w:hint="eastAsia" w:asciiTheme="majorEastAsia" w:hAnsiTheme="majorEastAsia" w:eastAsiaTheme="majorEastAsia" w:cstheme="majorEastAsia"/>
                <w:i w:val="0"/>
                <w:iCs w:val="0"/>
                <w:color w:val="000000"/>
                <w:kern w:val="0"/>
                <w:sz w:val="21"/>
                <w:szCs w:val="21"/>
                <w:u w:val="none"/>
                <w:lang w:val="en-US" w:eastAsia="zh-CN" w:bidi="ar"/>
              </w:rPr>
              <w:t>项</w:t>
            </w:r>
          </w:p>
        </w:tc>
        <w:tc>
          <w:tcPr>
            <w:tcW w:w="258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14F51">
            <w:pPr>
              <w:jc w:val="center"/>
              <w:rPr>
                <w:rFonts w:hint="eastAsia" w:asciiTheme="majorEastAsia" w:hAnsiTheme="majorEastAsia" w:eastAsiaTheme="majorEastAsia" w:cstheme="majorEastAsia"/>
                <w:i w:val="0"/>
                <w:iCs w:val="0"/>
                <w:color w:val="000000"/>
                <w:sz w:val="21"/>
                <w:szCs w:val="21"/>
                <w:u w:val="none"/>
              </w:rPr>
            </w:pPr>
          </w:p>
        </w:tc>
        <w:tc>
          <w:tcPr>
            <w:tcW w:w="7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ACB78">
            <w:pPr>
              <w:rPr>
                <w:rFonts w:hint="eastAsia" w:asciiTheme="majorEastAsia" w:hAnsiTheme="majorEastAsia" w:eastAsiaTheme="majorEastAsia" w:cstheme="majorEastAsia"/>
                <w:i w:val="0"/>
                <w:iCs w:val="0"/>
                <w:color w:val="000000"/>
                <w:sz w:val="21"/>
                <w:szCs w:val="21"/>
                <w:u w:val="none"/>
              </w:rPr>
            </w:pPr>
          </w:p>
        </w:tc>
      </w:tr>
    </w:tbl>
    <w:p w14:paraId="4FD3E754">
      <w:pPr>
        <w:spacing w:line="440" w:lineRule="exact"/>
        <w:jc w:val="both"/>
        <w:rPr>
          <w:rFonts w:hint="eastAsia" w:ascii="宋体" w:hAnsi="宋体" w:eastAsia="宋体" w:cs="Times New Roman"/>
          <w:b/>
          <w:bCs/>
          <w:color w:val="000000" w:themeColor="text1"/>
          <w:sz w:val="28"/>
          <w:szCs w:val="28"/>
          <w14:textFill>
            <w14:solidFill>
              <w14:schemeClr w14:val="tx1"/>
            </w14:solidFill>
          </w14:textFill>
        </w:rPr>
      </w:pPr>
    </w:p>
    <w:p w14:paraId="7BFC0B60">
      <w:pPr>
        <w:widowControl/>
        <w:spacing w:line="360" w:lineRule="exact"/>
        <w:ind w:left="420" w:hanging="422" w:hangingChars="200"/>
        <w:jc w:val="left"/>
        <w:rPr>
          <w:rFonts w:ascii="宋体" w:hAnsi="宋体" w:eastAsia="宋体" w:cs="Times New Roman"/>
          <w:b/>
          <w:bCs/>
          <w:color w:val="000000" w:themeColor="text1"/>
          <w:kern w:val="0"/>
          <w:szCs w:val="21"/>
          <w14:textFill>
            <w14:solidFill>
              <w14:schemeClr w14:val="tx1"/>
            </w14:solidFill>
          </w14:textFill>
        </w:rPr>
      </w:pPr>
      <w:r>
        <w:rPr>
          <w:rFonts w:hint="eastAsia" w:ascii="宋体" w:hAnsi="宋体" w:eastAsia="宋体" w:cs="Times New Roman"/>
          <w:b/>
          <w:bCs/>
          <w:color w:val="000000" w:themeColor="text1"/>
          <w:kern w:val="0"/>
          <w:szCs w:val="21"/>
          <w14:textFill>
            <w14:solidFill>
              <w14:schemeClr w14:val="tx1"/>
            </w14:solidFill>
          </w14:textFill>
        </w:rPr>
        <w:t>注：</w:t>
      </w:r>
    </w:p>
    <w:p w14:paraId="63B1D730">
      <w:pPr>
        <w:widowControl/>
        <w:numPr>
          <w:ilvl w:val="0"/>
          <w:numId w:val="4"/>
        </w:numPr>
        <w:spacing w:line="300" w:lineRule="exact"/>
        <w:ind w:left="420" w:hanging="422" w:hangingChars="200"/>
        <w:jc w:val="left"/>
        <w:rPr>
          <w:rFonts w:ascii="宋体" w:hAnsi="宋体" w:eastAsia="宋体" w:cs="Times New Roman"/>
          <w:b/>
          <w:bCs/>
          <w:color w:val="000000" w:themeColor="text1"/>
          <w:kern w:val="0"/>
          <w:szCs w:val="21"/>
          <w14:textFill>
            <w14:solidFill>
              <w14:schemeClr w14:val="tx1"/>
            </w14:solidFill>
          </w14:textFill>
        </w:rPr>
      </w:pPr>
      <w:r>
        <w:rPr>
          <w:rFonts w:hint="eastAsia" w:ascii="宋体" w:hAnsi="宋体" w:eastAsia="宋体" w:cs="Times New Roman"/>
          <w:b/>
          <w:bCs/>
          <w:color w:val="000000" w:themeColor="text1"/>
          <w:kern w:val="0"/>
          <w:szCs w:val="21"/>
          <w14:textFill>
            <w14:solidFill>
              <w14:schemeClr w14:val="tx1"/>
            </w14:solidFill>
          </w14:textFill>
        </w:rPr>
        <w:t>所有分项价格应按本采购文件的规定要求填写，</w:t>
      </w:r>
      <w:r>
        <w:rPr>
          <w:rFonts w:hint="eastAsia" w:ascii="宋体" w:hAnsi="宋体" w:eastAsia="宋体" w:cs="Times New Roman"/>
          <w:b/>
          <w:bCs/>
          <w:color w:val="000000" w:themeColor="text1"/>
          <w:kern w:val="0"/>
          <w:szCs w:val="20"/>
          <w14:textFill>
            <w14:solidFill>
              <w14:schemeClr w14:val="tx1"/>
            </w14:solidFill>
          </w14:textFill>
        </w:rPr>
        <w:t>同时</w:t>
      </w:r>
      <w:r>
        <w:rPr>
          <w:rFonts w:hint="eastAsia" w:ascii="宋体" w:hAnsi="宋体"/>
          <w:b/>
          <w:bCs/>
          <w:color w:val="000000" w:themeColor="text1"/>
          <w:kern w:val="0"/>
          <w:szCs w:val="20"/>
          <w14:textFill>
            <w14:solidFill>
              <w14:schemeClr w14:val="tx1"/>
            </w14:solidFill>
          </w14:textFill>
        </w:rPr>
        <w:t>本表中的</w:t>
      </w:r>
      <w:r>
        <w:rPr>
          <w:rFonts w:hint="eastAsia" w:ascii="宋体" w:hAnsi="宋体" w:eastAsia="宋体" w:cs="Times New Roman"/>
          <w:b/>
          <w:bCs/>
          <w:color w:val="000000" w:themeColor="text1"/>
          <w:kern w:val="0"/>
          <w:szCs w:val="20"/>
          <w14:textFill>
            <w14:solidFill>
              <w14:schemeClr w14:val="tx1"/>
            </w14:solidFill>
          </w14:textFill>
        </w:rPr>
        <w:t>报价</w:t>
      </w:r>
      <w:r>
        <w:rPr>
          <w:rFonts w:hint="eastAsia" w:ascii="宋体" w:hAnsi="宋体" w:eastAsia="宋体" w:cs="Times New Roman"/>
          <w:b/>
          <w:bCs/>
          <w:color w:val="000000" w:themeColor="text1"/>
          <w:kern w:val="0"/>
          <w:szCs w:val="20"/>
          <w:lang w:val="en-US" w:eastAsia="zh-CN"/>
          <w14:textFill>
            <w14:solidFill>
              <w14:schemeClr w14:val="tx1"/>
            </w14:solidFill>
          </w14:textFill>
        </w:rPr>
        <w:t>合计</w:t>
      </w:r>
      <w:r>
        <w:rPr>
          <w:rFonts w:hint="eastAsia" w:ascii="宋体" w:hAnsi="宋体"/>
          <w:b/>
          <w:bCs/>
          <w:color w:val="000000" w:themeColor="text1"/>
          <w:kern w:val="0"/>
          <w:szCs w:val="20"/>
          <w14:textFill>
            <w14:solidFill>
              <w14:schemeClr w14:val="tx1"/>
            </w14:solidFill>
          </w14:textFill>
        </w:rPr>
        <w:t>须</w:t>
      </w:r>
      <w:r>
        <w:rPr>
          <w:rFonts w:hint="eastAsia" w:ascii="宋体" w:hAnsi="宋体" w:eastAsia="宋体" w:cs="Times New Roman"/>
          <w:b/>
          <w:bCs/>
          <w:color w:val="000000" w:themeColor="text1"/>
          <w:kern w:val="0"/>
          <w:szCs w:val="20"/>
          <w14:textFill>
            <w14:solidFill>
              <w14:schemeClr w14:val="tx1"/>
            </w14:solidFill>
          </w14:textFill>
        </w:rPr>
        <w:t>与</w:t>
      </w:r>
      <w:r>
        <w:rPr>
          <w:rFonts w:hint="eastAsia" w:ascii="宋体" w:hAnsi="宋体"/>
          <w:b/>
          <w:bCs/>
          <w:color w:val="000000" w:themeColor="text1"/>
          <w:kern w:val="0"/>
          <w:szCs w:val="20"/>
          <w14:textFill>
            <w14:solidFill>
              <w14:schemeClr w14:val="tx1"/>
            </w14:solidFill>
          </w14:textFill>
        </w:rPr>
        <w:t>《报价一览</w:t>
      </w:r>
      <w:r>
        <w:rPr>
          <w:rFonts w:hint="eastAsia" w:ascii="宋体" w:hAnsi="宋体" w:eastAsia="宋体" w:cs="Times New Roman"/>
          <w:b/>
          <w:bCs/>
          <w:color w:val="000000" w:themeColor="text1"/>
          <w:kern w:val="0"/>
          <w:szCs w:val="20"/>
          <w14:textFill>
            <w14:solidFill>
              <w14:schemeClr w14:val="tx1"/>
            </w14:solidFill>
          </w14:textFill>
        </w:rPr>
        <w:t>表</w:t>
      </w:r>
      <w:r>
        <w:rPr>
          <w:rFonts w:hint="eastAsia" w:ascii="宋体" w:hAnsi="宋体"/>
          <w:b/>
          <w:bCs/>
          <w:color w:val="000000" w:themeColor="text1"/>
          <w:kern w:val="0"/>
          <w:szCs w:val="20"/>
          <w14:textFill>
            <w14:solidFill>
              <w14:schemeClr w14:val="tx1"/>
            </w14:solidFill>
          </w14:textFill>
        </w:rPr>
        <w:t>》</w:t>
      </w:r>
      <w:r>
        <w:rPr>
          <w:rFonts w:hint="eastAsia" w:ascii="宋体" w:hAnsi="宋体" w:eastAsia="宋体" w:cs="Times New Roman"/>
          <w:b/>
          <w:bCs/>
          <w:color w:val="000000" w:themeColor="text1"/>
          <w:kern w:val="0"/>
          <w:szCs w:val="20"/>
          <w14:textFill>
            <w14:solidFill>
              <w14:schemeClr w14:val="tx1"/>
            </w14:solidFill>
          </w14:textFill>
        </w:rPr>
        <w:t>中</w:t>
      </w:r>
      <w:r>
        <w:rPr>
          <w:rFonts w:hint="eastAsia" w:ascii="宋体" w:hAnsi="宋体"/>
          <w:b/>
          <w:bCs/>
          <w:color w:val="000000" w:themeColor="text1"/>
          <w:kern w:val="0"/>
          <w:szCs w:val="20"/>
          <w14:textFill>
            <w14:solidFill>
              <w14:schemeClr w14:val="tx1"/>
            </w14:solidFill>
          </w14:textFill>
        </w:rPr>
        <w:t>的报价</w:t>
      </w:r>
      <w:r>
        <w:rPr>
          <w:rFonts w:hint="eastAsia" w:ascii="宋体" w:hAnsi="宋体" w:eastAsia="宋体" w:cs="Times New Roman"/>
          <w:b/>
          <w:bCs/>
          <w:color w:val="000000" w:themeColor="text1"/>
          <w:kern w:val="0"/>
          <w:szCs w:val="20"/>
          <w14:textFill>
            <w14:solidFill>
              <w14:schemeClr w14:val="tx1"/>
            </w14:solidFill>
          </w14:textFill>
        </w:rPr>
        <w:t>一致，否则报价无效；</w:t>
      </w:r>
    </w:p>
    <w:p w14:paraId="29A0F66B">
      <w:pPr>
        <w:pStyle w:val="23"/>
        <w:numPr>
          <w:ilvl w:val="0"/>
          <w:numId w:val="0"/>
        </w:numPr>
        <w:spacing w:line="300" w:lineRule="exact"/>
        <w:ind w:leftChars="0"/>
        <w:rPr>
          <w:rFonts w:ascii="宋体" w:hAnsi="宋体"/>
          <w:b/>
          <w:bCs/>
          <w:color w:val="000000" w:themeColor="text1"/>
          <w:szCs w:val="21"/>
          <w14:textFill>
            <w14:solidFill>
              <w14:schemeClr w14:val="tx1"/>
            </w14:solidFill>
          </w14:textFill>
        </w:rPr>
      </w:pPr>
      <w:r>
        <w:rPr>
          <w:rFonts w:hint="eastAsia" w:ascii="宋体" w:hAnsi="宋体"/>
          <w:b/>
          <w:bCs/>
          <w:color w:val="000000" w:themeColor="text1"/>
          <w:kern w:val="0"/>
          <w:szCs w:val="20"/>
          <w:lang w:val="en-US" w:eastAsia="zh-CN"/>
          <w14:textFill>
            <w14:solidFill>
              <w14:schemeClr w14:val="tx1"/>
            </w14:solidFill>
          </w14:textFill>
        </w:rPr>
        <w:t>2、</w:t>
      </w:r>
      <w:r>
        <w:rPr>
          <w:rFonts w:hint="eastAsia" w:ascii="宋体" w:hAnsi="宋体"/>
          <w:b/>
          <w:bCs/>
          <w:color w:val="000000" w:themeColor="text1"/>
          <w:kern w:val="0"/>
          <w:szCs w:val="20"/>
          <w14:textFill>
            <w14:solidFill>
              <w14:schemeClr w14:val="tx1"/>
            </w14:solidFill>
          </w14:textFill>
        </w:rPr>
        <w:t>各项检测费按全费用综合单价包干报价，报价已含所需的检测费、劳务费、材料费、仪器工具使用费、进退场费、交通费、差旅费、保险费、试验费、报告编写费、实物工作收费、技术工作收费、参加相关验收的费用、各项管理费，以及所有因对应标段服务工作应交纳的政府规费、利润、税金等全部费用。如出现在上表已列项目需增加的检测量及未列的项目，均视为已计入暂列金，并按本询价文件付款方式的相应条款执行。</w:t>
      </w:r>
    </w:p>
    <w:p w14:paraId="1E549A57">
      <w:pPr>
        <w:pStyle w:val="13"/>
        <w:numPr>
          <w:ilvl w:val="0"/>
          <w:numId w:val="0"/>
        </w:numPr>
        <w:ind w:leftChars="0"/>
        <w:rPr>
          <w:b/>
          <w:bCs/>
          <w:color w:val="000000" w:themeColor="text1"/>
          <w14:textFill>
            <w14:solidFill>
              <w14:schemeClr w14:val="tx1"/>
            </w14:solidFill>
          </w14:textFill>
        </w:rPr>
      </w:pPr>
      <w:r>
        <w:rPr>
          <w:rFonts w:hint="eastAsia" w:ascii="宋体" w:hAnsi="宋体" w:eastAsia="宋体" w:cs="Times New Roman"/>
          <w:b/>
          <w:bCs/>
          <w:color w:val="000000" w:themeColor="text1"/>
          <w:kern w:val="0"/>
          <w:sz w:val="21"/>
          <w:szCs w:val="20"/>
          <w:lang w:val="en-US" w:eastAsia="zh-CN"/>
          <w14:textFill>
            <w14:solidFill>
              <w14:schemeClr w14:val="tx1"/>
            </w14:solidFill>
          </w14:textFill>
        </w:rPr>
        <w:t>3、</w:t>
      </w:r>
      <w:r>
        <w:rPr>
          <w:rFonts w:hint="eastAsia" w:ascii="宋体" w:hAnsi="宋体" w:eastAsia="宋体" w:cs="Times New Roman"/>
          <w:b/>
          <w:bCs/>
          <w:color w:val="000000" w:themeColor="text1"/>
          <w:kern w:val="0"/>
          <w:sz w:val="21"/>
          <w:szCs w:val="20"/>
          <w14:textFill>
            <w14:solidFill>
              <w14:schemeClr w14:val="tx1"/>
            </w14:solidFill>
          </w14:textFill>
        </w:rPr>
        <w:t>当《</w:t>
      </w:r>
      <w:r>
        <w:rPr>
          <w:rFonts w:hint="eastAsia" w:ascii="宋体" w:hAnsi="宋体" w:eastAsia="宋体" w:cs="Times New Roman"/>
          <w:b/>
          <w:bCs/>
          <w:color w:val="000000" w:themeColor="text1"/>
          <w:kern w:val="0"/>
          <w:sz w:val="21"/>
          <w:szCs w:val="20"/>
          <w:lang w:val="en-US" w:eastAsia="zh-CN"/>
          <w14:textFill>
            <w14:solidFill>
              <w14:schemeClr w14:val="tx1"/>
            </w14:solidFill>
          </w14:textFill>
        </w:rPr>
        <w:t>清单报价表</w:t>
      </w:r>
      <w:r>
        <w:rPr>
          <w:rFonts w:hint="eastAsia" w:ascii="宋体" w:hAnsi="宋体" w:eastAsia="宋体" w:cs="Times New Roman"/>
          <w:b/>
          <w:bCs/>
          <w:color w:val="000000" w:themeColor="text1"/>
          <w:kern w:val="0"/>
          <w:sz w:val="21"/>
          <w:szCs w:val="20"/>
          <w14:textFill>
            <w14:solidFill>
              <w14:schemeClr w14:val="tx1"/>
            </w14:solidFill>
          </w14:textFill>
        </w:rPr>
        <w:t>》内的</w:t>
      </w:r>
      <w:r>
        <w:rPr>
          <w:rFonts w:hint="eastAsia" w:ascii="宋体" w:hAnsi="宋体" w:eastAsia="宋体" w:cs="Times New Roman"/>
          <w:b/>
          <w:bCs/>
          <w:color w:val="000000" w:themeColor="text1"/>
          <w:kern w:val="0"/>
          <w:sz w:val="21"/>
          <w:szCs w:val="20"/>
          <w:lang w:val="en-US" w:eastAsia="zh-CN"/>
          <w14:textFill>
            <w14:solidFill>
              <w14:schemeClr w14:val="tx1"/>
            </w14:solidFill>
          </w14:textFill>
        </w:rPr>
        <w:t>暂定检测量</w:t>
      </w:r>
      <w:r>
        <w:rPr>
          <w:rFonts w:hint="eastAsia" w:ascii="宋体" w:hAnsi="宋体" w:eastAsia="宋体" w:cs="Times New Roman"/>
          <w:b/>
          <w:bCs/>
          <w:color w:val="000000" w:themeColor="text1"/>
          <w:kern w:val="0"/>
          <w:sz w:val="21"/>
          <w:szCs w:val="20"/>
          <w14:textFill>
            <w14:solidFill>
              <w14:schemeClr w14:val="tx1"/>
            </w14:solidFill>
          </w14:textFill>
        </w:rPr>
        <w:t>增加或检测内容调整必须使用暂列金时，增加的总金额不得超过暂列金，若超过暂列金则按暂列金结算。</w:t>
      </w:r>
    </w:p>
    <w:p w14:paraId="4921E666">
      <w:pPr>
        <w:pStyle w:val="23"/>
        <w:widowControl/>
        <w:numPr>
          <w:ilvl w:val="0"/>
          <w:numId w:val="0"/>
        </w:numPr>
        <w:spacing w:line="300" w:lineRule="exact"/>
        <w:ind w:leftChars="0"/>
        <w:jc w:val="left"/>
        <w:rPr>
          <w:rFonts w:ascii="宋体" w:hAnsi="宋体"/>
          <w:b/>
          <w:bCs/>
          <w:color w:val="000000" w:themeColor="text1"/>
          <w:szCs w:val="21"/>
          <w14:textFill>
            <w14:solidFill>
              <w14:schemeClr w14:val="tx1"/>
            </w14:solidFill>
          </w14:textFill>
        </w:rPr>
      </w:pPr>
      <w:r>
        <w:rPr>
          <w:rFonts w:hint="eastAsia" w:ascii="宋体" w:hAnsi="宋体"/>
          <w:b/>
          <w:bCs/>
          <w:color w:val="000000" w:themeColor="text1"/>
          <w:kern w:val="0"/>
          <w:szCs w:val="20"/>
          <w:lang w:val="en-US" w:eastAsia="zh-CN"/>
          <w14:textFill>
            <w14:solidFill>
              <w14:schemeClr w14:val="tx1"/>
            </w14:solidFill>
          </w14:textFill>
        </w:rPr>
        <w:t>4、</w:t>
      </w:r>
      <w:r>
        <w:rPr>
          <w:rFonts w:hint="eastAsia" w:ascii="宋体" w:hAnsi="宋体"/>
          <w:b/>
          <w:bCs/>
          <w:color w:val="000000" w:themeColor="text1"/>
          <w:kern w:val="0"/>
          <w:szCs w:val="20"/>
          <w14:textFill>
            <w14:solidFill>
              <w14:schemeClr w14:val="tx1"/>
            </w14:solidFill>
          </w14:textFill>
        </w:rPr>
        <w:t>如有其他特殊说明事项，可在“备注”栏内明确表述。</w:t>
      </w:r>
    </w:p>
    <w:p w14:paraId="65A3B82F">
      <w:pPr>
        <w:spacing w:line="440" w:lineRule="exact"/>
        <w:jc w:val="both"/>
        <w:rPr>
          <w:rFonts w:hint="eastAsia" w:ascii="宋体" w:hAnsi="宋体" w:eastAsia="宋体" w:cs="Times New Roman"/>
          <w:b/>
          <w:bCs/>
          <w:color w:val="000000" w:themeColor="text1"/>
          <w:sz w:val="28"/>
          <w:szCs w:val="28"/>
          <w14:textFill>
            <w14:solidFill>
              <w14:schemeClr w14:val="tx1"/>
            </w14:solidFill>
          </w14:textFill>
        </w:rPr>
      </w:pPr>
    </w:p>
    <w:p w14:paraId="13D3BA2A">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26364ABE">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0F6E05C9">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44139AE1">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3D099743">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02CFF6B5">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73069A83">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081EF966">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54D5C774">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5ECDB3DD">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2170BB24">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08177C80">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6F236E1E">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43EBB797">
      <w:pPr>
        <w:spacing w:line="440" w:lineRule="exact"/>
        <w:jc w:val="center"/>
        <w:rPr>
          <w:rFonts w:hint="eastAsia" w:ascii="宋体" w:hAnsi="宋体" w:eastAsia="宋体" w:cs="Times New Roman"/>
          <w:b/>
          <w:bCs/>
          <w:color w:val="000000" w:themeColor="text1"/>
          <w:sz w:val="28"/>
          <w:szCs w:val="28"/>
          <w14:textFill>
            <w14:solidFill>
              <w14:schemeClr w14:val="tx1"/>
            </w14:solidFill>
          </w14:textFill>
        </w:rPr>
      </w:pPr>
    </w:p>
    <w:p w14:paraId="6111587B">
      <w:pPr>
        <w:pStyle w:val="23"/>
        <w:spacing w:line="360" w:lineRule="auto"/>
        <w:ind w:left="0" w:leftChars="0" w:right="210" w:firstLine="0" w:firstLineChars="0"/>
        <w:jc w:val="both"/>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br w:type="page"/>
      </w:r>
    </w:p>
    <w:p w14:paraId="71769DED">
      <w:pPr>
        <w:keepNext/>
        <w:keepLines/>
        <w:autoSpaceDE w:val="0"/>
        <w:autoSpaceDN w:val="0"/>
        <w:adjustRightInd w:val="0"/>
        <w:spacing w:before="260" w:after="260" w:line="360" w:lineRule="exact"/>
        <w:jc w:val="center"/>
        <w:outlineLvl w:val="1"/>
        <w:rPr>
          <w:rFonts w:ascii="宋体" w:hAnsi="宋体" w:cs="Arial"/>
          <w:b/>
          <w:bCs/>
          <w:color w:val="000000" w:themeColor="text1"/>
          <w:sz w:val="28"/>
          <w:szCs w:val="28"/>
          <w:lang w:val="zh-CN"/>
          <w14:textFill>
            <w14:solidFill>
              <w14:schemeClr w14:val="tx1"/>
            </w14:solidFill>
          </w14:textFill>
        </w:rPr>
      </w:pPr>
      <w:r>
        <w:rPr>
          <w:rFonts w:hint="eastAsia" w:ascii="宋体" w:hAnsi="宋体" w:cs="Arial"/>
          <w:b/>
          <w:bCs/>
          <w:color w:val="000000" w:themeColor="text1"/>
          <w:sz w:val="28"/>
          <w:szCs w:val="28"/>
          <w:lang w:val="zh-CN"/>
          <w14:textFill>
            <w14:solidFill>
              <w14:schemeClr w14:val="tx1"/>
            </w14:solidFill>
          </w14:textFill>
        </w:rPr>
        <w:t>格式</w:t>
      </w:r>
      <w:r>
        <w:rPr>
          <w:rFonts w:ascii="宋体" w:hAnsi="宋体" w:cs="Arial"/>
          <w:b/>
          <w:bCs/>
          <w:color w:val="000000" w:themeColor="text1"/>
          <w:sz w:val="28"/>
          <w:szCs w:val="28"/>
          <w14:textFill>
            <w14:solidFill>
              <w14:schemeClr w14:val="tx1"/>
            </w14:solidFill>
          </w14:textFill>
        </w:rPr>
        <w:t>3</w:t>
      </w:r>
      <w:r>
        <w:rPr>
          <w:rFonts w:hint="eastAsia" w:ascii="宋体" w:hAnsi="宋体" w:cs="Arial"/>
          <w:b/>
          <w:bCs/>
          <w:color w:val="000000" w:themeColor="text1"/>
          <w:sz w:val="28"/>
          <w:szCs w:val="28"/>
          <w:lang w:val="zh-CN"/>
          <w14:textFill>
            <w14:solidFill>
              <w14:schemeClr w14:val="tx1"/>
            </w14:solidFill>
          </w14:textFill>
        </w:rPr>
        <w:t xml:space="preserve">  实质性响应一览表</w:t>
      </w:r>
    </w:p>
    <w:tbl>
      <w:tblPr>
        <w:tblStyle w:val="14"/>
        <w:tblW w:w="93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1"/>
        <w:gridCol w:w="879"/>
        <w:gridCol w:w="5925"/>
        <w:gridCol w:w="1134"/>
        <w:gridCol w:w="1021"/>
      </w:tblGrid>
      <w:tr w14:paraId="6AF24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421" w:type="dxa"/>
            <w:vAlign w:val="center"/>
          </w:tcPr>
          <w:p w14:paraId="307CEA07">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序号</w:t>
            </w:r>
          </w:p>
        </w:tc>
        <w:tc>
          <w:tcPr>
            <w:tcW w:w="879" w:type="dxa"/>
            <w:vAlign w:val="center"/>
          </w:tcPr>
          <w:p w14:paraId="4C813F42">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技术指标条目</w:t>
            </w:r>
          </w:p>
        </w:tc>
        <w:tc>
          <w:tcPr>
            <w:tcW w:w="5925" w:type="dxa"/>
            <w:vAlign w:val="center"/>
          </w:tcPr>
          <w:p w14:paraId="31CA1D88">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询价文件要求</w:t>
            </w:r>
          </w:p>
        </w:tc>
        <w:tc>
          <w:tcPr>
            <w:tcW w:w="1134" w:type="dxa"/>
            <w:vAlign w:val="center"/>
          </w:tcPr>
          <w:p w14:paraId="1EBB39D8">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报价文件响应</w:t>
            </w:r>
          </w:p>
        </w:tc>
        <w:tc>
          <w:tcPr>
            <w:tcW w:w="1021" w:type="dxa"/>
            <w:vAlign w:val="center"/>
          </w:tcPr>
          <w:p w14:paraId="52A95476">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说明</w:t>
            </w:r>
          </w:p>
        </w:tc>
      </w:tr>
      <w:tr w14:paraId="16869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3" w:hRule="atLeast"/>
          <w:jc w:val="center"/>
        </w:trPr>
        <w:tc>
          <w:tcPr>
            <w:tcW w:w="421" w:type="dxa"/>
            <w:vAlign w:val="center"/>
          </w:tcPr>
          <w:p w14:paraId="362AFE4B">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w:t>
            </w:r>
          </w:p>
          <w:p w14:paraId="09ACCB43">
            <w:pPr>
              <w:spacing w:line="360" w:lineRule="exact"/>
              <w:jc w:val="center"/>
              <w:rPr>
                <w:rFonts w:ascii="宋体" w:hAnsi="宋体"/>
                <w:color w:val="000000" w:themeColor="text1"/>
                <w:szCs w:val="21"/>
                <w14:textFill>
                  <w14:solidFill>
                    <w14:schemeClr w14:val="tx1"/>
                  </w14:solidFill>
                </w14:textFill>
              </w:rPr>
            </w:pPr>
          </w:p>
        </w:tc>
        <w:tc>
          <w:tcPr>
            <w:tcW w:w="879" w:type="dxa"/>
            <w:vAlign w:val="center"/>
          </w:tcPr>
          <w:p w14:paraId="64C155E2">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资质</w:t>
            </w:r>
          </w:p>
          <w:p w14:paraId="0F13F511">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证书</w:t>
            </w:r>
          </w:p>
          <w:p w14:paraId="15C7C2F6">
            <w:pPr>
              <w:spacing w:line="360" w:lineRule="exact"/>
              <w:jc w:val="center"/>
              <w:rPr>
                <w:rFonts w:ascii="宋体" w:hAnsi="宋体"/>
                <w:color w:val="000000" w:themeColor="text1"/>
                <w:szCs w:val="21"/>
                <w14:textFill>
                  <w14:solidFill>
                    <w14:schemeClr w14:val="tx1"/>
                  </w14:solidFill>
                </w14:textFill>
              </w:rPr>
            </w:pPr>
          </w:p>
        </w:tc>
        <w:tc>
          <w:tcPr>
            <w:tcW w:w="5925" w:type="dxa"/>
          </w:tcPr>
          <w:p w14:paraId="53E64E8E">
            <w:pPr>
              <w:spacing w:line="300" w:lineRule="exact"/>
              <w:rPr>
                <w:rFonts w:ascii="宋体" w:hAnsi="宋体"/>
                <w:color w:val="000000" w:themeColor="text1"/>
                <w:szCs w:val="21"/>
                <w14:textFill>
                  <w14:solidFill>
                    <w14:schemeClr w14:val="tx1"/>
                  </w14:solidFill>
                </w14:textFill>
              </w:rPr>
            </w:pPr>
            <w:r>
              <w:rPr>
                <w:rFonts w:hint="eastAsia" w:ascii="宋体" w:hAnsi="宋体" w:cs="宋体"/>
                <w:color w:val="000000" w:themeColor="text1"/>
                <w14:textFill>
                  <w14:solidFill>
                    <w14:schemeClr w14:val="tx1"/>
                  </w14:solidFill>
                </w14:textFill>
              </w:rPr>
              <w:t>供应商须提供质量技术监督管理部门颁发的CMA检验检测机构资质认定证书和建设行政主管部门颁发的建设工程质量检测机构资质证书，且检测服务期间证书在有效期内，以上证书中至少有一个证书的检测范围要包含《清单报价表》中涉及的检测对象和相应的检测参数，并提供相应佐证材料。</w:t>
            </w:r>
          </w:p>
        </w:tc>
        <w:tc>
          <w:tcPr>
            <w:tcW w:w="1134" w:type="dxa"/>
            <w:vAlign w:val="center"/>
          </w:tcPr>
          <w:p w14:paraId="06FD78D2">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666255ED">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p w14:paraId="533015D5">
            <w:pPr>
              <w:spacing w:line="300" w:lineRule="exact"/>
              <w:jc w:val="center"/>
              <w:rPr>
                <w:rFonts w:ascii="宋体" w:hAnsi="宋体"/>
                <w:color w:val="000000" w:themeColor="text1"/>
                <w:szCs w:val="21"/>
                <w14:textFill>
                  <w14:solidFill>
                    <w14:schemeClr w14:val="tx1"/>
                  </w14:solidFill>
                </w14:textFill>
              </w:rPr>
            </w:pPr>
          </w:p>
        </w:tc>
      </w:tr>
      <w:tr w14:paraId="77B80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21" w:type="dxa"/>
            <w:vAlign w:val="center"/>
          </w:tcPr>
          <w:p w14:paraId="7D12B00A">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w:t>
            </w:r>
          </w:p>
        </w:tc>
        <w:tc>
          <w:tcPr>
            <w:tcW w:w="879" w:type="dxa"/>
            <w:vAlign w:val="center"/>
          </w:tcPr>
          <w:p w14:paraId="377DB94D">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资格</w:t>
            </w:r>
          </w:p>
          <w:p w14:paraId="3A009B10">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条件</w:t>
            </w:r>
          </w:p>
        </w:tc>
        <w:tc>
          <w:tcPr>
            <w:tcW w:w="5925" w:type="dxa"/>
          </w:tcPr>
          <w:p w14:paraId="2D51AC7D">
            <w:pPr>
              <w:spacing w:line="300" w:lineRule="exact"/>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供应商须在广州市住房和城乡建设局建立企业诚信档案，外省检测机构须按规定向广东省建设行政管理部门备案，并提供证明材料。</w:t>
            </w:r>
          </w:p>
        </w:tc>
        <w:tc>
          <w:tcPr>
            <w:tcW w:w="1134" w:type="dxa"/>
            <w:vAlign w:val="center"/>
          </w:tcPr>
          <w:p w14:paraId="03CA9B8C">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6C5B4A92">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1280B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21" w:type="dxa"/>
            <w:vAlign w:val="center"/>
          </w:tcPr>
          <w:p w14:paraId="2F2DF342">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w:t>
            </w:r>
          </w:p>
        </w:tc>
        <w:tc>
          <w:tcPr>
            <w:tcW w:w="879" w:type="dxa"/>
            <w:vAlign w:val="center"/>
          </w:tcPr>
          <w:p w14:paraId="04E7C618">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人员及</w:t>
            </w:r>
          </w:p>
          <w:p w14:paraId="2E4F73CB">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设备</w:t>
            </w:r>
          </w:p>
        </w:tc>
        <w:tc>
          <w:tcPr>
            <w:tcW w:w="5925" w:type="dxa"/>
          </w:tcPr>
          <w:p w14:paraId="1DC53303">
            <w:pPr>
              <w:spacing w:line="300" w:lineRule="exact"/>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供应商须根据本项目的检测内容及工期合理配备检测人员和设备，并提供人员组织构架和设备清单，项目负责人和检测人员须提供符合检测内容及相关法规要求的资质证书。</w:t>
            </w:r>
          </w:p>
        </w:tc>
        <w:tc>
          <w:tcPr>
            <w:tcW w:w="1134" w:type="dxa"/>
            <w:vAlign w:val="center"/>
          </w:tcPr>
          <w:p w14:paraId="077FD17E">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23E37E63">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1E397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421" w:type="dxa"/>
            <w:vAlign w:val="center"/>
          </w:tcPr>
          <w:p w14:paraId="1CDBBA42">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4</w:t>
            </w:r>
          </w:p>
        </w:tc>
        <w:tc>
          <w:tcPr>
            <w:tcW w:w="879" w:type="dxa"/>
            <w:vAlign w:val="center"/>
          </w:tcPr>
          <w:p w14:paraId="2DBC3AB3">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业绩</w:t>
            </w:r>
          </w:p>
          <w:p w14:paraId="290726C2">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证明</w:t>
            </w:r>
          </w:p>
        </w:tc>
        <w:tc>
          <w:tcPr>
            <w:tcW w:w="5925" w:type="dxa"/>
            <w:vAlign w:val="center"/>
          </w:tcPr>
          <w:p w14:paraId="74827169">
            <w:pPr>
              <w:spacing w:line="300" w:lineRule="exac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供应商</w:t>
            </w:r>
            <w:r>
              <w:rPr>
                <w:rFonts w:hint="eastAsia" w:ascii="宋体" w:hAnsi="宋体"/>
                <w:color w:val="000000" w:themeColor="text1"/>
                <w:szCs w:val="21"/>
                <w:lang w:val="en-US" w:eastAsia="zh-CN"/>
                <w14:textFill>
                  <w14:solidFill>
                    <w14:schemeClr w14:val="tx1"/>
                  </w14:solidFill>
                </w14:textFill>
              </w:rPr>
              <w:t>须</w:t>
            </w:r>
            <w:r>
              <w:rPr>
                <w:rFonts w:hint="eastAsia" w:ascii="宋体" w:hAnsi="宋体"/>
                <w:color w:val="000000" w:themeColor="text1"/>
                <w:szCs w:val="21"/>
                <w14:textFill>
                  <w14:solidFill>
                    <w14:schemeClr w14:val="tx1"/>
                  </w14:solidFill>
                </w14:textFill>
              </w:rPr>
              <w:t>提供20</w:t>
            </w:r>
            <w:r>
              <w:rPr>
                <w:rFonts w:ascii="宋体" w:hAnsi="宋体"/>
                <w:color w:val="000000" w:themeColor="text1"/>
                <w:szCs w:val="21"/>
                <w14:textFill>
                  <w14:solidFill>
                    <w14:schemeClr w14:val="tx1"/>
                  </w14:solidFill>
                </w14:textFill>
              </w:rPr>
              <w:t>2</w:t>
            </w:r>
            <w:r>
              <w:rPr>
                <w:rFonts w:hint="eastAsia" w:ascii="宋体" w:hAnsi="宋体"/>
                <w:color w:val="000000" w:themeColor="text1"/>
                <w:szCs w:val="21"/>
                <w:lang w:val="en-US" w:eastAsia="zh-CN"/>
                <w14:textFill>
                  <w14:solidFill>
                    <w14:schemeClr w14:val="tx1"/>
                  </w14:solidFill>
                </w14:textFill>
              </w:rPr>
              <w:t>3</w:t>
            </w:r>
            <w:r>
              <w:rPr>
                <w:rFonts w:hint="eastAsia" w:ascii="宋体" w:hAnsi="宋体"/>
                <w:color w:val="000000" w:themeColor="text1"/>
                <w:szCs w:val="21"/>
                <w14:textFill>
                  <w14:solidFill>
                    <w14:schemeClr w14:val="tx1"/>
                  </w14:solidFill>
                </w14:textFill>
              </w:rPr>
              <w:t>年1月1日以来</w:t>
            </w:r>
            <w:r>
              <w:rPr>
                <w:rFonts w:hint="eastAsia" w:ascii="宋体" w:hAnsi="宋体"/>
                <w:color w:val="000000" w:themeColor="text1"/>
                <w:szCs w:val="21"/>
                <w:lang w:eastAsia="zh-CN"/>
                <w14:textFill>
                  <w14:solidFill>
                    <w14:schemeClr w14:val="tx1"/>
                  </w14:solidFill>
                </w14:textFill>
              </w:rPr>
              <w:t>，</w:t>
            </w:r>
            <w:r>
              <w:rPr>
                <w:rFonts w:hint="eastAsia" w:ascii="宋体" w:hAnsi="宋体"/>
                <w:color w:val="000000" w:themeColor="text1"/>
                <w:szCs w:val="21"/>
                <w14:textFill>
                  <w14:solidFill>
                    <w14:schemeClr w14:val="tx1"/>
                  </w14:solidFill>
                </w14:textFill>
              </w:rPr>
              <w:t>含</w:t>
            </w:r>
            <w:r>
              <w:rPr>
                <w:rFonts w:hint="eastAsia" w:ascii="宋体" w:hAnsi="宋体"/>
                <w:color w:val="000000" w:themeColor="text1"/>
                <w:szCs w:val="21"/>
                <w:lang w:val="en-US" w:eastAsia="zh-CN"/>
                <w14:textFill>
                  <w14:solidFill>
                    <w14:schemeClr w14:val="tx1"/>
                  </w14:solidFill>
                </w14:textFill>
              </w:rPr>
              <w:t>阻燃板难燃性；碳纤维抗拉强度、伸长率、受拉弹性模量、纤维复合材与基材正拉粘结性能；以及电缆阻燃性能</w:t>
            </w:r>
            <w:r>
              <w:rPr>
                <w:rFonts w:hint="eastAsia" w:ascii="宋体" w:hAnsi="宋体"/>
                <w:color w:val="000000" w:themeColor="text1"/>
                <w:szCs w:val="21"/>
                <w14:textFill>
                  <w14:solidFill>
                    <w14:schemeClr w14:val="tx1"/>
                  </w14:solidFill>
                </w14:textFill>
              </w:rPr>
              <w:t>检测</w:t>
            </w:r>
            <w:r>
              <w:rPr>
                <w:rFonts w:hint="eastAsia" w:ascii="宋体" w:hAnsi="宋体"/>
                <w:color w:val="000000" w:themeColor="text1"/>
                <w:szCs w:val="21"/>
                <w:lang w:val="en-US" w:eastAsia="zh-CN"/>
                <w14:textFill>
                  <w14:solidFill>
                    <w14:schemeClr w14:val="tx1"/>
                  </w14:solidFill>
                </w14:textFill>
              </w:rPr>
              <w:t>等</w:t>
            </w:r>
            <w:r>
              <w:rPr>
                <w:rFonts w:hint="eastAsia" w:ascii="宋体" w:hAnsi="宋体"/>
                <w:color w:val="000000" w:themeColor="text1"/>
                <w:szCs w:val="21"/>
                <w14:textFill>
                  <w14:solidFill>
                    <w14:schemeClr w14:val="tx1"/>
                  </w14:solidFill>
                </w14:textFill>
              </w:rPr>
              <w:t>的同类业绩证明材料，须提供检测服务合同和检验报告。</w:t>
            </w:r>
          </w:p>
        </w:tc>
        <w:tc>
          <w:tcPr>
            <w:tcW w:w="1134" w:type="dxa"/>
            <w:vAlign w:val="center"/>
          </w:tcPr>
          <w:p w14:paraId="137FF9DA">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160ECFCD">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3733A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atLeast"/>
          <w:jc w:val="center"/>
        </w:trPr>
        <w:tc>
          <w:tcPr>
            <w:tcW w:w="421" w:type="dxa"/>
            <w:vAlign w:val="center"/>
          </w:tcPr>
          <w:p w14:paraId="1B51E4D1">
            <w:pPr>
              <w:spacing w:line="360" w:lineRule="exact"/>
              <w:jc w:val="center"/>
              <w:rPr>
                <w:rFonts w:hint="eastAsia" w:ascii="宋体" w:hAnsi="宋体" w:eastAsiaTheme="minorEastAsia"/>
                <w:color w:val="000000" w:themeColor="text1"/>
                <w:szCs w:val="21"/>
                <w:lang w:val="en-US"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5</w:t>
            </w:r>
          </w:p>
        </w:tc>
        <w:tc>
          <w:tcPr>
            <w:tcW w:w="879" w:type="dxa"/>
            <w:vAlign w:val="center"/>
          </w:tcPr>
          <w:p w14:paraId="52BE5F37">
            <w:pPr>
              <w:spacing w:line="360" w:lineRule="exact"/>
              <w:jc w:val="center"/>
              <w:rPr>
                <w:rFonts w:hint="default" w:ascii="宋体" w:hAnsi="宋体" w:eastAsiaTheme="minorEastAsia"/>
                <w:color w:val="000000" w:themeColor="text1"/>
                <w:szCs w:val="21"/>
                <w:lang w:val="en-US"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其他要求</w:t>
            </w:r>
          </w:p>
        </w:tc>
        <w:tc>
          <w:tcPr>
            <w:tcW w:w="5925" w:type="dxa"/>
          </w:tcPr>
          <w:p w14:paraId="7CCC8751">
            <w:pPr>
              <w:spacing w:line="300" w:lineRule="exact"/>
              <w:rPr>
                <w:rFonts w:hint="eastAsia" w:ascii="宋体" w:hAnsi="宋体" w:cs="宋体"/>
                <w:color w:val="000000" w:themeColor="text1"/>
                <w14:textFill>
                  <w14:solidFill>
                    <w14:schemeClr w14:val="tx1"/>
                  </w14:solidFill>
                </w14:textFill>
              </w:rPr>
            </w:pPr>
            <w:r>
              <w:rPr>
                <w:rFonts w:hint="eastAsia" w:ascii="宋体" w:hAnsi="宋体" w:cs="宋体"/>
                <w:color w:val="000000" w:themeColor="text1"/>
                <w:lang w:eastAsia="zh-CN"/>
                <w14:textFill>
                  <w14:solidFill>
                    <w14:schemeClr w14:val="tx1"/>
                  </w14:solidFill>
                </w14:textFill>
              </w:rPr>
              <w:t>项目实施期间，如果因项目验收需要，按规范和经批准的检测方案，经采购人确认需增加检测项目，</w:t>
            </w:r>
            <w:r>
              <w:rPr>
                <w:rFonts w:hint="eastAsia" w:ascii="宋体" w:hAnsi="宋体" w:cs="宋体"/>
                <w:color w:val="000000" w:themeColor="text1"/>
                <w:lang w:val="en-US" w:eastAsia="zh-CN"/>
                <w14:textFill>
                  <w14:solidFill>
                    <w14:schemeClr w14:val="tx1"/>
                  </w14:solidFill>
                </w14:textFill>
              </w:rPr>
              <w:t>成交供应商</w:t>
            </w:r>
            <w:r>
              <w:rPr>
                <w:rFonts w:hint="eastAsia" w:ascii="宋体" w:hAnsi="宋体" w:cs="宋体"/>
                <w:color w:val="000000" w:themeColor="text1"/>
                <w:lang w:eastAsia="zh-CN"/>
                <w14:textFill>
                  <w14:solidFill>
                    <w14:schemeClr w14:val="tx1"/>
                  </w14:solidFill>
                </w14:textFill>
              </w:rPr>
              <w:t>也具备相应资质，则</w:t>
            </w:r>
            <w:r>
              <w:rPr>
                <w:rFonts w:hint="eastAsia" w:ascii="宋体" w:hAnsi="宋体" w:cs="宋体"/>
                <w:color w:val="000000" w:themeColor="text1"/>
                <w:lang w:val="en-US" w:eastAsia="zh-CN"/>
                <w14:textFill>
                  <w14:solidFill>
                    <w14:schemeClr w14:val="tx1"/>
                  </w14:solidFill>
                </w14:textFill>
              </w:rPr>
              <w:t>成交供应商</w:t>
            </w:r>
            <w:r>
              <w:rPr>
                <w:rFonts w:hint="eastAsia" w:ascii="宋体" w:hAnsi="宋体" w:cs="宋体"/>
                <w:color w:val="000000" w:themeColor="text1"/>
                <w:lang w:eastAsia="zh-CN"/>
                <w14:textFill>
                  <w14:solidFill>
                    <w14:schemeClr w14:val="tx1"/>
                  </w14:solidFill>
                </w14:textFill>
              </w:rPr>
              <w:t>不得以任何原因拒绝为采购人提供检测，并按要求出具符合验收要求的检测报告。</w:t>
            </w:r>
            <w:r>
              <w:rPr>
                <w:rFonts w:hint="eastAsia" w:ascii="宋体" w:hAnsi="宋体" w:cs="宋体"/>
                <w:color w:val="000000" w:themeColor="text1"/>
                <w:lang w:val="en-US" w:eastAsia="zh-CN"/>
                <w14:textFill>
                  <w14:solidFill>
                    <w14:schemeClr w14:val="tx1"/>
                  </w14:solidFill>
                </w14:textFill>
              </w:rPr>
              <w:t>成交供应商</w:t>
            </w:r>
            <w:r>
              <w:rPr>
                <w:rFonts w:hint="eastAsia" w:ascii="宋体" w:hAnsi="宋体" w:cs="宋体"/>
                <w:color w:val="000000" w:themeColor="text1"/>
                <w:lang w:eastAsia="zh-CN"/>
                <w14:textFill>
                  <w14:solidFill>
                    <w14:schemeClr w14:val="tx1"/>
                  </w14:solidFill>
                </w14:textFill>
              </w:rPr>
              <w:t>检测资质不能涵盖的</w:t>
            </w:r>
            <w:r>
              <w:rPr>
                <w:rFonts w:hint="eastAsia" w:ascii="宋体" w:hAnsi="宋体" w:cs="宋体"/>
                <w:color w:val="000000" w:themeColor="text1"/>
                <w:lang w:val="en-US" w:eastAsia="zh-CN"/>
                <w14:textFill>
                  <w14:solidFill>
                    <w14:schemeClr w14:val="tx1"/>
                  </w14:solidFill>
                </w14:textFill>
              </w:rPr>
              <w:t>检测</w:t>
            </w:r>
            <w:r>
              <w:rPr>
                <w:rFonts w:hint="eastAsia" w:ascii="宋体" w:hAnsi="宋体" w:cs="宋体"/>
                <w:color w:val="000000" w:themeColor="text1"/>
                <w:lang w:eastAsia="zh-CN"/>
                <w14:textFill>
                  <w14:solidFill>
                    <w14:schemeClr w14:val="tx1"/>
                  </w14:solidFill>
                </w14:textFill>
              </w:rPr>
              <w:t>项目报采购人批准后由</w:t>
            </w:r>
            <w:r>
              <w:rPr>
                <w:rFonts w:hint="eastAsia" w:ascii="宋体" w:hAnsi="宋体" w:cs="宋体"/>
                <w:color w:val="000000" w:themeColor="text1"/>
                <w:lang w:val="en-US" w:eastAsia="zh-CN"/>
                <w14:textFill>
                  <w14:solidFill>
                    <w14:schemeClr w14:val="tx1"/>
                  </w14:solidFill>
                </w14:textFill>
              </w:rPr>
              <w:t>成交供应商</w:t>
            </w:r>
            <w:r>
              <w:rPr>
                <w:rFonts w:hint="eastAsia" w:ascii="宋体" w:hAnsi="宋体" w:cs="宋体"/>
                <w:color w:val="000000" w:themeColor="text1"/>
                <w:lang w:eastAsia="zh-CN"/>
                <w14:textFill>
                  <w14:solidFill>
                    <w14:schemeClr w14:val="tx1"/>
                  </w14:solidFill>
                </w14:textFill>
              </w:rPr>
              <w:t>委托具有相应资质的单位实施。</w:t>
            </w:r>
          </w:p>
        </w:tc>
        <w:tc>
          <w:tcPr>
            <w:tcW w:w="1134" w:type="dxa"/>
            <w:vAlign w:val="center"/>
          </w:tcPr>
          <w:p w14:paraId="66E3E46B">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54B23E80">
            <w:pPr>
              <w:spacing w:line="300" w:lineRule="exact"/>
              <w:jc w:val="center"/>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34CF3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atLeast"/>
          <w:jc w:val="center"/>
        </w:trPr>
        <w:tc>
          <w:tcPr>
            <w:tcW w:w="421" w:type="dxa"/>
            <w:vAlign w:val="center"/>
          </w:tcPr>
          <w:p w14:paraId="272A088B">
            <w:pPr>
              <w:spacing w:line="360" w:lineRule="exact"/>
              <w:jc w:val="center"/>
              <w:rPr>
                <w:rFonts w:hint="eastAsia" w:ascii="宋体" w:hAnsi="宋体" w:eastAsiaTheme="minorEastAsia"/>
                <w:color w:val="000000" w:themeColor="text1"/>
                <w:szCs w:val="21"/>
                <w:lang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6</w:t>
            </w:r>
          </w:p>
        </w:tc>
        <w:tc>
          <w:tcPr>
            <w:tcW w:w="879" w:type="dxa"/>
            <w:vAlign w:val="center"/>
          </w:tcPr>
          <w:p w14:paraId="6E327B7D">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交货期</w:t>
            </w:r>
          </w:p>
        </w:tc>
        <w:tc>
          <w:tcPr>
            <w:tcW w:w="5925" w:type="dxa"/>
          </w:tcPr>
          <w:p w14:paraId="4607A7D8">
            <w:pPr>
              <w:spacing w:line="300" w:lineRule="exact"/>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在现场满足检测条件后，3个日历天内出具初步检测结果，7个日历天内出具检测报告</w:t>
            </w:r>
            <w:r>
              <w:rPr>
                <w:rFonts w:hint="eastAsia" w:ascii="宋体" w:hAnsi="宋体" w:cs="宋体"/>
                <w:color w:val="000000" w:themeColor="text1"/>
                <w:lang w:eastAsia="zh-CN"/>
                <w14:textFill>
                  <w14:solidFill>
                    <w14:schemeClr w14:val="tx1"/>
                  </w14:solidFill>
                </w14:textFill>
              </w:rPr>
              <w:t>。</w:t>
            </w:r>
            <w:r>
              <w:rPr>
                <w:rFonts w:hint="eastAsia" w:ascii="宋体" w:hAnsi="宋体" w:cs="宋体"/>
                <w:color w:val="000000" w:themeColor="text1"/>
                <w14:textFill>
                  <w14:solidFill>
                    <w14:schemeClr w14:val="tx1"/>
                  </w14:solidFill>
                </w14:textFill>
              </w:rPr>
              <w:t>不得因检测工作滞后影响工程进度（检测单位须根据现场施工进度及时开展检测鉴定工作，并分批出具检测数据及成果文件）。</w:t>
            </w:r>
          </w:p>
        </w:tc>
        <w:tc>
          <w:tcPr>
            <w:tcW w:w="1134" w:type="dxa"/>
            <w:vAlign w:val="center"/>
          </w:tcPr>
          <w:p w14:paraId="55EF86F0">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1B7ABB5D">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549CD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1" w:type="dxa"/>
            <w:vAlign w:val="center"/>
          </w:tcPr>
          <w:p w14:paraId="3D577B8C">
            <w:pPr>
              <w:spacing w:line="360" w:lineRule="exact"/>
              <w:jc w:val="center"/>
              <w:rPr>
                <w:rFonts w:hint="eastAsia" w:ascii="宋体" w:hAnsi="宋体" w:eastAsiaTheme="minorEastAsia"/>
                <w:color w:val="000000" w:themeColor="text1"/>
                <w:szCs w:val="21"/>
                <w:lang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7</w:t>
            </w:r>
          </w:p>
        </w:tc>
        <w:tc>
          <w:tcPr>
            <w:tcW w:w="879" w:type="dxa"/>
            <w:vAlign w:val="center"/>
          </w:tcPr>
          <w:p w14:paraId="02A73555">
            <w:pPr>
              <w:spacing w:line="360" w:lineRule="exact"/>
              <w:jc w:val="center"/>
              <w:rPr>
                <w:rFonts w:hint="default" w:ascii="宋体" w:hAnsi="宋体" w:eastAsiaTheme="minorEastAsia"/>
                <w:color w:val="000000" w:themeColor="text1"/>
                <w:szCs w:val="21"/>
                <w:lang w:val="en-US"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结算方式</w:t>
            </w:r>
          </w:p>
        </w:tc>
        <w:tc>
          <w:tcPr>
            <w:tcW w:w="5925" w:type="dxa"/>
            <w:vAlign w:val="center"/>
          </w:tcPr>
          <w:p w14:paraId="30C6C3E9">
            <w:pPr>
              <w:spacing w:line="300" w:lineRule="exact"/>
              <w:jc w:val="left"/>
              <w:rPr>
                <w:rFonts w:ascii="宋体" w:hAnsi="宋体" w:cs="宋体"/>
                <w:color w:val="000000" w:themeColor="text1"/>
                <w14:textFill>
                  <w14:solidFill>
                    <w14:schemeClr w14:val="tx1"/>
                  </w14:solidFill>
                </w14:textFill>
              </w:rPr>
            </w:pPr>
            <w:r>
              <w:rPr>
                <w:rFonts w:hint="eastAsia" w:ascii="宋体" w:hAnsi="宋体" w:cs="宋体"/>
                <w:color w:val="000000" w:themeColor="text1"/>
                <w:lang w:val="zh-CN"/>
                <w14:textFill>
                  <w14:solidFill>
                    <w14:schemeClr w14:val="tx1"/>
                  </w14:solidFill>
                </w14:textFill>
              </w:rPr>
              <w:t>《清单报价表》以外的检测内容，结算时单价按照“关于印发《广东省房屋建筑和市政工程质量安全检测收费指导价（第一批）》和《广东省既有房屋建筑安全性鉴定收费指导价》的通知”（粤建检协【2015】8号）对应的指导单价（取低值）及下浮率综合计算（结算单价为：收费指导价（取低值）*（1-下浮率）），工程量按实结算，供应商须在《报价一览表》中填报下浮率，且下浮率不得少于3</w:t>
            </w:r>
            <w:r>
              <w:rPr>
                <w:rFonts w:ascii="宋体" w:hAnsi="宋体" w:cs="宋体"/>
                <w:color w:val="000000" w:themeColor="text1"/>
                <w:lang w:val="zh-CN"/>
                <w14:textFill>
                  <w14:solidFill>
                    <w14:schemeClr w14:val="tx1"/>
                  </w14:solidFill>
                </w14:textFill>
              </w:rPr>
              <w:t>0%</w:t>
            </w:r>
            <w:r>
              <w:rPr>
                <w:rFonts w:hint="eastAsia" w:ascii="宋体" w:hAnsi="宋体" w:cs="宋体"/>
                <w:color w:val="000000" w:themeColor="text1"/>
                <w:lang w:val="zh-CN"/>
                <w14:textFill>
                  <w14:solidFill>
                    <w14:schemeClr w14:val="tx1"/>
                  </w14:solidFill>
                </w14:textFill>
              </w:rPr>
              <w:t>。</w:t>
            </w:r>
          </w:p>
        </w:tc>
        <w:tc>
          <w:tcPr>
            <w:tcW w:w="1134" w:type="dxa"/>
            <w:vAlign w:val="center"/>
          </w:tcPr>
          <w:p w14:paraId="0F48A722">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3B174F40">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r w14:paraId="77881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421" w:type="dxa"/>
            <w:vAlign w:val="center"/>
          </w:tcPr>
          <w:p w14:paraId="43A0C5AF">
            <w:pPr>
              <w:spacing w:line="360" w:lineRule="exact"/>
              <w:jc w:val="center"/>
              <w:rPr>
                <w:rFonts w:hint="eastAsia" w:ascii="宋体" w:hAnsi="宋体" w:eastAsiaTheme="minorEastAsia"/>
                <w:color w:val="000000" w:themeColor="text1"/>
                <w:szCs w:val="21"/>
                <w:lang w:eastAsia="zh-CN"/>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p>
        </w:tc>
        <w:tc>
          <w:tcPr>
            <w:tcW w:w="879" w:type="dxa"/>
            <w:vAlign w:val="center"/>
          </w:tcPr>
          <w:p w14:paraId="17E9A465">
            <w:pPr>
              <w:spacing w:line="36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暂列金使用</w:t>
            </w:r>
          </w:p>
        </w:tc>
        <w:tc>
          <w:tcPr>
            <w:tcW w:w="5925" w:type="dxa"/>
          </w:tcPr>
          <w:p w14:paraId="58BB2BCF">
            <w:pPr>
              <w:spacing w:line="300" w:lineRule="exact"/>
              <w:rPr>
                <w:color w:val="000000" w:themeColor="text1"/>
                <w:szCs w:val="21"/>
                <w:lang w:val="zh-CN"/>
                <w14:textFill>
                  <w14:solidFill>
                    <w14:schemeClr w14:val="tx1"/>
                  </w14:solidFill>
                </w14:textFill>
              </w:rPr>
            </w:pPr>
            <w:r>
              <w:rPr>
                <w:rFonts w:hint="eastAsia"/>
                <w:color w:val="000000" w:themeColor="text1"/>
                <w:szCs w:val="21"/>
                <w:lang w:val="zh-CN"/>
                <w14:textFill>
                  <w14:solidFill>
                    <w14:schemeClr w14:val="tx1"/>
                  </w14:solidFill>
                </w14:textFill>
              </w:rPr>
              <w:t>《清单报价表》内的工程量增加或检测内容调整必须使用暂列金时，可由双方协商一致，并以书面形式确定，增加的总金额不得超过暂列金，若超过暂列金则按暂列金结算</w:t>
            </w:r>
          </w:p>
        </w:tc>
        <w:tc>
          <w:tcPr>
            <w:tcW w:w="1134" w:type="dxa"/>
            <w:vAlign w:val="center"/>
          </w:tcPr>
          <w:p w14:paraId="3614EE99">
            <w:pPr>
              <w:spacing w:line="360" w:lineRule="exact"/>
              <w:jc w:val="center"/>
              <w:rPr>
                <w:rFonts w:ascii="宋体" w:hAnsi="宋体"/>
                <w:color w:val="000000" w:themeColor="text1"/>
                <w:szCs w:val="21"/>
                <w14:textFill>
                  <w14:solidFill>
                    <w14:schemeClr w14:val="tx1"/>
                  </w14:solidFill>
                </w14:textFill>
              </w:rPr>
            </w:pPr>
          </w:p>
        </w:tc>
        <w:tc>
          <w:tcPr>
            <w:tcW w:w="1021" w:type="dxa"/>
            <w:vAlign w:val="center"/>
          </w:tcPr>
          <w:p w14:paraId="232774BB">
            <w:pPr>
              <w:spacing w:line="300" w:lineRule="exact"/>
              <w:jc w:val="center"/>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详见（ </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）页</w:t>
            </w:r>
          </w:p>
        </w:tc>
      </w:tr>
    </w:tbl>
    <w:p w14:paraId="7F88CA6F">
      <w:pPr>
        <w:spacing w:line="300" w:lineRule="exact"/>
        <w:ind w:left="840" w:hanging="840" w:hangingChars="4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说明：1.报价文件应达到询价文件的技术要求，供应商在“报价文件响应”栏中必须逐项响应技术要求，注明</w:t>
      </w:r>
      <w:r>
        <w:rPr>
          <w:rFonts w:hint="eastAsia" w:ascii="宋体" w:hAnsi="宋体"/>
          <w:b/>
          <w:color w:val="000000" w:themeColor="text1"/>
          <w:szCs w:val="21"/>
          <w14:textFill>
            <w14:solidFill>
              <w14:schemeClr w14:val="tx1"/>
            </w14:solidFill>
          </w14:textFill>
        </w:rPr>
        <w:t>“完全响应”</w:t>
      </w:r>
      <w:r>
        <w:rPr>
          <w:rFonts w:hint="eastAsia" w:ascii="宋体" w:hAnsi="宋体"/>
          <w:color w:val="000000" w:themeColor="text1"/>
          <w:szCs w:val="21"/>
          <w14:textFill>
            <w14:solidFill>
              <w14:schemeClr w14:val="tx1"/>
            </w14:solidFill>
          </w14:textFill>
        </w:rPr>
        <w:t>，如未填报完全响应，则报价无效</w:t>
      </w:r>
      <w:r>
        <w:rPr>
          <w:rFonts w:hint="eastAsia" w:ascii="宋体" w:hAnsi="宋体"/>
          <w:b/>
          <w:color w:val="000000" w:themeColor="text1"/>
          <w:szCs w:val="21"/>
          <w14:textFill>
            <w14:solidFill>
              <w14:schemeClr w14:val="tx1"/>
            </w14:solidFill>
          </w14:textFill>
        </w:rPr>
        <w:t>。</w:t>
      </w:r>
    </w:p>
    <w:p w14:paraId="2A650BA1">
      <w:pPr>
        <w:spacing w:line="300" w:lineRule="exact"/>
        <w:ind w:firstLine="630" w:firstLineChars="3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2.供应商认为有必要列示的其它指标可在表中列出。</w:t>
      </w:r>
    </w:p>
    <w:p w14:paraId="7AFEED12">
      <w:pPr>
        <w:pStyle w:val="13"/>
        <w:ind w:firstLine="240"/>
        <w:rPr>
          <w:color w:val="000000" w:themeColor="text1"/>
          <w14:textFill>
            <w14:solidFill>
              <w14:schemeClr w14:val="tx1"/>
            </w14:solidFill>
          </w14:textFill>
        </w:rPr>
      </w:pPr>
    </w:p>
    <w:p w14:paraId="7CC3DA55">
      <w:pPr>
        <w:pStyle w:val="13"/>
        <w:ind w:firstLine="240"/>
        <w:rPr>
          <w:color w:val="000000" w:themeColor="text1"/>
          <w14:textFill>
            <w14:solidFill>
              <w14:schemeClr w14:val="tx1"/>
            </w14:solidFill>
          </w14:textFill>
        </w:rPr>
      </w:pPr>
    </w:p>
    <w:p w14:paraId="4711688F">
      <w:pPr>
        <w:pStyle w:val="13"/>
        <w:ind w:firstLine="240"/>
        <w:rPr>
          <w:color w:val="000000" w:themeColor="text1"/>
          <w14:textFill>
            <w14:solidFill>
              <w14:schemeClr w14:val="tx1"/>
            </w14:solidFill>
          </w14:textFill>
        </w:rPr>
      </w:pPr>
    </w:p>
    <w:p w14:paraId="375954A1">
      <w:pPr>
        <w:tabs>
          <w:tab w:val="left" w:pos="905"/>
        </w:tabs>
        <w:autoSpaceDE w:val="0"/>
        <w:autoSpaceDN w:val="0"/>
        <w:adjustRightInd w:val="0"/>
        <w:spacing w:line="420" w:lineRule="exact"/>
        <w:ind w:right="1470"/>
        <w:jc w:val="right"/>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供应商（公章）：</w:t>
      </w:r>
      <w:r>
        <w:rPr>
          <w:rFonts w:ascii="宋体" w:hAnsi="宋体" w:cs="宋体"/>
          <w:color w:val="000000" w:themeColor="text1"/>
          <w14:textFill>
            <w14:solidFill>
              <w14:schemeClr w14:val="tx1"/>
            </w14:solidFill>
          </w14:textFill>
        </w:rPr>
        <w:t xml:space="preserve">  </w:t>
      </w:r>
      <w:r>
        <w:rPr>
          <w:rFonts w:hint="eastAsia" w:ascii="宋体" w:hAnsi="宋体" w:cs="宋体"/>
          <w:color w:val="000000" w:themeColor="text1"/>
          <w14:textFill>
            <w14:solidFill>
              <w14:schemeClr w14:val="tx1"/>
            </w14:solidFill>
          </w14:textFill>
        </w:rPr>
        <w:t xml:space="preserve">                 </w:t>
      </w:r>
    </w:p>
    <w:p w14:paraId="2C09AA31">
      <w:pPr>
        <w:tabs>
          <w:tab w:val="left" w:pos="905"/>
        </w:tabs>
        <w:autoSpaceDE w:val="0"/>
        <w:autoSpaceDN w:val="0"/>
        <w:adjustRightInd w:val="0"/>
        <w:spacing w:line="420" w:lineRule="exact"/>
        <w:ind w:right="240"/>
        <w:jc w:val="right"/>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法定代表人（或授权代表人）：</w:t>
      </w:r>
    </w:p>
    <w:p w14:paraId="337921A7">
      <w:pPr>
        <w:tabs>
          <w:tab w:val="left" w:pos="905"/>
        </w:tabs>
        <w:autoSpaceDE w:val="0"/>
        <w:autoSpaceDN w:val="0"/>
        <w:adjustRightInd w:val="0"/>
        <w:spacing w:line="420" w:lineRule="exact"/>
        <w:jc w:val="center"/>
        <w:rPr>
          <w:rFonts w:hint="eastAsia" w:hAnsi="宋体" w:cs="Courier New"/>
          <w:b/>
          <w:color w:val="000000" w:themeColor="text1"/>
          <w:kern w:val="0"/>
          <w:sz w:val="28"/>
          <w:szCs w:val="28"/>
          <w14:textFill>
            <w14:solidFill>
              <w14:schemeClr w14:val="tx1"/>
            </w14:solidFill>
          </w14:textFill>
        </w:rPr>
      </w:pPr>
      <w:r>
        <w:rPr>
          <w:rFonts w:hint="eastAsia" w:ascii="宋体" w:hAnsi="宋体" w:cs="宋体"/>
          <w:color w:val="000000" w:themeColor="text1"/>
          <w14:textFill>
            <w14:solidFill>
              <w14:schemeClr w14:val="tx1"/>
            </w14:solidFill>
          </w14:textFill>
        </w:rPr>
        <w:t xml:space="preserve"> </w:t>
      </w:r>
      <w:r>
        <w:rPr>
          <w:rFonts w:ascii="宋体" w:hAnsi="宋体" w:cs="宋体"/>
          <w:color w:val="000000" w:themeColor="text1"/>
          <w14:textFill>
            <w14:solidFill>
              <w14:schemeClr w14:val="tx1"/>
            </w14:solidFill>
          </w14:textFill>
        </w:rPr>
        <w:t xml:space="preserve">                                          </w:t>
      </w:r>
      <w:r>
        <w:rPr>
          <w:rFonts w:hint="eastAsia" w:ascii="宋体" w:hAnsi="宋体" w:cs="宋体"/>
          <w:color w:val="000000" w:themeColor="text1"/>
          <w14:textFill>
            <w14:solidFill>
              <w14:schemeClr w14:val="tx1"/>
            </w14:solidFill>
          </w14:textFill>
        </w:rPr>
        <w:t>日   期</w:t>
      </w:r>
      <w:r>
        <w:rPr>
          <w:rFonts w:hint="eastAsia" w:ascii="宋体" w:hAnsi="宋体"/>
          <w:color w:val="000000" w:themeColor="text1"/>
          <w14:textFill>
            <w14:solidFill>
              <w14:schemeClr w14:val="tx1"/>
            </w14:solidFill>
          </w14:textFill>
        </w:rPr>
        <w:t xml:space="preserve">： </w:t>
      </w:r>
      <w:r>
        <w:rPr>
          <w:rFonts w:ascii="宋体" w:hAnsi="宋体"/>
          <w:color w:val="000000" w:themeColor="text1"/>
          <w14:textFill>
            <w14:solidFill>
              <w14:schemeClr w14:val="tx1"/>
            </w14:solidFill>
          </w14:textFill>
        </w:rPr>
        <w:t xml:space="preserve">  </w:t>
      </w:r>
      <w:r>
        <w:rPr>
          <w:rFonts w:hint="eastAsia" w:ascii="宋体" w:hAnsi="宋体"/>
          <w:color w:val="000000" w:themeColor="text1"/>
          <w14:textFill>
            <w14:solidFill>
              <w14:schemeClr w14:val="tx1"/>
            </w14:solidFill>
          </w14:textFill>
        </w:rPr>
        <w:t xml:space="preserve">年 </w:t>
      </w:r>
      <w:r>
        <w:rPr>
          <w:rFonts w:ascii="宋体" w:hAnsi="宋体"/>
          <w:color w:val="000000" w:themeColor="text1"/>
          <w14:textFill>
            <w14:solidFill>
              <w14:schemeClr w14:val="tx1"/>
            </w14:solidFill>
          </w14:textFill>
        </w:rPr>
        <w:t xml:space="preserve">  </w:t>
      </w:r>
      <w:r>
        <w:rPr>
          <w:rFonts w:hint="eastAsia" w:ascii="宋体" w:hAnsi="宋体"/>
          <w:color w:val="000000" w:themeColor="text1"/>
          <w14:textFill>
            <w14:solidFill>
              <w14:schemeClr w14:val="tx1"/>
            </w14:solidFill>
          </w14:textFill>
        </w:rPr>
        <w:t xml:space="preserve">月 </w:t>
      </w:r>
      <w:r>
        <w:rPr>
          <w:rFonts w:ascii="宋体" w:hAnsi="宋体"/>
          <w:color w:val="000000" w:themeColor="text1"/>
          <w14:textFill>
            <w14:solidFill>
              <w14:schemeClr w14:val="tx1"/>
            </w14:solidFill>
          </w14:textFill>
        </w:rPr>
        <w:t xml:space="preserve"> </w:t>
      </w:r>
      <w:r>
        <w:rPr>
          <w:rFonts w:hint="eastAsia" w:ascii="宋体" w:hAnsi="宋体"/>
          <w:color w:val="000000" w:themeColor="text1"/>
          <w:lang w:val="en-US" w:eastAsia="zh-CN"/>
          <w14:textFill>
            <w14:solidFill>
              <w14:schemeClr w14:val="tx1"/>
            </w14:solidFill>
          </w14:textFill>
        </w:rPr>
        <w:t xml:space="preserve"> </w:t>
      </w:r>
      <w:r>
        <w:rPr>
          <w:rFonts w:hint="eastAsia" w:ascii="宋体" w:hAnsi="宋体"/>
          <w:color w:val="000000" w:themeColor="text1"/>
          <w14:textFill>
            <w14:solidFill>
              <w14:schemeClr w14:val="tx1"/>
            </w14:solidFill>
          </w14:textFill>
        </w:rPr>
        <w:t>日</w:t>
      </w:r>
    </w:p>
    <w:p w14:paraId="23774D4D">
      <w:pPr>
        <w:pStyle w:val="21"/>
        <w:spacing w:line="360" w:lineRule="auto"/>
        <w:jc w:val="center"/>
        <w:rPr>
          <w:rFonts w:hint="eastAsia" w:hAnsi="宋体" w:cs="Courier New"/>
          <w:b/>
          <w:color w:val="000000" w:themeColor="text1"/>
          <w:kern w:val="0"/>
          <w:sz w:val="28"/>
          <w:szCs w:val="28"/>
          <w14:textFill>
            <w14:solidFill>
              <w14:schemeClr w14:val="tx1"/>
            </w14:solidFill>
          </w14:textFill>
        </w:rPr>
      </w:pPr>
    </w:p>
    <w:p w14:paraId="63F550D9">
      <w:pPr>
        <w:pStyle w:val="21"/>
        <w:spacing w:line="360" w:lineRule="auto"/>
        <w:jc w:val="center"/>
        <w:rPr>
          <w:rFonts w:hint="eastAsia" w:hAnsi="宋体" w:cs="Courier New"/>
          <w:b/>
          <w:color w:val="000000" w:themeColor="text1"/>
          <w:kern w:val="0"/>
          <w:sz w:val="28"/>
          <w:szCs w:val="28"/>
          <w14:textFill>
            <w14:solidFill>
              <w14:schemeClr w14:val="tx1"/>
            </w14:solidFill>
          </w14:textFill>
        </w:rPr>
      </w:pPr>
    </w:p>
    <w:p w14:paraId="2E05D944">
      <w:pPr>
        <w:pStyle w:val="21"/>
        <w:spacing w:line="360" w:lineRule="auto"/>
        <w:jc w:val="center"/>
        <w:rPr>
          <w:rFonts w:hAnsi="宋体" w:cs="Courier New"/>
          <w:b/>
          <w:color w:val="000000" w:themeColor="text1"/>
          <w:kern w:val="0"/>
          <w:sz w:val="28"/>
          <w:szCs w:val="28"/>
          <w14:textFill>
            <w14:solidFill>
              <w14:schemeClr w14:val="tx1"/>
            </w14:solidFill>
          </w14:textFill>
        </w:rPr>
      </w:pPr>
      <w:r>
        <w:rPr>
          <w:rFonts w:hint="eastAsia" w:hAnsi="宋体" w:cs="Courier New"/>
          <w:b/>
          <w:color w:val="000000" w:themeColor="text1"/>
          <w:kern w:val="0"/>
          <w:sz w:val="28"/>
          <w:szCs w:val="28"/>
          <w14:textFill>
            <w14:solidFill>
              <w14:schemeClr w14:val="tx1"/>
            </w14:solidFill>
          </w14:textFill>
        </w:rPr>
        <w:t>格式4  法定代表人身份证明书</w:t>
      </w:r>
    </w:p>
    <w:p w14:paraId="3475BED2">
      <w:pPr>
        <w:pStyle w:val="4"/>
        <w:spacing w:line="360" w:lineRule="auto"/>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广州大学：</w:t>
      </w:r>
    </w:p>
    <w:p w14:paraId="5726E4F5">
      <w:pPr>
        <w:pStyle w:val="4"/>
        <w:spacing w:line="360" w:lineRule="auto"/>
        <w:ind w:firstLine="240" w:firstLineChars="100"/>
        <w:rPr>
          <w:rFonts w:ascii="宋体" w:hAnsi="宋体"/>
          <w:color w:val="000000" w:themeColor="text1"/>
          <w:sz w:val="24"/>
          <w:szCs w:val="21"/>
          <w14:textFill>
            <w14:solidFill>
              <w14:schemeClr w14:val="tx1"/>
            </w14:solidFill>
          </w14:textFill>
        </w:rPr>
      </w:pPr>
      <w:r>
        <w:rPr>
          <w:rFonts w:ascii="宋体" w:hAnsi="宋体"/>
          <w:color w:val="000000" w:themeColor="text1"/>
          <w:sz w:val="24"/>
          <w:szCs w:val="21"/>
          <w:u w:val="single"/>
          <w14:textFill>
            <w14:solidFill>
              <w14:schemeClr w14:val="tx1"/>
            </w14:solidFill>
          </w14:textFill>
        </w:rPr>
        <w:t xml:space="preserve">        </w:t>
      </w:r>
      <w:r>
        <w:rPr>
          <w:rFonts w:hint="eastAsia" w:ascii="宋体" w:hAnsi="宋体"/>
          <w:color w:val="000000" w:themeColor="text1"/>
          <w:sz w:val="24"/>
          <w:szCs w:val="21"/>
          <w14:textFill>
            <w14:solidFill>
              <w14:schemeClr w14:val="tx1"/>
            </w14:solidFill>
          </w14:textFill>
        </w:rPr>
        <w:t>同志，现任我单位</w:t>
      </w:r>
      <w:r>
        <w:rPr>
          <w:rFonts w:hint="eastAsia" w:ascii="宋体" w:hAnsi="宋体"/>
          <w:color w:val="000000" w:themeColor="text1"/>
          <w:sz w:val="24"/>
          <w:szCs w:val="21"/>
          <w:u w:val="single"/>
          <w14:textFill>
            <w14:solidFill>
              <w14:schemeClr w14:val="tx1"/>
            </w14:solidFill>
          </w14:textFill>
        </w:rPr>
        <w:t xml:space="preserve"> </w:t>
      </w:r>
      <w:r>
        <w:rPr>
          <w:rFonts w:ascii="宋体" w:hAnsi="宋体"/>
          <w:color w:val="000000" w:themeColor="text1"/>
          <w:sz w:val="24"/>
          <w:szCs w:val="21"/>
          <w:u w:val="single"/>
          <w14:textFill>
            <w14:solidFill>
              <w14:schemeClr w14:val="tx1"/>
            </w14:solidFill>
          </w14:textFill>
        </w:rPr>
        <w:t xml:space="preserve">         </w:t>
      </w:r>
      <w:r>
        <w:rPr>
          <w:rFonts w:hint="eastAsia" w:ascii="宋体" w:hAnsi="宋体"/>
          <w:color w:val="000000" w:themeColor="text1"/>
          <w:sz w:val="24"/>
          <w:szCs w:val="21"/>
          <w14:textFill>
            <w14:solidFill>
              <w14:schemeClr w14:val="tx1"/>
            </w14:solidFill>
          </w14:textFill>
        </w:rPr>
        <w:t>职务，为法定代表人，特此证明。</w:t>
      </w:r>
    </w:p>
    <w:p w14:paraId="0876BFCE">
      <w:pPr>
        <w:pStyle w:val="4"/>
        <w:spacing w:line="360" w:lineRule="auto"/>
        <w:ind w:firstLine="480"/>
        <w:rPr>
          <w:rFonts w:ascii="宋体" w:hAnsi="宋体"/>
          <w:color w:val="000000" w:themeColor="text1"/>
          <w:sz w:val="24"/>
          <w:szCs w:val="21"/>
          <w14:textFill>
            <w14:solidFill>
              <w14:schemeClr w14:val="tx1"/>
            </w14:solidFill>
          </w14:textFill>
        </w:rPr>
      </w:pPr>
    </w:p>
    <w:p w14:paraId="1A4BC8A1">
      <w:pPr>
        <w:pStyle w:val="4"/>
        <w:spacing w:line="360" w:lineRule="auto"/>
        <w:ind w:firstLine="5040" w:firstLineChars="2100"/>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单位：（公章）</w:t>
      </w:r>
    </w:p>
    <w:p w14:paraId="4C77FE69">
      <w:pPr>
        <w:pStyle w:val="4"/>
        <w:spacing w:line="360" w:lineRule="auto"/>
        <w:ind w:firstLine="5040" w:firstLineChars="2100"/>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日期：</w:t>
      </w:r>
      <w:r>
        <w:rPr>
          <w:rFonts w:hint="eastAsia" w:ascii="宋体" w:hAnsi="宋体"/>
          <w:color w:val="000000" w:themeColor="text1"/>
          <w:sz w:val="24"/>
          <w14:textFill>
            <w14:solidFill>
              <w14:schemeClr w14:val="tx1"/>
            </w14:solidFill>
          </w14:textFill>
        </w:rPr>
        <w:t xml:space="preserve">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年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月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1A4ADB9C">
      <w:pPr>
        <w:pStyle w:val="4"/>
        <w:spacing w:line="360" w:lineRule="auto"/>
        <w:ind w:firstLine="480"/>
        <w:rPr>
          <w:rFonts w:ascii="宋体" w:hAnsi="宋体"/>
          <w:color w:val="000000" w:themeColor="text1"/>
          <w:sz w:val="24"/>
          <w:szCs w:val="21"/>
          <w14:textFill>
            <w14:solidFill>
              <w14:schemeClr w14:val="tx1"/>
            </w14:solidFill>
          </w14:textFill>
        </w:rPr>
      </w:pPr>
    </w:p>
    <w:p w14:paraId="48FAE638">
      <w:pPr>
        <w:pStyle w:val="4"/>
        <w:spacing w:line="360" w:lineRule="auto"/>
        <w:ind w:firstLine="480"/>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附：</w:t>
      </w:r>
    </w:p>
    <w:p w14:paraId="0C8CAE0E">
      <w:pPr>
        <w:pStyle w:val="4"/>
        <w:spacing w:line="360" w:lineRule="auto"/>
        <w:ind w:firstLine="480"/>
        <w:rPr>
          <w:rFonts w:ascii="宋体" w:hAnsi="宋体"/>
          <w:color w:val="000000" w:themeColor="text1"/>
          <w:sz w:val="24"/>
          <w:szCs w:val="21"/>
          <w:u w:val="single"/>
          <w14:textFill>
            <w14:solidFill>
              <w14:schemeClr w14:val="tx1"/>
            </w14:solidFill>
          </w14:textFill>
        </w:rPr>
      </w:pPr>
      <w:r>
        <w:rPr>
          <w:rFonts w:hint="eastAsia" w:ascii="宋体" w:hAnsi="宋体"/>
          <w:color w:val="000000" w:themeColor="text1"/>
          <w:sz w:val="24"/>
          <w:szCs w:val="21"/>
          <w14:textFill>
            <w14:solidFill>
              <w14:schemeClr w14:val="tx1"/>
            </w14:solidFill>
          </w14:textFill>
        </w:rPr>
        <w:t>代表人性别：   年龄：    身份证号码：</w:t>
      </w:r>
    </w:p>
    <w:p w14:paraId="3B45E6CE">
      <w:pPr>
        <w:pStyle w:val="4"/>
        <w:spacing w:line="360" w:lineRule="auto"/>
        <w:ind w:firstLine="480"/>
        <w:rPr>
          <w:rFonts w:ascii="宋体" w:hAnsi="宋体"/>
          <w:color w:val="000000" w:themeColor="text1"/>
          <w:sz w:val="24"/>
          <w:szCs w:val="21"/>
          <w:u w:val="single"/>
          <w14:textFill>
            <w14:solidFill>
              <w14:schemeClr w14:val="tx1"/>
            </w14:solidFill>
          </w14:textFill>
        </w:rPr>
      </w:pPr>
      <w:r>
        <w:rPr>
          <w:rFonts w:hint="eastAsia" w:ascii="宋体" w:hAnsi="宋体"/>
          <w:color w:val="000000" w:themeColor="text1"/>
          <w:sz w:val="24"/>
          <w:szCs w:val="21"/>
          <w14:textFill>
            <w14:solidFill>
              <w14:schemeClr w14:val="tx1"/>
            </w14:solidFill>
          </w14:textFill>
        </w:rPr>
        <w:t>联系电话：</w:t>
      </w:r>
    </w:p>
    <w:p w14:paraId="2DB72A23">
      <w:pPr>
        <w:pStyle w:val="4"/>
        <w:spacing w:line="360" w:lineRule="auto"/>
        <w:ind w:firstLine="480"/>
        <w:rPr>
          <w:rFonts w:ascii="宋体" w:hAnsi="宋体"/>
          <w:color w:val="000000" w:themeColor="text1"/>
          <w:sz w:val="24"/>
          <w:szCs w:val="21"/>
          <w:u w:val="single"/>
          <w14:textFill>
            <w14:solidFill>
              <w14:schemeClr w14:val="tx1"/>
            </w14:solidFill>
          </w14:textFill>
        </w:rPr>
      </w:pPr>
      <w:r>
        <w:rPr>
          <w:rFonts w:hint="eastAsia" w:ascii="宋体" w:hAnsi="宋体"/>
          <w:color w:val="000000" w:themeColor="text1"/>
          <w:sz w:val="24"/>
          <w:szCs w:val="21"/>
          <w14:textFill>
            <w14:solidFill>
              <w14:schemeClr w14:val="tx1"/>
            </w14:solidFill>
          </w14:textFill>
        </w:rPr>
        <w:t>营业执照号码：            经济性质：</w:t>
      </w:r>
    </w:p>
    <w:p w14:paraId="3EE85D20">
      <w:pPr>
        <w:pStyle w:val="4"/>
        <w:spacing w:line="360" w:lineRule="auto"/>
        <w:ind w:firstLine="480"/>
        <w:rPr>
          <w:rFonts w:ascii="宋体" w:hAnsi="宋体"/>
          <w:color w:val="000000" w:themeColor="text1"/>
          <w:sz w:val="24"/>
          <w:szCs w:val="21"/>
          <w:u w:val="single"/>
          <w14:textFill>
            <w14:solidFill>
              <w14:schemeClr w14:val="tx1"/>
            </w14:solidFill>
          </w14:textFill>
        </w:rPr>
      </w:pPr>
      <w:r>
        <w:rPr>
          <w:rFonts w:hint="eastAsia" w:ascii="宋体" w:hAnsi="宋体"/>
          <w:color w:val="000000" w:themeColor="text1"/>
          <w:sz w:val="24"/>
          <w:szCs w:val="21"/>
          <w14:textFill>
            <w14:solidFill>
              <w14:schemeClr w14:val="tx1"/>
            </w14:solidFill>
          </w14:textFill>
        </w:rPr>
        <w:t>主营（产）：</w:t>
      </w:r>
    </w:p>
    <w:p w14:paraId="1AD412C6">
      <w:pPr>
        <w:pStyle w:val="4"/>
        <w:spacing w:line="360" w:lineRule="auto"/>
        <w:ind w:firstLine="480"/>
        <w:rPr>
          <w:rFonts w:ascii="宋体" w:hAnsi="宋体"/>
          <w:color w:val="000000" w:themeColor="text1"/>
          <w:sz w:val="24"/>
          <w:szCs w:val="21"/>
          <w:u w:val="single"/>
          <w14:textFill>
            <w14:solidFill>
              <w14:schemeClr w14:val="tx1"/>
            </w14:solidFill>
          </w14:textFill>
        </w:rPr>
      </w:pPr>
      <w:r>
        <w:rPr>
          <w:rFonts w:hint="eastAsia" w:ascii="宋体" w:hAnsi="宋体"/>
          <w:color w:val="000000" w:themeColor="text1"/>
          <w:sz w:val="24"/>
          <w:szCs w:val="21"/>
          <w14:textFill>
            <w14:solidFill>
              <w14:schemeClr w14:val="tx1"/>
            </w14:solidFill>
          </w14:textFill>
        </w:rPr>
        <w:t>兼营（产）：</w:t>
      </w:r>
    </w:p>
    <w:p w14:paraId="7AEB7A08">
      <w:pPr>
        <w:pStyle w:val="4"/>
        <w:spacing w:line="360" w:lineRule="auto"/>
        <w:ind w:firstLine="480"/>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说明：1、法定代表人为企事业单位、国家机关、社会团体的主要行政负责人。</w:t>
      </w:r>
    </w:p>
    <w:p w14:paraId="2AE8526E">
      <w:pPr>
        <w:pStyle w:val="4"/>
        <w:spacing w:line="360" w:lineRule="auto"/>
        <w:ind w:firstLine="1200" w:firstLineChars="500"/>
        <w:rPr>
          <w:rFonts w:ascii="宋体" w:hAnsi="宋体"/>
          <w:color w:val="000000" w:themeColor="text1"/>
          <w:sz w:val="24"/>
          <w:szCs w:val="21"/>
          <w14:textFill>
            <w14:solidFill>
              <w14:schemeClr w14:val="tx1"/>
            </w14:solidFill>
          </w14:textFill>
        </w:rPr>
      </w:pPr>
      <w:r>
        <w:rPr>
          <w:rFonts w:hint="eastAsia" w:ascii="宋体" w:hAnsi="宋体"/>
          <w:color w:val="000000" w:themeColor="text1"/>
          <w:sz w:val="24"/>
          <w:szCs w:val="21"/>
          <w14:textFill>
            <w14:solidFill>
              <w14:schemeClr w14:val="tx1"/>
            </w14:solidFill>
          </w14:textFill>
        </w:rPr>
        <w:t>2、内容必须填写真实、清楚、涂改无效，不得转让、买卖。</w:t>
      </w:r>
    </w:p>
    <w:p w14:paraId="1768009A">
      <w:pPr>
        <w:pStyle w:val="12"/>
        <w:spacing w:line="300" w:lineRule="auto"/>
        <w:rPr>
          <w:rFonts w:cs="Arial"/>
          <w:bCs/>
          <w:color w:val="000000" w:themeColor="text1"/>
          <w14:textFill>
            <w14:solidFill>
              <w14:schemeClr w14:val="tx1"/>
            </w14:solidFill>
          </w14:textFill>
        </w:rPr>
      </w:pPr>
      <w:r>
        <w:rPr>
          <w:color w:val="000000" w:themeColor="text1"/>
          <w:szCs w:val="2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176530</wp:posOffset>
                </wp:positionH>
                <wp:positionV relativeFrom="paragraph">
                  <wp:posOffset>10160</wp:posOffset>
                </wp:positionV>
                <wp:extent cx="5263515" cy="2803525"/>
                <wp:effectExtent l="0" t="0" r="13335" b="15875"/>
                <wp:wrapNone/>
                <wp:docPr id="6" name="流程图: 可选过程 6"/>
                <wp:cNvGraphicFramePr/>
                <a:graphic xmlns:a="http://schemas.openxmlformats.org/drawingml/2006/main">
                  <a:graphicData uri="http://schemas.microsoft.com/office/word/2010/wordprocessingShape">
                    <wps:wsp>
                      <wps:cNvSpPr/>
                      <wps:spPr>
                        <a:xfrm>
                          <a:off x="0" y="0"/>
                          <a:ext cx="5263515" cy="28035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2BBBB215">
                            <w:pPr>
                              <w:rPr>
                                <w:b/>
                                <w:sz w:val="22"/>
                              </w:rPr>
                            </w:pPr>
                            <w:r>
                              <w:rPr>
                                <w:rFonts w:hint="eastAsia"/>
                                <w:b/>
                                <w:sz w:val="22"/>
                              </w:rPr>
                              <w:t>提示：请将法定代表人身份证复印件（正反面）粘贴在此处，并加盖公章。</w:t>
                            </w:r>
                          </w:p>
                          <w:p w14:paraId="41D23018">
                            <w:pPr>
                              <w:rPr>
                                <w:b/>
                                <w:sz w:val="22"/>
                              </w:rPr>
                            </w:pPr>
                          </w:p>
                        </w:txbxContent>
                      </wps:txbx>
                      <wps:bodyPr wrap="square" upright="1">
                        <a:noAutofit/>
                      </wps:bodyPr>
                    </wps:wsp>
                  </a:graphicData>
                </a:graphic>
              </wp:anchor>
            </w:drawing>
          </mc:Choice>
          <mc:Fallback>
            <w:pict>
              <v:shape id="_x0000_s1026" o:spid="_x0000_s1026" o:spt="176" type="#_x0000_t176" style="position:absolute;left:0pt;margin-left:13.9pt;margin-top:0.8pt;height:220.75pt;width:414.45pt;z-index:251660288;mso-width-relative:page;mso-height-relative:page;" fillcolor="#FFFFFF" filled="t" stroked="t" coordsize="21600,21600" o:gfxdata="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&#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JrEkFbZAAAACAEAAA8AAAAAAAAAAQAgAAAAIgAAAGRy&#10;cy9kb3ducmV2LnhtbFBLAQIUABQAAAAIAIdO4kCj1NGnPQIAAHcEAAAOAAAAAAAAAAEAIAAAACgB&#10;AABkcnMvZTJvRG9jLnhtbFBLBQYAAAAABgAGAFkBAADXBQAAAAA=&#10;">
                <v:fill on="t" focussize="0,0"/>
                <v:stroke color="#000000" joinstyle="miter" dashstyle="dash"/>
                <v:imagedata o:title=""/>
                <o:lock v:ext="edit" aspectratio="f"/>
                <v:textbox>
                  <w:txbxContent>
                    <w:p w14:paraId="2BBBB215">
                      <w:pPr>
                        <w:rPr>
                          <w:b/>
                          <w:sz w:val="22"/>
                        </w:rPr>
                      </w:pPr>
                      <w:r>
                        <w:rPr>
                          <w:rFonts w:hint="eastAsia"/>
                          <w:b/>
                          <w:sz w:val="22"/>
                        </w:rPr>
                        <w:t>提示：请将法定代表人身份证复印件（正反面）粘贴在此处，并加盖公章。</w:t>
                      </w:r>
                    </w:p>
                    <w:p w14:paraId="41D23018">
                      <w:pPr>
                        <w:rPr>
                          <w:b/>
                          <w:sz w:val="22"/>
                        </w:rPr>
                      </w:pPr>
                    </w:p>
                  </w:txbxContent>
                </v:textbox>
              </v:shape>
            </w:pict>
          </mc:Fallback>
        </mc:AlternateContent>
      </w:r>
    </w:p>
    <w:p w14:paraId="628B0D0A">
      <w:pPr>
        <w:pStyle w:val="12"/>
        <w:spacing w:line="300" w:lineRule="auto"/>
        <w:rPr>
          <w:rFonts w:cs="Arial"/>
          <w:bCs/>
          <w:color w:val="000000" w:themeColor="text1"/>
          <w14:textFill>
            <w14:solidFill>
              <w14:schemeClr w14:val="tx1"/>
            </w14:solidFill>
          </w14:textFill>
        </w:rPr>
      </w:pPr>
    </w:p>
    <w:p w14:paraId="49E300ED">
      <w:pPr>
        <w:pStyle w:val="12"/>
        <w:spacing w:line="300" w:lineRule="auto"/>
        <w:rPr>
          <w:rFonts w:cs="Arial"/>
          <w:bCs/>
          <w:color w:val="000000" w:themeColor="text1"/>
          <w14:textFill>
            <w14:solidFill>
              <w14:schemeClr w14:val="tx1"/>
            </w14:solidFill>
          </w14:textFill>
        </w:rPr>
      </w:pPr>
    </w:p>
    <w:p w14:paraId="3E710EB6">
      <w:pPr>
        <w:pStyle w:val="7"/>
        <w:pageBreakBefore/>
        <w:jc w:val="center"/>
        <w:rPr>
          <w:rFonts w:hAnsi="宋体" w:cs="Arial"/>
          <w:bCs/>
          <w:color w:val="000000" w:themeColor="text1"/>
          <w:sz w:val="24"/>
          <w:szCs w:val="24"/>
          <w14:textFill>
            <w14:solidFill>
              <w14:schemeClr w14:val="tx1"/>
            </w14:solidFill>
          </w14:textFill>
        </w:rPr>
      </w:pPr>
      <w:r>
        <w:rPr>
          <w:rFonts w:hint="eastAsia" w:hAnsi="宋体"/>
          <w:b/>
          <w:color w:val="000000" w:themeColor="text1"/>
          <w:sz w:val="28"/>
          <w:szCs w:val="28"/>
          <w:lang w:val="en-GB"/>
          <w14:textFill>
            <w14:solidFill>
              <w14:schemeClr w14:val="tx1"/>
            </w14:solidFill>
          </w14:textFill>
        </w:rPr>
        <w:t>格式5</w:t>
      </w:r>
      <w:r>
        <w:rPr>
          <w:rFonts w:hint="eastAsia" w:hAnsi="宋体"/>
          <w:b/>
          <w:color w:val="000000" w:themeColor="text1"/>
          <w:sz w:val="28"/>
          <w:szCs w:val="28"/>
          <w14:textFill>
            <w14:solidFill>
              <w14:schemeClr w14:val="tx1"/>
            </w14:solidFill>
          </w14:textFill>
        </w:rPr>
        <w:t>授权委托证明书</w:t>
      </w:r>
    </w:p>
    <w:p w14:paraId="5EE6E0DE">
      <w:p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广州大学：</w:t>
      </w:r>
    </w:p>
    <w:p w14:paraId="1A1361ED">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（报价单位全称）法定代表人（姓名）兹授权（授权代表姓名）为授权代表，参加贵方组织的项目询价活动。</w:t>
      </w:r>
    </w:p>
    <w:p w14:paraId="5257D71C">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（授权代表姓名）以我单位的名义并代表我单位签署报价书和所有报价文件，进行谈判、签署合同和全权处理招报价活动中的一切事宜，其在该项目招报价活动中的一切行为对我单位具有法律约束力。</w:t>
      </w:r>
    </w:p>
    <w:p w14:paraId="07EB143F">
      <w:pPr>
        <w:spacing w:line="360" w:lineRule="auto"/>
        <w:ind w:right="168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有效期限：至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年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月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日 </w:t>
      </w:r>
    </w:p>
    <w:p w14:paraId="1D0A3DCA">
      <w:pPr>
        <w:spacing w:line="360" w:lineRule="auto"/>
        <w:ind w:right="2160"/>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供应商名称（公章）：</w:t>
      </w:r>
    </w:p>
    <w:p w14:paraId="724DDF57">
      <w:pPr>
        <w:pStyle w:val="8"/>
        <w:spacing w:line="360" w:lineRule="auto"/>
        <w:ind w:right="2160"/>
        <w:rPr>
          <w:rFonts w:ascii="宋体" w:hAnsi="宋体" w:eastAsia="宋体"/>
          <w:color w:val="000000" w:themeColor="text1"/>
          <w:sz w:val="24"/>
          <w:u w:val="single"/>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法定代表人（签字）：</w:t>
      </w:r>
    </w:p>
    <w:p w14:paraId="651FADEF">
      <w:pPr>
        <w:spacing w:line="360" w:lineRule="auto"/>
        <w:ind w:right="192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日期：   年   月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21C9B6E1">
      <w:pPr>
        <w:pStyle w:val="8"/>
        <w:spacing w:line="360" w:lineRule="auto"/>
        <w:ind w:right="2400"/>
        <w:rPr>
          <w:rFonts w:ascii="宋体" w:hAnsi="宋体" w:eastAsia="宋体"/>
          <w:color w:val="000000" w:themeColor="text1"/>
          <w:sz w:val="24"/>
          <w:u w:val="single"/>
          <w14:textFill>
            <w14:solidFill>
              <w14:schemeClr w14:val="tx1"/>
            </w14:solidFill>
          </w14:textFill>
        </w:rPr>
      </w:pPr>
      <w:r>
        <w:rPr>
          <w:rFonts w:hint="eastAsia" w:ascii="宋体" w:hAnsi="宋体" w:eastAsia="宋体"/>
          <w:color w:val="000000" w:themeColor="text1"/>
          <w:sz w:val="24"/>
          <w14:textFill>
            <w14:solidFill>
              <w14:schemeClr w14:val="tx1"/>
            </w14:solidFill>
          </w14:textFill>
        </w:rPr>
        <w:t>授权代表（签字）：</w:t>
      </w:r>
    </w:p>
    <w:p w14:paraId="4C7B5A31">
      <w:pPr>
        <w:spacing w:line="360" w:lineRule="auto"/>
        <w:ind w:right="192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日期：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年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 xml:space="preserve">月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78DBF0A8">
      <w:pPr>
        <w:pStyle w:val="7"/>
        <w:wordWrap w:val="0"/>
        <w:spacing w:line="360" w:lineRule="auto"/>
        <w:ind w:left="3400" w:leftChars="1619"/>
        <w:jc w:val="right"/>
        <w:rPr>
          <w:rFonts w:hAnsi="宋体" w:cs="Arial"/>
          <w:color w:val="000000" w:themeColor="text1"/>
          <w:sz w:val="24"/>
          <w:szCs w:val="24"/>
          <w14:textFill>
            <w14:solidFill>
              <w14:schemeClr w14:val="tx1"/>
            </w14:solidFill>
          </w14:textFill>
        </w:rPr>
      </w:pPr>
    </w:p>
    <w:p w14:paraId="57FBE2AC">
      <w:pPr>
        <w:pStyle w:val="7"/>
        <w:spacing w:line="360" w:lineRule="auto"/>
        <w:ind w:right="960"/>
        <w:rPr>
          <w:rFonts w:hAnsi="宋体"/>
          <w:color w:val="000000" w:themeColor="text1"/>
          <w:sz w:val="24"/>
          <w:szCs w:val="24"/>
          <w14:textFill>
            <w14:solidFill>
              <w14:schemeClr w14:val="tx1"/>
            </w14:solidFill>
          </w14:textFill>
        </w:rPr>
      </w:pPr>
      <w:r>
        <w:rPr>
          <w:rFonts w:hint="eastAsia" w:hAnsi="宋体" w:cs="仿宋_GB2312"/>
          <w:color w:val="000000" w:themeColor="text1"/>
          <w:sz w:val="24"/>
          <w:szCs w:val="24"/>
          <w:lang w:val="zh-CN"/>
          <w14:textFill>
            <w14:solidFill>
              <w14:schemeClr w14:val="tx1"/>
            </w14:solidFill>
          </w14:textFill>
        </w:rPr>
        <w:t>说明：</w:t>
      </w:r>
    </w:p>
    <w:p w14:paraId="6F9455EC">
      <w:pPr>
        <w:pStyle w:val="7"/>
        <w:widowControl/>
        <w:numPr>
          <w:ilvl w:val="0"/>
          <w:numId w:val="5"/>
        </w:numPr>
        <w:tabs>
          <w:tab w:val="left" w:pos="360"/>
          <w:tab w:val="clear" w:pos="1264"/>
        </w:tabs>
        <w:spacing w:line="460" w:lineRule="exact"/>
        <w:ind w:hanging="1264"/>
        <w:rPr>
          <w:rFonts w:hAnsi="宋体" w:cs="仿宋_GB2312"/>
          <w:color w:val="000000" w:themeColor="text1"/>
          <w:sz w:val="24"/>
          <w:szCs w:val="24"/>
          <w:lang w:val="zh-CN"/>
          <w14:textFill>
            <w14:solidFill>
              <w14:schemeClr w14:val="tx1"/>
            </w14:solidFill>
          </w14:textFill>
        </w:rPr>
      </w:pPr>
      <w:r>
        <w:rPr>
          <w:rFonts w:hAnsi="宋体" w:cs="仿宋_GB2312"/>
          <w:color w:val="000000" w:themeColor="text1"/>
          <w:sz w:val="24"/>
          <w:szCs w:val="24"/>
          <w:lang w:val="zh-CN"/>
          <w14:textFill>
            <w14:solidFill>
              <w14:schemeClr w14:val="tx1"/>
            </w14:solidFill>
          </w14:textFill>
        </w:rPr>
        <w:t>法定代表人亲自签署</w:t>
      </w:r>
      <w:r>
        <w:rPr>
          <w:rFonts w:hint="eastAsia" w:hAnsi="宋体" w:cs="仿宋_GB2312"/>
          <w:color w:val="000000" w:themeColor="text1"/>
          <w:sz w:val="24"/>
          <w:szCs w:val="24"/>
          <w:lang w:val="zh-CN"/>
          <w14:textFill>
            <w14:solidFill>
              <w14:schemeClr w14:val="tx1"/>
            </w14:solidFill>
          </w14:textFill>
        </w:rPr>
        <w:t>“</w:t>
      </w:r>
      <w:r>
        <w:rPr>
          <w:rFonts w:hAnsi="宋体" w:cs="仿宋_GB2312"/>
          <w:color w:val="000000" w:themeColor="text1"/>
          <w:sz w:val="24"/>
          <w:szCs w:val="24"/>
          <w:lang w:val="zh-CN"/>
          <w14:textFill>
            <w14:solidFill>
              <w14:schemeClr w14:val="tx1"/>
            </w14:solidFill>
          </w14:textFill>
        </w:rPr>
        <w:t>报价函</w:t>
      </w:r>
      <w:r>
        <w:rPr>
          <w:rFonts w:hint="eastAsia" w:hAnsi="宋体" w:cs="仿宋_GB2312"/>
          <w:color w:val="000000" w:themeColor="text1"/>
          <w:sz w:val="24"/>
          <w:szCs w:val="24"/>
          <w:lang w:val="zh-CN"/>
          <w14:textFill>
            <w14:solidFill>
              <w14:schemeClr w14:val="tx1"/>
            </w14:solidFill>
          </w14:textFill>
        </w:rPr>
        <w:t>”</w:t>
      </w:r>
      <w:r>
        <w:rPr>
          <w:rFonts w:hAnsi="宋体" w:cs="仿宋_GB2312"/>
          <w:color w:val="000000" w:themeColor="text1"/>
          <w:sz w:val="24"/>
          <w:szCs w:val="24"/>
          <w:lang w:val="zh-CN"/>
          <w14:textFill>
            <w14:solidFill>
              <w14:schemeClr w14:val="tx1"/>
            </w14:solidFill>
          </w14:textFill>
        </w:rPr>
        <w:t>的，则无需提交本表。</w:t>
      </w:r>
    </w:p>
    <w:p w14:paraId="2A89C023">
      <w:pPr>
        <w:pStyle w:val="7"/>
        <w:widowControl/>
        <w:numPr>
          <w:ilvl w:val="0"/>
          <w:numId w:val="5"/>
        </w:numPr>
        <w:tabs>
          <w:tab w:val="left" w:pos="360"/>
          <w:tab w:val="clear" w:pos="1264"/>
        </w:tabs>
        <w:spacing w:line="460" w:lineRule="exact"/>
        <w:ind w:left="360" w:hanging="360"/>
        <w:rPr>
          <w:rFonts w:hAnsi="宋体" w:cs="仿宋_GB2312"/>
          <w:color w:val="000000" w:themeColor="text1"/>
          <w:sz w:val="24"/>
          <w:szCs w:val="24"/>
          <w:lang w:val="zh-CN"/>
          <w14:textFill>
            <w14:solidFill>
              <w14:schemeClr w14:val="tx1"/>
            </w14:solidFill>
          </w14:textFill>
        </w:rPr>
      </w:pPr>
      <w:r>
        <w:rPr>
          <w:rFonts w:hint="eastAsia" w:hAnsi="宋体" w:cs="仿宋_GB2312"/>
          <w:color w:val="000000" w:themeColor="text1"/>
          <w:sz w:val="24"/>
          <w:szCs w:val="24"/>
          <w:lang w:val="zh-CN"/>
          <w14:textFill>
            <w14:solidFill>
              <w14:schemeClr w14:val="tx1"/>
            </w14:solidFill>
          </w14:textFill>
        </w:rPr>
        <w:t>“</w:t>
      </w:r>
      <w:r>
        <w:rPr>
          <w:rFonts w:hAnsi="宋体" w:cs="仿宋_GB2312"/>
          <w:color w:val="000000" w:themeColor="text1"/>
          <w:sz w:val="24"/>
          <w:szCs w:val="24"/>
          <w:lang w:val="zh-CN"/>
          <w14:textFill>
            <w14:solidFill>
              <w14:schemeClr w14:val="tx1"/>
            </w14:solidFill>
          </w14:textFill>
        </w:rPr>
        <w:t>报价函</w:t>
      </w:r>
      <w:r>
        <w:rPr>
          <w:rFonts w:hint="eastAsia" w:hAnsi="宋体" w:cs="仿宋_GB2312"/>
          <w:color w:val="000000" w:themeColor="text1"/>
          <w:sz w:val="24"/>
          <w:szCs w:val="24"/>
          <w:lang w:val="zh-CN"/>
          <w14:textFill>
            <w14:solidFill>
              <w14:schemeClr w14:val="tx1"/>
            </w14:solidFill>
          </w14:textFill>
        </w:rPr>
        <w:t>”</w:t>
      </w:r>
      <w:r>
        <w:rPr>
          <w:rFonts w:hAnsi="宋体" w:cs="仿宋_GB2312"/>
          <w:color w:val="000000" w:themeColor="text1"/>
          <w:sz w:val="24"/>
          <w:szCs w:val="24"/>
          <w:lang w:val="zh-CN"/>
          <w14:textFill>
            <w14:solidFill>
              <w14:schemeClr w14:val="tx1"/>
            </w14:solidFill>
          </w14:textFill>
        </w:rPr>
        <w:t>由委托代理人签署的，</w:t>
      </w:r>
      <w:r>
        <w:rPr>
          <w:rFonts w:hint="eastAsia" w:hAnsi="宋体" w:cs="仿宋_GB2312"/>
          <w:color w:val="000000" w:themeColor="text1"/>
          <w:sz w:val="24"/>
          <w:lang w:val="zh-CN"/>
          <w14:textFill>
            <w14:solidFill>
              <w14:schemeClr w14:val="tx1"/>
            </w14:solidFill>
          </w14:textFill>
        </w:rPr>
        <w:t>须提交本授权委托证明书（要有单位公章、法定代表人的亲笔签字或盖章，缺一不可）</w:t>
      </w:r>
      <w:r>
        <w:rPr>
          <w:rFonts w:hAnsi="宋体" w:cs="仿宋_GB2312"/>
          <w:color w:val="000000" w:themeColor="text1"/>
          <w:sz w:val="24"/>
          <w:szCs w:val="24"/>
          <w:lang w:val="zh-CN"/>
          <w14:textFill>
            <w14:solidFill>
              <w14:schemeClr w14:val="tx1"/>
            </w14:solidFill>
          </w14:textFill>
        </w:rPr>
        <w:t>。</w:t>
      </w:r>
    </w:p>
    <w:p w14:paraId="273B0F23">
      <w:pPr>
        <w:pStyle w:val="7"/>
        <w:widowControl/>
        <w:numPr>
          <w:ilvl w:val="0"/>
          <w:numId w:val="5"/>
        </w:numPr>
        <w:tabs>
          <w:tab w:val="left" w:pos="142"/>
          <w:tab w:val="clear" w:pos="1264"/>
        </w:tabs>
        <w:spacing w:line="420" w:lineRule="exact"/>
        <w:ind w:left="-4" w:leftChars="-2" w:right="84" w:rightChars="40" w:firstLine="2"/>
        <w:rPr>
          <w:rFonts w:hAnsi="宋体" w:cs="Arial"/>
          <w:bCs/>
          <w:color w:val="000000" w:themeColor="text1"/>
          <w:sz w:val="24"/>
          <w:szCs w:val="24"/>
          <w14:textFill>
            <w14:solidFill>
              <w14:schemeClr w14:val="tx1"/>
            </w14:solidFill>
          </w14:textFill>
        </w:rPr>
      </w:pPr>
      <w:r>
        <w:rPr>
          <w:rFonts w:hAnsi="宋体" w:cs="仿宋_GB2312"/>
          <w:color w:val="000000" w:themeColor="text1"/>
          <w:sz w:val="24"/>
          <w:szCs w:val="24"/>
          <w:lang w:val="zh-CN"/>
          <w14:textFill>
            <w14:solidFill>
              <w14:schemeClr w14:val="tx1"/>
            </w14:solidFill>
          </w14:textFill>
        </w:rPr>
        <w:t>非法人报价的，负责人指《营业执照》上载明的负责人</w:t>
      </w:r>
      <w:r>
        <w:rPr>
          <w:rFonts w:hint="eastAsia" w:hAnsi="宋体" w:cs="仿宋_GB2312"/>
          <w:color w:val="000000" w:themeColor="text1"/>
          <w:sz w:val="24"/>
          <w:szCs w:val="24"/>
          <w:lang w:val="zh-CN"/>
          <w14:textFill>
            <w14:solidFill>
              <w14:schemeClr w14:val="tx1"/>
            </w14:solidFill>
          </w14:textFill>
        </w:rPr>
        <w:t>。</w:t>
      </w:r>
    </w:p>
    <w:p w14:paraId="259D2B14">
      <w:pPr>
        <w:rPr>
          <w:color w:val="000000" w:themeColor="text1"/>
          <w14:textFill>
            <w14:solidFill>
              <w14:schemeClr w14:val="tx1"/>
            </w14:solidFill>
          </w14:textFill>
        </w:rPr>
      </w:pPr>
      <w:r>
        <w:rPr>
          <w:rFonts w:hAnsi="宋体" w:cs="Arial"/>
          <w:color w:val="000000" w:themeColor="text1"/>
          <w:sz w:val="24"/>
          <w:szCs w:val="24"/>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140970</wp:posOffset>
                </wp:positionV>
                <wp:extent cx="5240655" cy="2988945"/>
                <wp:effectExtent l="0" t="0" r="17145" b="21590"/>
                <wp:wrapNone/>
                <wp:docPr id="7" name="流程图: 可选过程 7"/>
                <wp:cNvGraphicFramePr/>
                <a:graphic xmlns:a="http://schemas.openxmlformats.org/drawingml/2006/main">
                  <a:graphicData uri="http://schemas.microsoft.com/office/word/2010/wordprocessingShape">
                    <wps:wsp>
                      <wps:cNvSpPr/>
                      <wps:spPr>
                        <a:xfrm>
                          <a:off x="0" y="0"/>
                          <a:ext cx="5240740" cy="2988859"/>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3071B995">
                            <w:pPr>
                              <w:rPr>
                                <w:b/>
                                <w:sz w:val="22"/>
                              </w:rPr>
                            </w:pPr>
                            <w:r>
                              <w:rPr>
                                <w:rFonts w:hint="eastAsia"/>
                                <w:b/>
                                <w:sz w:val="22"/>
                              </w:rPr>
                              <w:t>提示：请将授权代表身份证复印件（正反面）粘贴在此处，并加盖公章。</w:t>
                            </w:r>
                          </w:p>
                          <w:p w14:paraId="131F6656">
                            <w:pPr>
                              <w:rPr>
                                <w:b/>
                                <w:sz w:val="22"/>
                              </w:rPr>
                            </w:pPr>
                          </w:p>
                        </w:txbxContent>
                      </wps:txbx>
                      <wps:bodyPr wrap="square" upright="1">
                        <a:noAutofit/>
                      </wps:bodyPr>
                    </wps:wsp>
                  </a:graphicData>
                </a:graphic>
              </wp:anchor>
            </w:drawing>
          </mc:Choice>
          <mc:Fallback>
            <w:pict>
              <v:shape id="_x0000_s1026" o:spid="_x0000_s1026" o:spt="176" type="#_x0000_t176" style="position:absolute;left:0pt;margin-top:11.1pt;height:235.35pt;width:412.65pt;mso-position-horizontal:right;mso-position-horizontal-relative:margin;z-index:251661312;mso-width-relative:page;mso-height-relative:page;" fillcolor="#FFFFFF" filled="t" stroked="t" coordsize="21600,21600" o:gfxdata="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kimFb2QAAAAcBAAAPAAAAAAAAAAEAIAAAACIAAABk&#10;cnMvZG93bnJldi54bWxQSwECFAAUAAAACACHTuJAGaYNVj4CAAB3BAAADgAAAAAAAAABACAAAAAo&#10;AQAAZHJzL2Uyb0RvYy54bWxQSwUGAAAAAAYABgBZAQAA2AUAAAAA&#10;">
                <v:fill on="t" focussize="0,0"/>
                <v:stroke color="#000000" joinstyle="miter" dashstyle="dash"/>
                <v:imagedata o:title=""/>
                <o:lock v:ext="edit" aspectratio="f"/>
                <v:textbox>
                  <w:txbxContent>
                    <w:p w14:paraId="3071B995">
                      <w:pPr>
                        <w:rPr>
                          <w:b/>
                          <w:sz w:val="22"/>
                        </w:rPr>
                      </w:pPr>
                      <w:r>
                        <w:rPr>
                          <w:rFonts w:hint="eastAsia"/>
                          <w:b/>
                          <w:sz w:val="22"/>
                        </w:rPr>
                        <w:t>提示：请将授权代表身份证复印件（正反面）粘贴在此处，并加盖公章。</w:t>
                      </w:r>
                    </w:p>
                    <w:p w14:paraId="131F6656">
                      <w:pPr>
                        <w:rPr>
                          <w:b/>
                          <w:sz w:val="22"/>
                        </w:rPr>
                      </w:pPr>
                    </w:p>
                  </w:txbxContent>
                </v:textbox>
              </v:shape>
            </w:pict>
          </mc:Fallback>
        </mc:AlternateContent>
      </w:r>
    </w:p>
    <w:p w14:paraId="61F6A47D">
      <w:pPr>
        <w:rPr>
          <w:color w:val="000000" w:themeColor="text1"/>
          <w14:textFill>
            <w14:solidFill>
              <w14:schemeClr w14:val="tx1"/>
            </w14:solidFill>
          </w14:textFill>
        </w:rPr>
      </w:pPr>
    </w:p>
    <w:p w14:paraId="32EC733F">
      <w:pPr>
        <w:rPr>
          <w:color w:val="000000" w:themeColor="text1"/>
          <w14:textFill>
            <w14:solidFill>
              <w14:schemeClr w14:val="tx1"/>
            </w14:solidFill>
          </w14:textFill>
        </w:rPr>
      </w:pPr>
    </w:p>
    <w:p w14:paraId="61582237">
      <w:pPr>
        <w:rPr>
          <w:color w:val="000000" w:themeColor="text1"/>
          <w14:textFill>
            <w14:solidFill>
              <w14:schemeClr w14:val="tx1"/>
            </w14:solidFill>
          </w14:textFill>
        </w:rPr>
      </w:pPr>
    </w:p>
    <w:p w14:paraId="14921BA6">
      <w:pPr>
        <w:rPr>
          <w:color w:val="000000" w:themeColor="text1"/>
          <w14:textFill>
            <w14:solidFill>
              <w14:schemeClr w14:val="tx1"/>
            </w14:solidFill>
          </w14:textFill>
        </w:rPr>
      </w:pPr>
    </w:p>
    <w:p w14:paraId="35C2DAF6">
      <w:pPr>
        <w:rPr>
          <w:color w:val="000000" w:themeColor="text1"/>
          <w14:textFill>
            <w14:solidFill>
              <w14:schemeClr w14:val="tx1"/>
            </w14:solidFill>
          </w14:textFill>
        </w:rPr>
      </w:pPr>
    </w:p>
    <w:p w14:paraId="64A64729">
      <w:pPr>
        <w:rPr>
          <w:color w:val="000000" w:themeColor="text1"/>
          <w14:textFill>
            <w14:solidFill>
              <w14:schemeClr w14:val="tx1"/>
            </w14:solidFill>
          </w14:textFill>
        </w:rPr>
      </w:pPr>
    </w:p>
    <w:p w14:paraId="2EB466F0">
      <w:pPr>
        <w:rPr>
          <w:color w:val="000000" w:themeColor="text1"/>
          <w14:textFill>
            <w14:solidFill>
              <w14:schemeClr w14:val="tx1"/>
            </w14:solidFill>
          </w14:textFill>
        </w:rPr>
      </w:pPr>
    </w:p>
    <w:p w14:paraId="48D43160">
      <w:pPr>
        <w:pStyle w:val="7"/>
        <w:pageBreakBefore/>
        <w:ind w:firstLine="562" w:firstLineChars="200"/>
        <w:jc w:val="center"/>
        <w:rPr>
          <w:rFonts w:hint="eastAsia" w:hAnsi="宋体" w:eastAsiaTheme="minorEastAsia"/>
          <w:b/>
          <w:color w:val="000000" w:themeColor="text1"/>
          <w:sz w:val="28"/>
          <w:szCs w:val="28"/>
          <w:lang w:val="en-US" w:eastAsia="zh-CN"/>
          <w14:textFill>
            <w14:solidFill>
              <w14:schemeClr w14:val="tx1"/>
            </w14:solidFill>
          </w14:textFill>
        </w:rPr>
      </w:pPr>
      <w:r>
        <w:rPr>
          <w:rFonts w:hint="eastAsia" w:hAnsi="宋体"/>
          <w:b/>
          <w:color w:val="000000" w:themeColor="text1"/>
          <w:sz w:val="28"/>
          <w:szCs w:val="28"/>
          <w14:textFill>
            <w14:solidFill>
              <w14:schemeClr w14:val="tx1"/>
            </w14:solidFill>
          </w14:textFill>
        </w:rPr>
        <w:t xml:space="preserve">格式6 </w:t>
      </w:r>
      <w:r>
        <w:rPr>
          <w:rFonts w:hint="eastAsia" w:hAnsi="宋体"/>
          <w:b/>
          <w:color w:val="000000" w:themeColor="text1"/>
          <w:sz w:val="28"/>
          <w:szCs w:val="28"/>
          <w:lang w:val="en-GB"/>
          <w14:textFill>
            <w14:solidFill>
              <w14:schemeClr w14:val="tx1"/>
            </w14:solidFill>
          </w14:textFill>
        </w:rPr>
        <w:t>供应商声明</w:t>
      </w:r>
      <w:r>
        <w:rPr>
          <w:rFonts w:hint="eastAsia" w:hAnsi="宋体"/>
          <w:b/>
          <w:color w:val="000000" w:themeColor="text1"/>
          <w:sz w:val="28"/>
          <w:szCs w:val="28"/>
          <w:lang w:val="en-US" w:eastAsia="zh-CN"/>
          <w14:textFill>
            <w14:solidFill>
              <w14:schemeClr w14:val="tx1"/>
            </w14:solidFill>
          </w14:textFill>
        </w:rPr>
        <w:t>函</w:t>
      </w:r>
    </w:p>
    <w:p w14:paraId="7EF2BDC2">
      <w:pPr>
        <w:spacing w:line="360"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广州大学:</w:t>
      </w:r>
    </w:p>
    <w:p w14:paraId="54F9A5CE">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本公司就参加</w:t>
      </w:r>
      <w:r>
        <w:rPr>
          <w:rFonts w:hint="eastAsia" w:ascii="宋体"/>
          <w:color w:val="000000" w:themeColor="text1"/>
          <w:sz w:val="24"/>
          <w:u w:val="single"/>
          <w14:textFill>
            <w14:solidFill>
              <w14:schemeClr w14:val="tx1"/>
            </w14:solidFill>
          </w14:textFill>
        </w:rPr>
        <w:t xml:space="preserve">                        </w:t>
      </w:r>
      <w:r>
        <w:rPr>
          <w:rFonts w:hint="eastAsia" w:ascii="宋体"/>
          <w:color w:val="000000" w:themeColor="text1"/>
          <w:sz w:val="24"/>
          <w14:textFill>
            <w14:solidFill>
              <w14:schemeClr w14:val="tx1"/>
            </w14:solidFill>
          </w14:textFill>
        </w:rPr>
        <w:t>项目报价</w:t>
      </w:r>
      <w:r>
        <w:rPr>
          <w:rFonts w:hint="eastAsia" w:ascii="宋体" w:hAnsi="宋体"/>
          <w:color w:val="000000" w:themeColor="text1"/>
          <w:sz w:val="24"/>
          <w14:textFill>
            <w14:solidFill>
              <w14:schemeClr w14:val="tx1"/>
            </w14:solidFill>
          </w14:textFill>
        </w:rPr>
        <w:t>工作，作出郑重声明:</w:t>
      </w:r>
    </w:p>
    <w:p w14:paraId="7DD57832">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一、本公司保证所有报价材料及其后提供的一切材料都是真实的。如我司成为本项目成交候选人，我司同意并授权采购人将我司报价文件商务部分的人员、业绩、奖项等资料进行公开。</w:t>
      </w:r>
    </w:p>
    <w:p w14:paraId="6393EC5D">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二、本公司保证在本项目报价中不与其他单位围标、串标，不出让报价资格，不向采购人或评标委员会成员行贿。</w:t>
      </w:r>
    </w:p>
    <w:p w14:paraId="2EF61BC4">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三、本公司没有处于被责令停业的状态;没有处于被建设行政主管部门取消投标资格的处罚期内；没有处于财产被接管、冻结、破产的状态；本公司没有在报价截止时间前三年内被人民法院判决犯有行贿罪的记录。报价截止日期前三年内，本公司没有弄虚作假骗取中标、围标串标行为(以行政主管部门或法院或检察院书面认定为准)，本公司没有被人民法院列入失信被执行人名单。在报价截止日期前三年内没有建设行政主管部门已书面认定的重大工程质量问题。本公司未在以往工程中因不诚信行为或不充分履约行为被本项目采购人书面拒绝投标；本公司未被纳入联合惩戒范围。</w:t>
      </w:r>
    </w:p>
    <w:p w14:paraId="20117607">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四、本公司自20</w:t>
      </w:r>
      <w:r>
        <w:rPr>
          <w:rFonts w:ascii="宋体" w:hAnsi="宋体"/>
          <w:color w:val="000000" w:themeColor="text1"/>
          <w:sz w:val="24"/>
          <w14:textFill>
            <w14:solidFill>
              <w14:schemeClr w14:val="tx1"/>
            </w14:solidFill>
          </w14:textFill>
        </w:rPr>
        <w:t>2</w:t>
      </w:r>
      <w:r>
        <w:rPr>
          <w:rFonts w:hint="eastAsia" w:ascii="宋体" w:hAnsi="宋体"/>
          <w:color w:val="000000" w:themeColor="text1"/>
          <w:sz w:val="24"/>
          <w:lang w:val="en-US" w:eastAsia="zh-CN"/>
          <w14:textFill>
            <w14:solidFill>
              <w14:schemeClr w14:val="tx1"/>
            </w14:solidFill>
          </w14:textFill>
        </w:rPr>
        <w:t>3</w:t>
      </w:r>
      <w:r>
        <w:rPr>
          <w:rFonts w:hint="eastAsia" w:ascii="宋体" w:hAnsi="宋体"/>
          <w:color w:val="000000" w:themeColor="text1"/>
          <w:sz w:val="24"/>
          <w14:textFill>
            <w14:solidFill>
              <w14:schemeClr w14:val="tx1"/>
            </w14:solidFill>
          </w14:textFill>
        </w:rPr>
        <w:t>年1月1日至今未因以往检测工作中存在伪造检测数据、出具虚假检测报告的行为被各级建设行政主管部门或市场监督管理部门行政处罚或通报。</w:t>
      </w:r>
    </w:p>
    <w:p w14:paraId="38362CD3">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五、本公司及其有隶属关系的机构没有参加本项目的设计、前期工作、招标文件编写、监理工作；本公司与承担本项目施工和监理业务的单位没有隶属关系或其他利害关系；本公司与采购人没有隶属关系或其他利害关系；本公司与本工程的承包单位以及建筑材料、建筑构配件和设备供应单位没有隶属关系或其他利害关系。</w:t>
      </w:r>
    </w:p>
    <w:p w14:paraId="3A2E3384">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六、与本公司单位负责人为同一人或者与本公司存在控股、管理关系的其他单位包括</w:t>
      </w:r>
      <w:r>
        <w:rPr>
          <w:rFonts w:hint="eastAsia" w:asci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(注:本条由供应商如实填写，如有，应列出全部满足询价公告资质要求的相关单位的名称;如无，则填写“无”。)</w:t>
      </w:r>
    </w:p>
    <w:p w14:paraId="379641CF">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七、本公司承诺，中标后严格执行安全生产相关管理规定。</w:t>
      </w:r>
    </w:p>
    <w:p w14:paraId="116B198E">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八、本公司承诺，中标后严格按照合同和询价、报价文件规定履行义务，并同意采购人将其履行合同、询价、报价文件义务的履约情况和不诚信行为(包括但不限于由采购人做出的违约责任处理决定等)在采购人网站和建设主管部门网站及其他媒体上公开披露，由此造成的一切损失和不利后果均由本公司自行承担。</w:t>
      </w:r>
    </w:p>
    <w:p w14:paraId="693B643C">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本公司违反上述承诺，或本声明陈述与事实不符，经查实，本公司愿意接受公开通报，承担由此带来的法律后果。</w:t>
      </w:r>
    </w:p>
    <w:p w14:paraId="40D2CD8C">
      <w:pPr>
        <w:spacing w:line="360" w:lineRule="auto"/>
        <w:ind w:firstLine="480" w:firstLineChars="20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特此声明。</w:t>
      </w:r>
    </w:p>
    <w:p w14:paraId="6BC4A2DA">
      <w:pPr>
        <w:spacing w:line="360" w:lineRule="auto"/>
        <w:rPr>
          <w:rFonts w:ascii="宋体" w:hAnsi="宋体"/>
          <w:color w:val="000000" w:themeColor="text1"/>
          <w:sz w:val="24"/>
          <w14:textFill>
            <w14:solidFill>
              <w14:schemeClr w14:val="tx1"/>
            </w14:solidFill>
          </w14:textFill>
        </w:rPr>
      </w:pPr>
    </w:p>
    <w:p w14:paraId="0323D77D">
      <w:pPr>
        <w:spacing w:line="360" w:lineRule="auto"/>
        <w:ind w:right="960"/>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 </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供应商(公章):</w:t>
      </w:r>
    </w:p>
    <w:p w14:paraId="7FC7F612">
      <w:pPr>
        <w:spacing w:line="360" w:lineRule="auto"/>
        <w:ind w:right="480"/>
        <w:jc w:val="righ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法定代表人或授权委托人(签字或盖章):</w:t>
      </w:r>
    </w:p>
    <w:p w14:paraId="228891CD">
      <w:pPr>
        <w:spacing w:line="360" w:lineRule="auto"/>
        <w:jc w:val="righ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日期:      年     月     日</w:t>
      </w:r>
    </w:p>
    <w:p w14:paraId="353B6815">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br w:type="page"/>
      </w:r>
      <w:bookmarkStart w:id="5" w:name="_GoBack"/>
      <w:bookmarkEnd w:id="5"/>
    </w:p>
    <w:p w14:paraId="0F0A799F">
      <w:pPr>
        <w:spacing w:line="588" w:lineRule="exact"/>
        <w:jc w:val="center"/>
        <w:rPr>
          <w:rFonts w:hAnsi="宋体" w:cs="Courier New"/>
          <w:b/>
          <w:kern w:val="0"/>
          <w:sz w:val="28"/>
          <w:szCs w:val="28"/>
        </w:rPr>
      </w:pPr>
      <w:bookmarkStart w:id="0" w:name="_Toc31088"/>
      <w:r>
        <w:rPr>
          <w:rFonts w:hint="eastAsia" w:hAnsi="宋体" w:cs="Courier New"/>
          <w:b/>
          <w:kern w:val="0"/>
          <w:sz w:val="28"/>
          <w:szCs w:val="28"/>
        </w:rPr>
        <w:t>格式</w:t>
      </w:r>
      <w:r>
        <w:rPr>
          <w:rFonts w:hint="eastAsia" w:hAnsi="宋体" w:cs="Courier New"/>
          <w:b/>
          <w:kern w:val="0"/>
          <w:sz w:val="28"/>
          <w:szCs w:val="28"/>
          <w:lang w:val="en-US" w:eastAsia="zh-CN"/>
        </w:rPr>
        <w:t>7</w:t>
      </w:r>
      <w:r>
        <w:rPr>
          <w:rFonts w:hint="eastAsia" w:hAnsi="宋体" w:cs="Courier New"/>
          <w:b/>
          <w:kern w:val="0"/>
          <w:sz w:val="28"/>
          <w:szCs w:val="28"/>
        </w:rPr>
        <w:t xml:space="preserve">   </w:t>
      </w:r>
      <w:r>
        <w:rPr>
          <w:rFonts w:hAnsi="宋体" w:cs="Courier New"/>
          <w:b/>
          <w:kern w:val="0"/>
          <w:sz w:val="28"/>
          <w:szCs w:val="28"/>
        </w:rPr>
        <w:t>中小企业声明函</w:t>
      </w:r>
      <w:bookmarkEnd w:id="0"/>
    </w:p>
    <w:p w14:paraId="1E562239">
      <w:pPr>
        <w:spacing w:line="588" w:lineRule="exact"/>
        <w:jc w:val="center"/>
        <w:rPr>
          <w:rFonts w:hint="default" w:hAnsi="宋体" w:cs="Courier New"/>
          <w:b/>
          <w:kern w:val="0"/>
          <w:sz w:val="28"/>
          <w:szCs w:val="28"/>
          <w:lang w:val="en-US" w:eastAsia="zh-CN"/>
        </w:rPr>
      </w:pPr>
    </w:p>
    <w:p w14:paraId="41CB23E9">
      <w:pPr>
        <w:spacing w:line="360" w:lineRule="auto"/>
        <w:ind w:right="84" w:rightChars="40" w:firstLine="480" w:firstLineChars="200"/>
        <w:rPr>
          <w:rFonts w:ascii="宋体" w:hAnsi="宋体" w:cs="Arial"/>
          <w:bCs/>
          <w:sz w:val="24"/>
        </w:rPr>
      </w:pPr>
      <w:r>
        <w:rPr>
          <w:rFonts w:hint="eastAsia" w:ascii="宋体" w:hAnsi="宋体" w:cs="Arial"/>
          <w:bCs/>
          <w:sz w:val="24"/>
        </w:rPr>
        <w:t>本公司（联合体）郑重声明，根据《政府采购促进中小企业发展管理办法》（财库﹝2020﹞46 号）的规定，本公司 （联合体）参加广州大学的</w:t>
      </w:r>
      <w:r>
        <w:rPr>
          <w:rFonts w:hint="eastAsia" w:ascii="宋体" w:hAnsi="宋体" w:cs="Arial"/>
          <w:bCs/>
          <w:sz w:val="24"/>
          <w:u w:val="single"/>
        </w:rPr>
        <w:t>（      项目名称        ）</w:t>
      </w:r>
      <w:r>
        <w:rPr>
          <w:rFonts w:hint="eastAsia" w:ascii="宋体" w:hAnsi="宋体" w:cs="Arial"/>
          <w:bCs/>
          <w:sz w:val="24"/>
        </w:rPr>
        <w:t>采购活动，工程的</w:t>
      </w:r>
      <w:r>
        <w:rPr>
          <w:rFonts w:hint="eastAsia" w:ascii="宋体" w:hAnsi="宋体" w:cs="Arial"/>
          <w:bCs/>
          <w:sz w:val="24"/>
          <w:lang w:val="en-US" w:eastAsia="zh-CN"/>
        </w:rPr>
        <w:t>监理</w:t>
      </w:r>
      <w:r>
        <w:rPr>
          <w:rFonts w:hint="eastAsia" w:ascii="宋体" w:hAnsi="宋体" w:cs="Arial"/>
          <w:bCs/>
          <w:sz w:val="24"/>
        </w:rPr>
        <w:t>单位全部为符合政策要求的中小企业。相关企业（含联合体中的中小企业、签订分包意向协议的中小企业）的具体情况如下：</w:t>
      </w:r>
    </w:p>
    <w:p w14:paraId="72CEA9F9">
      <w:pPr>
        <w:spacing w:line="360" w:lineRule="auto"/>
        <w:ind w:right="84" w:rightChars="40" w:firstLine="480" w:firstLineChars="200"/>
        <w:rPr>
          <w:rFonts w:ascii="宋体" w:hAnsi="宋体" w:cs="Arial"/>
          <w:bCs/>
          <w:sz w:val="24"/>
        </w:rPr>
      </w:pPr>
      <w:r>
        <w:rPr>
          <w:rFonts w:hint="eastAsia" w:ascii="宋体" w:hAnsi="宋体" w:cs="Arial"/>
          <w:bCs/>
          <w:sz w:val="24"/>
          <w:u w:val="single"/>
        </w:rPr>
        <w:t>（      项目名称       ）</w:t>
      </w:r>
      <w:r>
        <w:rPr>
          <w:rFonts w:hint="eastAsia" w:ascii="宋体" w:hAnsi="宋体" w:cs="Arial"/>
          <w:bCs/>
          <w:sz w:val="24"/>
        </w:rPr>
        <w:t xml:space="preserve"> ，属于</w:t>
      </w:r>
      <w:r>
        <w:rPr>
          <w:rFonts w:hint="eastAsia" w:ascii="宋体" w:hAnsi="宋体" w:cs="Arial"/>
          <w:bCs/>
          <w:sz w:val="24"/>
          <w:u w:val="single"/>
          <w:lang w:val="en-US" w:eastAsia="zh-CN"/>
        </w:rPr>
        <w:t xml:space="preserve">    业</w:t>
      </w:r>
      <w:r>
        <w:rPr>
          <w:rFonts w:hint="eastAsia" w:ascii="宋体" w:hAnsi="宋体" w:cs="Arial"/>
          <w:bCs/>
          <w:sz w:val="24"/>
        </w:rPr>
        <w:t>； 承建（承接）企业为</w:t>
      </w:r>
      <w:r>
        <w:rPr>
          <w:rFonts w:hint="eastAsia" w:ascii="宋体" w:hAnsi="宋体" w:cs="Arial"/>
          <w:bCs/>
          <w:sz w:val="24"/>
          <w:u w:val="single"/>
        </w:rPr>
        <w:t>（                 ）</w:t>
      </w:r>
      <w:r>
        <w:rPr>
          <w:rFonts w:hint="eastAsia" w:ascii="宋体" w:hAnsi="宋体" w:cs="Arial"/>
          <w:bCs/>
          <w:sz w:val="24"/>
        </w:rPr>
        <w:t>，从业人员</w:t>
      </w:r>
      <w:r>
        <w:rPr>
          <w:rFonts w:hint="eastAsia" w:ascii="宋体" w:hAnsi="宋体" w:cs="Arial"/>
          <w:bCs/>
          <w:sz w:val="24"/>
          <w:u w:val="single"/>
        </w:rPr>
        <w:t xml:space="preserve">    </w:t>
      </w:r>
      <w:r>
        <w:rPr>
          <w:rFonts w:hint="eastAsia" w:ascii="宋体" w:hAnsi="宋体" w:cs="Arial"/>
          <w:bCs/>
          <w:sz w:val="24"/>
        </w:rPr>
        <w:t>人，营业收入为</w:t>
      </w:r>
      <w:r>
        <w:rPr>
          <w:rFonts w:hint="eastAsia" w:ascii="宋体" w:hAnsi="宋体" w:cs="Arial"/>
          <w:bCs/>
          <w:sz w:val="24"/>
          <w:u w:val="single"/>
        </w:rPr>
        <w:t xml:space="preserve">          </w:t>
      </w:r>
      <w:r>
        <w:rPr>
          <w:rFonts w:hint="eastAsia" w:ascii="宋体" w:hAnsi="宋体" w:cs="Arial"/>
          <w:bCs/>
          <w:sz w:val="24"/>
        </w:rPr>
        <w:t>万元，资产总额为</w:t>
      </w:r>
      <w:r>
        <w:rPr>
          <w:rFonts w:hint="eastAsia" w:ascii="宋体" w:hAnsi="宋体" w:cs="Arial"/>
          <w:bCs/>
          <w:sz w:val="24"/>
          <w:u w:val="single"/>
        </w:rPr>
        <w:t xml:space="preserve">           </w:t>
      </w:r>
      <w:r>
        <w:rPr>
          <w:rFonts w:hint="eastAsia" w:ascii="宋体" w:hAnsi="宋体" w:cs="Arial"/>
          <w:bCs/>
          <w:sz w:val="24"/>
        </w:rPr>
        <w:t>万元，属于</w:t>
      </w:r>
      <w:r>
        <w:rPr>
          <w:rFonts w:hint="eastAsia" w:ascii="宋体" w:hAnsi="宋体" w:cs="Arial"/>
          <w:bCs/>
          <w:sz w:val="24"/>
          <w:u w:val="single"/>
        </w:rPr>
        <w:t xml:space="preserve">       企业（中型企业、 小型企业、微型企业）</w:t>
      </w:r>
      <w:r>
        <w:rPr>
          <w:rFonts w:hint="eastAsia" w:ascii="宋体" w:hAnsi="宋体" w:cs="Arial"/>
          <w:bCs/>
          <w:sz w:val="24"/>
        </w:rPr>
        <w:t>；</w:t>
      </w:r>
    </w:p>
    <w:p w14:paraId="2BB3D9C9">
      <w:pPr>
        <w:ind w:right="84" w:rightChars="40"/>
        <w:rPr>
          <w:rFonts w:ascii="宋体" w:hAnsi="宋体" w:cs="Arial"/>
          <w:bCs/>
          <w:sz w:val="24"/>
        </w:rPr>
      </w:pPr>
      <w:r>
        <w:rPr>
          <w:rFonts w:hint="eastAsia" w:ascii="宋体" w:hAnsi="宋体" w:cs="Arial"/>
          <w:bCs/>
          <w:sz w:val="24"/>
        </w:rPr>
        <w:t xml:space="preserve">    以上企业，不属于大企业的分支机构，不存在控股股东为大企业的情形，也不存在与大企业的负责人为同一人的情形。</w:t>
      </w:r>
    </w:p>
    <w:p w14:paraId="1BA81456">
      <w:pPr>
        <w:spacing w:line="360" w:lineRule="auto"/>
        <w:ind w:right="84" w:rightChars="40" w:firstLine="480" w:firstLineChars="200"/>
        <w:rPr>
          <w:rFonts w:ascii="宋体" w:hAnsi="宋体" w:cs="Arial"/>
          <w:bCs/>
          <w:sz w:val="24"/>
        </w:rPr>
      </w:pPr>
      <w:r>
        <w:rPr>
          <w:rFonts w:hint="eastAsia" w:ascii="宋体" w:hAnsi="宋体" w:cs="Arial"/>
          <w:bCs/>
          <w:sz w:val="24"/>
        </w:rPr>
        <w:t>本企业对上述声明内容的真实性负责。如有虚假，将依法承担相应责任。</w:t>
      </w:r>
    </w:p>
    <w:p w14:paraId="0ED7EA43">
      <w:pPr>
        <w:spacing w:line="360" w:lineRule="auto"/>
        <w:ind w:right="84" w:rightChars="40"/>
        <w:rPr>
          <w:rFonts w:ascii="宋体" w:hAnsi="宋体" w:cs="Arial"/>
          <w:bCs/>
          <w:sz w:val="24"/>
        </w:rPr>
      </w:pPr>
      <w:r>
        <w:rPr>
          <w:rFonts w:hint="eastAsia" w:ascii="宋体" w:hAnsi="宋体" w:cs="Arial"/>
          <w:bCs/>
          <w:sz w:val="24"/>
        </w:rPr>
        <w:t xml:space="preserve">                                    </w:t>
      </w:r>
    </w:p>
    <w:p w14:paraId="2F4A77C1">
      <w:pPr>
        <w:spacing w:line="360" w:lineRule="auto"/>
        <w:ind w:right="84" w:rightChars="40"/>
        <w:rPr>
          <w:rFonts w:ascii="宋体" w:hAnsi="宋体" w:cs="Arial"/>
          <w:bCs/>
          <w:sz w:val="24"/>
        </w:rPr>
      </w:pPr>
    </w:p>
    <w:p w14:paraId="6156A7DB">
      <w:pPr>
        <w:spacing w:line="360" w:lineRule="auto"/>
        <w:ind w:right="84" w:rightChars="40" w:firstLine="4320" w:firstLineChars="1800"/>
        <w:rPr>
          <w:rFonts w:ascii="宋体" w:hAnsi="宋体" w:cs="Arial"/>
          <w:bCs/>
          <w:sz w:val="24"/>
        </w:rPr>
      </w:pPr>
      <w:r>
        <w:rPr>
          <w:rFonts w:hint="eastAsia" w:ascii="宋体" w:hAnsi="宋体" w:cs="Arial"/>
          <w:bCs/>
          <w:sz w:val="24"/>
        </w:rPr>
        <w:t>企业名称（签章）：</w:t>
      </w:r>
    </w:p>
    <w:p w14:paraId="133D01B5">
      <w:pPr>
        <w:spacing w:line="360" w:lineRule="auto"/>
        <w:ind w:right="84" w:rightChars="40" w:firstLine="4320" w:firstLineChars="1800"/>
        <w:rPr>
          <w:rFonts w:ascii="宋体" w:hAnsi="宋体" w:cs="Arial"/>
          <w:bCs/>
          <w:sz w:val="24"/>
        </w:rPr>
      </w:pPr>
      <w:r>
        <w:rPr>
          <w:rFonts w:hint="eastAsia" w:ascii="宋体" w:hAnsi="宋体" w:cs="Arial"/>
          <w:bCs/>
          <w:sz w:val="24"/>
        </w:rPr>
        <w:t>日期：</w:t>
      </w:r>
    </w:p>
    <w:p w14:paraId="2BEA893B">
      <w:r>
        <w:rPr>
          <w:rFonts w:hint="eastAsia" w:ascii="宋体" w:hAnsi="宋体" w:cs="宋体"/>
          <w:szCs w:val="22"/>
        </w:rPr>
        <w:t>注：从业人员、营业收入、资产总额填报上一年度数据，无上一年度数据的新成立企业可不填报。</w:t>
      </w:r>
    </w:p>
    <w:p w14:paraId="56BAE76D">
      <w:pPr>
        <w:rPr>
          <w:rFonts w:hint="eastAsia" w:hAnsi="宋体" w:cs="仿宋_GB2312"/>
          <w:sz w:val="24"/>
          <w:lang w:val="zh-CN"/>
        </w:rPr>
      </w:pPr>
    </w:p>
    <w:p w14:paraId="53EAA02A">
      <w:r>
        <w:rPr>
          <w:rFonts w:hint="eastAsia" w:ascii="宋体" w:hAnsi="宋体" w:cs="宋体"/>
          <w:color w:val="000000"/>
          <w:sz w:val="24"/>
        </w:rPr>
        <w:br w:type="page"/>
      </w:r>
    </w:p>
    <w:p w14:paraId="3360BEB7">
      <w:pPr>
        <w:pStyle w:val="13"/>
        <w:rPr>
          <w:rFonts w:hint="eastAsia" w:hAnsi="宋体" w:cs="Courier New" w:asciiTheme="minorHAnsi" w:eastAsiaTheme="minorEastAsia"/>
          <w:b/>
          <w:kern w:val="0"/>
          <w:sz w:val="28"/>
          <w:szCs w:val="28"/>
          <w:lang w:val="en-US" w:eastAsia="zh-CN" w:bidi="ar-SA"/>
        </w:rPr>
      </w:pPr>
      <w:r>
        <w:rPr>
          <w:rFonts w:hint="eastAsia" w:hAnsi="宋体" w:cs="Courier New" w:asciiTheme="minorHAnsi" w:eastAsiaTheme="minorEastAsia"/>
          <w:b/>
          <w:kern w:val="0"/>
          <w:sz w:val="28"/>
          <w:szCs w:val="28"/>
          <w:lang w:val="en-US" w:eastAsia="zh-CN" w:bidi="ar-SA"/>
        </w:rPr>
        <w:t>合同模板</w:t>
      </w:r>
      <w:r>
        <w:rPr>
          <w:rFonts w:hint="eastAsia" w:hAnsi="宋体" w:cs="Courier New" w:asciiTheme="minorHAnsi"/>
          <w:b/>
          <w:kern w:val="0"/>
          <w:sz w:val="28"/>
          <w:szCs w:val="28"/>
          <w:lang w:val="en-US" w:eastAsia="zh-CN" w:bidi="ar-SA"/>
        </w:rPr>
        <w:t>：</w:t>
      </w:r>
    </w:p>
    <w:p w14:paraId="7B57FA89">
      <w:pPr>
        <w:spacing w:line="560" w:lineRule="exact"/>
        <w:jc w:val="center"/>
        <w:rPr>
          <w:rFonts w:ascii="华文中宋" w:hAnsi="华文中宋" w:eastAsia="华文中宋" w:cs="华文中宋"/>
          <w:sz w:val="36"/>
          <w:szCs w:val="36"/>
        </w:rPr>
      </w:pPr>
    </w:p>
    <w:p w14:paraId="00523D7B">
      <w:pPr>
        <w:pStyle w:val="4"/>
        <w:jc w:val="center"/>
      </w:pPr>
      <w:r>
        <w:rPr>
          <w:rFonts w:hint="eastAsia" w:ascii="华文中宋" w:hAnsi="华文中宋" w:eastAsia="华文中宋" w:cs="华文中宋"/>
          <w:kern w:val="2"/>
          <w:sz w:val="36"/>
          <w:szCs w:val="36"/>
          <w:lang w:eastAsia="zh-CN"/>
        </w:rPr>
        <w:t>广州大学梅苑食堂维护维修项目</w:t>
      </w:r>
      <w:r>
        <w:rPr>
          <w:rFonts w:hint="eastAsia" w:ascii="华文中宋" w:hAnsi="华文中宋" w:eastAsia="华文中宋" w:cs="华文中宋"/>
          <w:kern w:val="2"/>
          <w:sz w:val="36"/>
          <w:szCs w:val="36"/>
        </w:rPr>
        <w:t>检测服务</w:t>
      </w:r>
    </w:p>
    <w:p w14:paraId="20C4BC72">
      <w:pPr>
        <w:pStyle w:val="4"/>
      </w:pPr>
    </w:p>
    <w:p w14:paraId="0D6D2D32">
      <w:pPr>
        <w:pStyle w:val="4"/>
      </w:pPr>
    </w:p>
    <w:p w14:paraId="2E164AB2">
      <w:pPr>
        <w:rPr>
          <w:rFonts w:eastAsia="黑体"/>
          <w:sz w:val="44"/>
        </w:rPr>
      </w:pPr>
    </w:p>
    <w:p w14:paraId="13B0A993">
      <w:pPr>
        <w:pStyle w:val="4"/>
        <w:ind w:firstLine="422"/>
        <w:rPr>
          <w:bCs/>
        </w:rPr>
      </w:pPr>
    </w:p>
    <w:p w14:paraId="1C386A76">
      <w:pPr>
        <w:pStyle w:val="4"/>
        <w:ind w:firstLine="723"/>
        <w:rPr>
          <w:bCs/>
          <w:sz w:val="36"/>
          <w:szCs w:val="36"/>
        </w:rPr>
      </w:pPr>
    </w:p>
    <w:p w14:paraId="3DB3B37D">
      <w:pPr>
        <w:jc w:val="center"/>
        <w:rPr>
          <w:rFonts w:eastAsia="黑体"/>
          <w:bCs/>
          <w:sz w:val="36"/>
          <w:szCs w:val="36"/>
        </w:rPr>
      </w:pPr>
    </w:p>
    <w:p w14:paraId="513C4E3A">
      <w:pPr>
        <w:ind w:firstLine="1920" w:firstLineChars="600"/>
        <w:rPr>
          <w:rFonts w:ascii="宋体" w:hAnsi="宋体"/>
          <w:bCs/>
          <w:sz w:val="32"/>
          <w:szCs w:val="32"/>
          <w14:shadow w14:blurRad="50800" w14:dist="38100" w14:dir="2700000" w14:sx="100000" w14:sy="100000" w14:kx="0" w14:ky="0" w14:algn="tl">
            <w14:srgbClr w14:val="000000">
              <w14:alpha w14:val="60000"/>
            </w14:srgbClr>
          </w14:shadow>
        </w:rPr>
      </w:pPr>
    </w:p>
    <w:p w14:paraId="0196F37F">
      <w:pPr>
        <w:ind w:firstLine="1920" w:firstLineChars="600"/>
        <w:rPr>
          <w:rFonts w:eastAsia="黑体"/>
          <w:sz w:val="36"/>
        </w:rPr>
      </w:pPr>
      <w:r>
        <w:rPr>
          <w:rFonts w:hint="eastAsia" w:ascii="宋体" w:hAnsi="宋体"/>
          <w:bCs/>
          <w:sz w:val="32"/>
          <w:szCs w:val="32"/>
        </w:rPr>
        <w:t>合同编号：</w:t>
      </w:r>
      <w:r>
        <w:rPr>
          <w:rFonts w:hint="eastAsia" w:ascii="宋体" w:hAnsi="宋体"/>
          <w:bCs/>
          <w:sz w:val="32"/>
          <w:u w:val="single"/>
        </w:rPr>
        <w:t xml:space="preserve">                </w:t>
      </w:r>
    </w:p>
    <w:p w14:paraId="52232BB3">
      <w:pPr>
        <w:jc w:val="center"/>
        <w:rPr>
          <w:rFonts w:eastAsia="黑体"/>
          <w:sz w:val="36"/>
        </w:rPr>
      </w:pPr>
    </w:p>
    <w:p w14:paraId="5B1F349F">
      <w:pPr>
        <w:pStyle w:val="22"/>
        <w:ind w:firstLine="0" w:firstLineChars="0"/>
        <w:jc w:val="center"/>
        <w:rPr>
          <w:rFonts w:ascii="宋体" w:hAnsi="宋体"/>
          <w:bCs/>
          <w:spacing w:val="0"/>
        </w:rPr>
      </w:pPr>
    </w:p>
    <w:p w14:paraId="68E65DB4">
      <w:pPr>
        <w:pStyle w:val="22"/>
        <w:ind w:firstLine="0" w:firstLineChars="0"/>
        <w:jc w:val="center"/>
        <w:rPr>
          <w:rFonts w:ascii="宋体" w:hAnsi="宋体"/>
          <w:bCs/>
          <w:spacing w:val="0"/>
        </w:rPr>
      </w:pPr>
    </w:p>
    <w:p w14:paraId="5089E18A">
      <w:pPr>
        <w:pStyle w:val="22"/>
        <w:ind w:firstLine="0" w:firstLineChars="0"/>
        <w:jc w:val="center"/>
        <w:rPr>
          <w:rFonts w:ascii="宋体" w:hAnsi="宋体"/>
          <w:bCs/>
          <w:spacing w:val="0"/>
        </w:rPr>
      </w:pPr>
    </w:p>
    <w:p w14:paraId="15512D31">
      <w:pPr>
        <w:pStyle w:val="22"/>
        <w:ind w:firstLine="0" w:firstLineChars="0"/>
        <w:jc w:val="center"/>
        <w:rPr>
          <w:rFonts w:ascii="宋体" w:hAnsi="宋体"/>
          <w:bCs/>
          <w:spacing w:val="0"/>
        </w:rPr>
      </w:pPr>
    </w:p>
    <w:p w14:paraId="6985893B">
      <w:pPr>
        <w:pStyle w:val="22"/>
        <w:ind w:firstLine="0" w:firstLineChars="0"/>
        <w:jc w:val="center"/>
        <w:rPr>
          <w:rFonts w:ascii="宋体" w:hAnsi="宋体"/>
          <w:bCs/>
          <w:spacing w:val="0"/>
        </w:rPr>
      </w:pPr>
    </w:p>
    <w:p w14:paraId="659AA93F">
      <w:pPr>
        <w:pStyle w:val="22"/>
        <w:ind w:firstLine="627" w:firstLineChars="196"/>
        <w:rPr>
          <w:rFonts w:ascii="宋体" w:hAnsi="宋体"/>
          <w:bCs/>
          <w:spacing w:val="0"/>
          <w:sz w:val="32"/>
          <w:szCs w:val="32"/>
        </w:rPr>
      </w:pPr>
      <w:r>
        <w:rPr>
          <w:rFonts w:hint="eastAsia" w:ascii="宋体" w:hAnsi="宋体"/>
          <w:bCs/>
          <w:spacing w:val="0"/>
          <w:sz w:val="32"/>
          <w:szCs w:val="32"/>
        </w:rPr>
        <w:t xml:space="preserve">委托单位（甲方）: </w:t>
      </w:r>
      <w:r>
        <w:rPr>
          <w:rFonts w:hint="eastAsia" w:ascii="宋体" w:hAnsi="宋体"/>
          <w:spacing w:val="0"/>
          <w:sz w:val="32"/>
          <w:szCs w:val="32"/>
          <w:u w:val="single"/>
        </w:rPr>
        <w:t xml:space="preserve">       广州大学    </w:t>
      </w:r>
      <w:r>
        <w:rPr>
          <w:rFonts w:hint="eastAsia" w:ascii="宋体" w:hAnsi="宋体"/>
          <w:spacing w:val="0"/>
          <w:sz w:val="32"/>
          <w:szCs w:val="32"/>
        </w:rPr>
        <w:t>（盖章）</w:t>
      </w:r>
    </w:p>
    <w:p w14:paraId="71587E9C">
      <w:pPr>
        <w:pStyle w:val="22"/>
        <w:ind w:firstLine="640"/>
        <w:rPr>
          <w:rFonts w:ascii="宋体" w:hAnsi="宋体"/>
          <w:bCs/>
          <w:spacing w:val="0"/>
          <w:sz w:val="32"/>
          <w:szCs w:val="32"/>
        </w:rPr>
      </w:pPr>
      <w:r>
        <w:rPr>
          <w:rFonts w:hint="eastAsia" w:ascii="宋体" w:hAnsi="宋体"/>
          <w:bCs/>
          <w:spacing w:val="0"/>
          <w:sz w:val="32"/>
          <w:szCs w:val="32"/>
        </w:rPr>
        <w:t xml:space="preserve">受托单位（乙方）: </w:t>
      </w:r>
      <w:r>
        <w:rPr>
          <w:rFonts w:hint="eastAsia" w:ascii="宋体" w:hAnsi="宋体"/>
          <w:spacing w:val="0"/>
          <w:sz w:val="32"/>
          <w:szCs w:val="32"/>
          <w:u w:val="single"/>
        </w:rPr>
        <w:t xml:space="preserve">                   </w:t>
      </w:r>
      <w:r>
        <w:rPr>
          <w:rFonts w:hint="eastAsia" w:ascii="宋体" w:hAnsi="宋体"/>
          <w:spacing w:val="0"/>
          <w:sz w:val="32"/>
          <w:szCs w:val="32"/>
        </w:rPr>
        <w:t>（盖章）</w:t>
      </w:r>
    </w:p>
    <w:p w14:paraId="144602D1">
      <w:pPr>
        <w:pStyle w:val="22"/>
        <w:ind w:firstLine="0" w:firstLineChars="0"/>
        <w:rPr>
          <w:rFonts w:ascii="宋体" w:hAnsi="宋体"/>
          <w:bCs/>
          <w:spacing w:val="0"/>
        </w:rPr>
      </w:pPr>
    </w:p>
    <w:p w14:paraId="2DBC0996">
      <w:pPr>
        <w:pStyle w:val="22"/>
        <w:ind w:firstLine="480"/>
        <w:jc w:val="center"/>
        <w:rPr>
          <w:rFonts w:ascii="宋体" w:hAnsi="宋体"/>
          <w:bCs/>
          <w:spacing w:val="0"/>
        </w:rPr>
      </w:pPr>
    </w:p>
    <w:p w14:paraId="48C132C9"/>
    <w:p w14:paraId="6A5F47A5"/>
    <w:p w14:paraId="588AF6F5"/>
    <w:p w14:paraId="78FBB8B2"/>
    <w:p w14:paraId="44D59693">
      <w:pPr>
        <w:jc w:val="center"/>
        <w:rPr>
          <w:rFonts w:ascii="宋体" w:hAnsi="宋体"/>
          <w:kern w:val="0"/>
          <w:sz w:val="32"/>
          <w:szCs w:val="32"/>
        </w:rPr>
      </w:pPr>
    </w:p>
    <w:p w14:paraId="7F7D93F5">
      <w:pPr>
        <w:pStyle w:val="6"/>
        <w:spacing w:line="360" w:lineRule="auto"/>
        <w:jc w:val="center"/>
        <w:rPr>
          <w:rFonts w:ascii="宋体" w:hAnsi="宋体"/>
        </w:rPr>
      </w:pPr>
      <w:r>
        <w:rPr>
          <w:rFonts w:hint="eastAsia" w:ascii="宋体" w:hAnsi="宋体"/>
          <w:sz w:val="32"/>
          <w:szCs w:val="32"/>
        </w:rPr>
        <w:t xml:space="preserve"> </w:t>
      </w:r>
    </w:p>
    <w:p w14:paraId="1D97B7EB">
      <w:pPr>
        <w:spacing w:line="360" w:lineRule="auto"/>
        <w:ind w:left="1920" w:hanging="1920" w:hangingChars="800"/>
        <w:rPr>
          <w:rFonts w:hint="eastAsia" w:ascii="宋体" w:hAnsi="宋体"/>
          <w:sz w:val="24"/>
        </w:rPr>
      </w:pPr>
    </w:p>
    <w:p w14:paraId="4A482FA2">
      <w:pPr>
        <w:spacing w:line="360" w:lineRule="auto"/>
        <w:ind w:left="1920" w:hanging="1920" w:hangingChars="800"/>
        <w:rPr>
          <w:rFonts w:ascii="宋体" w:hAnsi="宋体"/>
          <w:sz w:val="24"/>
          <w:u w:val="single"/>
        </w:rPr>
      </w:pPr>
      <w:r>
        <w:rPr>
          <w:rFonts w:hint="eastAsia" w:ascii="宋体" w:hAnsi="宋体"/>
          <w:sz w:val="24"/>
        </w:rPr>
        <w:t>委托单位（甲方）：</w:t>
      </w:r>
      <w:r>
        <w:rPr>
          <w:rFonts w:hint="eastAsia" w:ascii="宋体" w:hAnsi="宋体"/>
          <w:sz w:val="24"/>
          <w:u w:val="single"/>
        </w:rPr>
        <w:t>广州大学</w:t>
      </w:r>
    </w:p>
    <w:p w14:paraId="6361307F">
      <w:pPr>
        <w:pStyle w:val="6"/>
        <w:spacing w:line="360" w:lineRule="auto"/>
        <w:rPr>
          <w:rFonts w:ascii="宋体" w:hAnsi="宋体"/>
          <w:u w:val="single"/>
        </w:rPr>
      </w:pPr>
      <w:r>
        <w:rPr>
          <w:rFonts w:ascii="宋体" w:hAnsi="宋体"/>
        </w:rPr>
        <mc:AlternateContent>
          <mc:Choice Requires="wps">
            <w:drawing>
              <wp:anchor distT="0" distB="0" distL="114300" distR="114300" simplePos="0" relativeHeight="251663360" behindDoc="0" locked="0" layoutInCell="0" allowOverlap="1">
                <wp:simplePos x="0" y="0"/>
                <wp:positionH relativeFrom="column">
                  <wp:posOffset>1460500</wp:posOffset>
                </wp:positionH>
                <wp:positionV relativeFrom="paragraph">
                  <wp:posOffset>172720</wp:posOffset>
                </wp:positionV>
                <wp:extent cx="635" cy="0"/>
                <wp:effectExtent l="0" t="4445" r="0" b="5080"/>
                <wp:wrapNone/>
                <wp:docPr id="5" name="直接连接符 5"/>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15pt;margin-top:13.6pt;height:0pt;width:0.05pt;z-index:251663360;mso-width-relative:page;mso-height-relative:page;" filled="f" stroked="t" coordsize="21600,21600" o:allowincell="f" o:gfxdata="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B8A&#10;NN/VAAAACQEAAA8AAAAAAAAAAQAgAAAAIgAAAGRycy9kb3ducmV2LnhtbFBLAQIUABQAAAAIAIdO&#10;4kB1+7767QEAAOIDAAAOAAAAAAAAAAEAIAAAACQBAABkcnMvZTJvRG9jLnhtbFBLBQYAAAAABgAG&#10;AFkBAACDBQAAAAA=&#10;">
                <v:fill on="f" focussize="0,0"/>
                <v:stroke color="#000000" joinstyle="round"/>
                <v:imagedata o:title=""/>
                <o:lock v:ext="edit" aspectratio="f"/>
              </v:line>
            </w:pict>
          </mc:Fallback>
        </mc:AlternateContent>
      </w:r>
      <w:r>
        <w:rPr>
          <w:rFonts w:hint="eastAsia" w:ascii="宋体" w:hAnsi="宋体"/>
        </w:rPr>
        <w:t>受托单位（乙方）：</w:t>
      </w:r>
      <w:r>
        <w:rPr>
          <w:rFonts w:hint="eastAsia" w:ascii="宋体" w:hAnsi="宋体"/>
          <w:u w:val="single"/>
        </w:rPr>
        <w:t xml:space="preserve">                     </w:t>
      </w:r>
    </w:p>
    <w:p w14:paraId="04BA3AD9">
      <w:pPr>
        <w:pStyle w:val="6"/>
        <w:spacing w:line="360" w:lineRule="auto"/>
        <w:ind w:firstLine="480" w:firstLineChars="200"/>
        <w:rPr>
          <w:rFonts w:ascii="宋体" w:hAnsi="宋体"/>
        </w:rPr>
      </w:pPr>
      <w:r>
        <w:rPr>
          <w:rFonts w:ascii="宋体" w:hAnsi="宋体"/>
        </w:rPr>
        <mc:AlternateContent>
          <mc:Choice Requires="wps">
            <w:drawing>
              <wp:anchor distT="0" distB="0" distL="114300" distR="114300" simplePos="0" relativeHeight="251662336" behindDoc="0" locked="0" layoutInCell="0" allowOverlap="1">
                <wp:simplePos x="0" y="0"/>
                <wp:positionH relativeFrom="column">
                  <wp:posOffset>2159000</wp:posOffset>
                </wp:positionH>
                <wp:positionV relativeFrom="paragraph">
                  <wp:posOffset>259715</wp:posOffset>
                </wp:positionV>
                <wp:extent cx="635" cy="0"/>
                <wp:effectExtent l="0" t="4445" r="0" b="5080"/>
                <wp:wrapNone/>
                <wp:docPr id="4" name="直接连接符 4"/>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70pt;margin-top:20.45pt;height:0pt;width:0.05pt;z-index:251662336;mso-width-relative:page;mso-height-relative:page;" filled="f" stroked="t" coordsize="21600,21600" o:allowincell="f" o:gfxdata="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P&#10;vmra1QAAAAkBAAAPAAAAAAAAAAEAIAAAACIAAABkcnMvZG93bnJldi54bWxQSwECFAAUAAAACACH&#10;TuJAA+eQE+4BAADiAwAADgAAAAAAAAABACAAAAAkAQAAZHJzL2Uyb0RvYy54bWxQSwUGAAAAAAYA&#10;BgBZAQAAhAUAAAAA&#10;">
                <v:fill on="f" focussize="0,0"/>
                <v:stroke color="#000000" joinstyle="round"/>
                <v:imagedata o:title=""/>
                <o:lock v:ext="edit" aspectratio="f"/>
              </v:line>
            </w:pict>
          </mc:Fallback>
        </mc:AlternateContent>
      </w:r>
      <w:r>
        <w:rPr>
          <w:rFonts w:hint="eastAsia" w:ascii="宋体" w:hAnsi="宋体"/>
        </w:rPr>
        <w:t>本合同甲方委托乙方进行</w:t>
      </w:r>
      <w:r>
        <w:rPr>
          <w:rFonts w:hint="eastAsia" w:ascii="宋体" w:hAnsi="宋体"/>
          <w:color w:val="000000"/>
          <w:u w:val="single"/>
          <w:lang w:eastAsia="zh-CN"/>
        </w:rPr>
        <w:t>广州大学梅苑食堂维护维修项目</w:t>
      </w:r>
      <w:r>
        <w:rPr>
          <w:rFonts w:hint="eastAsia" w:ascii="宋体" w:hAnsi="宋体"/>
          <w:color w:val="000000"/>
          <w:u w:val="single"/>
        </w:rPr>
        <w:t>检测服务</w:t>
      </w:r>
      <w:r>
        <w:rPr>
          <w:rFonts w:hint="eastAsia" w:ascii="宋体" w:hAnsi="宋体"/>
        </w:rPr>
        <w:t>，并支付相应的技术服务报酬。双方经过平等协商，在真实、充分地表达各自意愿的基础上，根据《中华人民共和国民法典》的规定，达成如下协议，并由双方共同恪守。</w:t>
      </w:r>
    </w:p>
    <w:p w14:paraId="737785E0">
      <w:pPr>
        <w:pStyle w:val="6"/>
        <w:spacing w:line="360" w:lineRule="auto"/>
        <w:ind w:firstLine="480" w:firstLineChars="200"/>
        <w:rPr>
          <w:rFonts w:ascii="宋体" w:hAnsi="宋体"/>
        </w:rPr>
      </w:pPr>
    </w:p>
    <w:p w14:paraId="11F11A4C">
      <w:pPr>
        <w:pStyle w:val="6"/>
        <w:spacing w:line="360" w:lineRule="auto"/>
        <w:ind w:firstLine="472" w:firstLineChars="196"/>
        <w:rPr>
          <w:rFonts w:ascii="宋体" w:hAnsi="宋体"/>
          <w:b/>
        </w:rPr>
      </w:pPr>
      <w:r>
        <w:rPr>
          <w:rFonts w:hint="eastAsia" w:ascii="宋体" w:hAnsi="宋体"/>
          <w:b/>
        </w:rPr>
        <w:t>第一条  甲方委托乙方进行技术服务内容</w:t>
      </w:r>
    </w:p>
    <w:p w14:paraId="27452822">
      <w:pPr>
        <w:spacing w:line="360" w:lineRule="auto"/>
        <w:ind w:firstLine="480" w:firstLineChars="200"/>
        <w:rPr>
          <w:rFonts w:ascii="宋体" w:hAnsi="宋体"/>
          <w:sz w:val="24"/>
        </w:rPr>
      </w:pPr>
      <w:r>
        <w:rPr>
          <w:rFonts w:ascii="宋体" w:hAnsi="宋体"/>
          <w:sz w:val="24"/>
        </w:rPr>
        <w:t>1.</w:t>
      </w:r>
      <w:r>
        <w:rPr>
          <w:rFonts w:hint="eastAsia" w:ascii="宋体" w:hAnsi="宋体"/>
          <w:sz w:val="24"/>
        </w:rPr>
        <w:t>1技术服务的目标：严格按照规范要求进行各项检测鉴定工作，及时提供检测鉴定结果，满足工程建设需要。</w:t>
      </w:r>
    </w:p>
    <w:p w14:paraId="1940A662">
      <w:pPr>
        <w:spacing w:line="360" w:lineRule="auto"/>
        <w:ind w:firstLine="480" w:firstLineChars="200"/>
        <w:rPr>
          <w:rFonts w:ascii="宋体" w:hAnsi="宋体"/>
          <w:sz w:val="24"/>
        </w:rPr>
      </w:pPr>
      <w:r>
        <w:rPr>
          <w:rFonts w:hint="eastAsia" w:ascii="宋体" w:hAnsi="宋体"/>
          <w:sz w:val="24"/>
        </w:rPr>
        <w:t>1.2技术服务范围：编制检测鉴定方案经甲方、设计单位、监理单位、施工单位等单位确认，按确认的方案实施检测鉴定并出具检测鉴定报告。</w:t>
      </w:r>
    </w:p>
    <w:p w14:paraId="3D903C8C">
      <w:pPr>
        <w:widowControl/>
        <w:adjustRightInd w:val="0"/>
        <w:snapToGrid w:val="0"/>
        <w:spacing w:line="360" w:lineRule="auto"/>
        <w:ind w:firstLine="480" w:firstLineChars="200"/>
        <w:jc w:val="left"/>
        <w:rPr>
          <w:rFonts w:ascii="宋体" w:hAnsi="宋体"/>
          <w:color w:val="000000"/>
          <w:sz w:val="24"/>
        </w:rPr>
      </w:pPr>
      <w:r>
        <w:rPr>
          <w:rFonts w:hint="eastAsia" w:ascii="宋体" w:hAnsi="宋体"/>
          <w:color w:val="000000"/>
          <w:sz w:val="24"/>
        </w:rPr>
        <w:t>1.3技术服务的内容：包括但不限于报价文件中《清单报价表》的内容和根据相关主管部门要求需检测的其他内容（具体以施工图纸所包含的全部内容为准）。</w:t>
      </w:r>
    </w:p>
    <w:p w14:paraId="31BE8591">
      <w:pPr>
        <w:widowControl/>
        <w:adjustRightInd w:val="0"/>
        <w:snapToGrid w:val="0"/>
        <w:spacing w:line="360" w:lineRule="auto"/>
        <w:ind w:firstLine="480" w:firstLineChars="200"/>
        <w:jc w:val="left"/>
        <w:rPr>
          <w:rFonts w:ascii="宋体" w:hAnsi="宋体"/>
          <w:color w:val="000000"/>
          <w:sz w:val="24"/>
        </w:rPr>
      </w:pPr>
      <w:r>
        <w:rPr>
          <w:rFonts w:hint="eastAsia" w:ascii="宋体" w:hAnsi="宋体"/>
          <w:color w:val="000000"/>
          <w:sz w:val="24"/>
        </w:rPr>
        <w:t>1.4实际工程量以甲方确认为准，甲方根据工程实际情况，有权对乙方的承包范围及内容进行适当调整。调整内容的结算按5.</w:t>
      </w:r>
      <w:r>
        <w:rPr>
          <w:rFonts w:ascii="宋体" w:hAnsi="宋体"/>
          <w:color w:val="000000"/>
          <w:sz w:val="24"/>
        </w:rPr>
        <w:t>4</w:t>
      </w:r>
      <w:r>
        <w:rPr>
          <w:rFonts w:hint="eastAsia" w:ascii="宋体" w:hAnsi="宋体"/>
          <w:color w:val="000000"/>
          <w:sz w:val="24"/>
        </w:rPr>
        <w:t>条款执行，乙方必须无条件服从。</w:t>
      </w:r>
    </w:p>
    <w:p w14:paraId="5C652F9C">
      <w:pPr>
        <w:pStyle w:val="6"/>
        <w:spacing w:line="360" w:lineRule="auto"/>
        <w:ind w:firstLine="480" w:firstLineChars="200"/>
        <w:rPr>
          <w:rFonts w:ascii="宋体" w:hAnsi="宋体"/>
          <w:color w:val="000000"/>
        </w:rPr>
      </w:pPr>
      <w:r>
        <w:rPr>
          <w:rFonts w:hint="eastAsia" w:ascii="宋体" w:hAnsi="宋体"/>
          <w:color w:val="000000"/>
        </w:rPr>
        <w:t>1.5服务范围除以上工程项目检测鉴定服务工作外，还包括：</w:t>
      </w:r>
    </w:p>
    <w:p w14:paraId="150E86D9">
      <w:pPr>
        <w:pStyle w:val="6"/>
        <w:spacing w:line="360" w:lineRule="auto"/>
        <w:ind w:firstLine="480" w:firstLineChars="200"/>
        <w:rPr>
          <w:rFonts w:ascii="宋体" w:hAnsi="宋体"/>
          <w:color w:val="000000"/>
        </w:rPr>
      </w:pPr>
      <w:r>
        <w:rPr>
          <w:rFonts w:hint="eastAsia" w:ascii="宋体" w:hAnsi="宋体"/>
          <w:color w:val="000000"/>
        </w:rPr>
        <w:t>（1） 乙方须根据项目相关资料、规范和相关行政职能部门及采购人要求，结合项目实际情况，编制检测鉴定方案。乙方负责将检测鉴定方案报监理单位、设计单位、采购人等相关单位审批同意后实施，及时按方案及相关规定落实检测工作，并积极与工程相关的施工、监理、设计、咨询等相关单位协调，确保不因检测工作滞后影响本工程项目的建设进度和竣工验收，并负责按要求在相关平台报送检测数据（若需）；</w:t>
      </w:r>
    </w:p>
    <w:p w14:paraId="30FE1D33">
      <w:pPr>
        <w:pStyle w:val="6"/>
        <w:spacing w:line="360" w:lineRule="auto"/>
        <w:ind w:firstLine="480" w:firstLineChars="200"/>
        <w:rPr>
          <w:rFonts w:ascii="宋体" w:hAnsi="宋体"/>
          <w:color w:val="000000"/>
        </w:rPr>
      </w:pPr>
      <w:r>
        <w:rPr>
          <w:rFonts w:hint="eastAsia" w:ascii="宋体" w:hAnsi="宋体"/>
          <w:color w:val="000000"/>
        </w:rPr>
        <w:t>（</w:t>
      </w:r>
      <w:r>
        <w:rPr>
          <w:rFonts w:ascii="宋体" w:hAnsi="宋体"/>
          <w:color w:val="000000"/>
        </w:rPr>
        <w:t>2</w:t>
      </w:r>
      <w:r>
        <w:rPr>
          <w:rFonts w:hint="eastAsia" w:ascii="宋体" w:hAnsi="宋体"/>
          <w:color w:val="000000"/>
        </w:rPr>
        <w:t>）项目实施期间，因项目需要，需对检测方案进行调整（调整包含增减检测数量、或新增、取消检测项目等）的，乙方应充分理解此风险，无条件配合提供检测，并按要求出具检测报告。乙方检测资质不能涵盖调整内容的，报甲方批准后由乙方委托具有相应资质的单位实施。</w:t>
      </w:r>
    </w:p>
    <w:p w14:paraId="18ABC38F">
      <w:pPr>
        <w:pStyle w:val="6"/>
        <w:widowControl/>
        <w:spacing w:line="360" w:lineRule="auto"/>
        <w:rPr>
          <w:rFonts w:ascii="宋体" w:hAnsi="宋体"/>
          <w:b/>
          <w:color w:val="000000"/>
        </w:rPr>
      </w:pPr>
      <w:r>
        <w:rPr>
          <w:rFonts w:hint="eastAsia" w:ascii="宋体" w:hAnsi="宋体"/>
          <w:b/>
          <w:color w:val="000000"/>
        </w:rPr>
        <w:t xml:space="preserve">第二条  乙方完成技术服务工作的要求 </w:t>
      </w:r>
    </w:p>
    <w:p w14:paraId="6C7DC6D5">
      <w:pPr>
        <w:pStyle w:val="6"/>
        <w:spacing w:line="360" w:lineRule="auto"/>
        <w:ind w:firstLine="480" w:firstLineChars="200"/>
        <w:rPr>
          <w:rFonts w:ascii="宋体" w:hAnsi="宋体"/>
          <w:color w:val="000000"/>
        </w:rPr>
      </w:pPr>
      <w:r>
        <w:rPr>
          <w:rFonts w:hint="eastAsia" w:ascii="宋体" w:hAnsi="宋体"/>
          <w:color w:val="000000"/>
        </w:rPr>
        <w:t>2.1技术服务地点：广州大学城校区生活区</w:t>
      </w:r>
    </w:p>
    <w:p w14:paraId="496A19BA">
      <w:pPr>
        <w:pStyle w:val="6"/>
        <w:spacing w:line="360" w:lineRule="auto"/>
        <w:ind w:firstLine="480" w:firstLineChars="200"/>
        <w:rPr>
          <w:rFonts w:ascii="宋体" w:hAnsi="宋体"/>
          <w:color w:val="000000"/>
        </w:rPr>
      </w:pPr>
      <w:r>
        <w:rPr>
          <w:rFonts w:hint="eastAsia" w:ascii="宋体" w:hAnsi="宋体"/>
          <w:color w:val="000000"/>
        </w:rPr>
        <w:t>2.2技术服务期限：从乙方进场</w:t>
      </w:r>
      <w:r>
        <w:rPr>
          <w:rFonts w:hint="eastAsia" w:ascii="宋体" w:hAnsi="宋体"/>
        </w:rPr>
        <w:t>开始至所有检测鉴定服务项目完成，并出具检测鉴定报告止。</w:t>
      </w:r>
      <w:r>
        <w:rPr>
          <w:rFonts w:hint="eastAsia" w:ascii="宋体" w:hAnsi="宋体"/>
          <w:color w:val="000000"/>
        </w:rPr>
        <w:t>服务期限必须满足实际施工要求。</w:t>
      </w:r>
    </w:p>
    <w:p w14:paraId="504D46F5">
      <w:pPr>
        <w:pStyle w:val="6"/>
        <w:spacing w:line="360" w:lineRule="auto"/>
        <w:ind w:firstLine="480" w:firstLineChars="200"/>
        <w:rPr>
          <w:rFonts w:ascii="宋体" w:hAnsi="宋体"/>
          <w:color w:val="000000"/>
        </w:rPr>
      </w:pPr>
      <w:r>
        <w:rPr>
          <w:rFonts w:hint="eastAsia" w:ascii="宋体" w:hAnsi="宋体"/>
          <w:color w:val="000000"/>
        </w:rPr>
        <w:t>2.3技术服务进度：具体检测鉴定时间参照既定检测鉴定方案，并随工程进度、检测反馈及甲方要求做相应的调整。</w:t>
      </w:r>
    </w:p>
    <w:p w14:paraId="18D21D3C">
      <w:pPr>
        <w:pStyle w:val="6"/>
        <w:spacing w:line="360" w:lineRule="auto"/>
        <w:ind w:firstLine="480" w:firstLineChars="200"/>
        <w:rPr>
          <w:rFonts w:ascii="宋体" w:hAnsi="宋体"/>
          <w:color w:val="000000"/>
        </w:rPr>
      </w:pPr>
      <w:r>
        <w:rPr>
          <w:rFonts w:hint="eastAsia" w:ascii="宋体" w:hAnsi="宋体"/>
          <w:color w:val="000000"/>
        </w:rPr>
        <w:t>2.4检测依据：</w:t>
      </w:r>
    </w:p>
    <w:p w14:paraId="40EC2CD1">
      <w:pPr>
        <w:pStyle w:val="6"/>
        <w:spacing w:line="360" w:lineRule="auto"/>
        <w:ind w:firstLine="480" w:firstLineChars="200"/>
        <w:rPr>
          <w:rFonts w:ascii="宋体" w:hAnsi="宋体"/>
          <w:color w:val="000000"/>
        </w:rPr>
      </w:pPr>
      <w:r>
        <w:rPr>
          <w:rFonts w:hint="eastAsia" w:ascii="宋体" w:hAnsi="宋体"/>
          <w:color w:val="000000"/>
        </w:rPr>
        <w:t>（1）国家、省、市现行有关规范和规定；</w:t>
      </w:r>
    </w:p>
    <w:p w14:paraId="69E2EDAC">
      <w:pPr>
        <w:pStyle w:val="6"/>
        <w:spacing w:line="360" w:lineRule="auto"/>
        <w:ind w:firstLine="480" w:firstLineChars="200"/>
        <w:rPr>
          <w:rFonts w:ascii="宋体" w:hAnsi="宋体"/>
          <w:color w:val="000000"/>
        </w:rPr>
      </w:pPr>
      <w:r>
        <w:rPr>
          <w:rFonts w:hint="eastAsia" w:ascii="宋体" w:hAnsi="宋体"/>
          <w:color w:val="000000"/>
        </w:rPr>
        <w:t>（2）甲方提供的相关技术资料（设计图纸等）。</w:t>
      </w:r>
    </w:p>
    <w:p w14:paraId="035BC134">
      <w:pPr>
        <w:pStyle w:val="6"/>
        <w:spacing w:line="360" w:lineRule="auto"/>
        <w:ind w:firstLine="480" w:firstLineChars="200"/>
        <w:rPr>
          <w:rFonts w:ascii="宋体" w:hAnsi="宋体"/>
          <w:color w:val="000000"/>
        </w:rPr>
      </w:pPr>
      <w:r>
        <w:rPr>
          <w:rFonts w:hint="eastAsia" w:ascii="宋体" w:hAnsi="宋体"/>
          <w:color w:val="000000"/>
        </w:rPr>
        <w:t>2.5技术服务质量要求：</w:t>
      </w:r>
    </w:p>
    <w:p w14:paraId="3B511B9C">
      <w:pPr>
        <w:pStyle w:val="6"/>
        <w:spacing w:line="360" w:lineRule="auto"/>
        <w:ind w:firstLine="480" w:firstLineChars="200"/>
        <w:rPr>
          <w:rFonts w:ascii="宋体" w:hAnsi="宋体"/>
          <w:color w:val="000000"/>
        </w:rPr>
      </w:pPr>
      <w:r>
        <w:rPr>
          <w:rFonts w:hint="eastAsia" w:ascii="宋体" w:hAnsi="宋体"/>
          <w:color w:val="000000"/>
        </w:rPr>
        <w:t>（1）各项检测鉴定按国家、省、市现行有关规范和规定的要求及设计要求进行；</w:t>
      </w:r>
    </w:p>
    <w:p w14:paraId="368CA61D">
      <w:pPr>
        <w:pStyle w:val="6"/>
        <w:spacing w:line="360" w:lineRule="auto"/>
        <w:ind w:firstLine="480" w:firstLineChars="200"/>
        <w:rPr>
          <w:rFonts w:ascii="宋体" w:hAnsi="宋体"/>
          <w:color w:val="000000"/>
        </w:rPr>
      </w:pPr>
      <w:r>
        <w:rPr>
          <w:rFonts w:hint="eastAsia" w:ascii="宋体" w:hAnsi="宋体"/>
          <w:color w:val="000000"/>
        </w:rPr>
        <w:t>（2）乙方应根据甲方通知，及时组织人员进行检测鉴定。</w:t>
      </w:r>
    </w:p>
    <w:p w14:paraId="40E05BBE">
      <w:pPr>
        <w:pStyle w:val="6"/>
        <w:spacing w:line="360" w:lineRule="auto"/>
        <w:ind w:firstLine="480" w:firstLineChars="200"/>
        <w:rPr>
          <w:rFonts w:ascii="宋体" w:hAnsi="宋体"/>
          <w:color w:val="000000"/>
        </w:rPr>
      </w:pPr>
      <w:r>
        <w:rPr>
          <w:rFonts w:hint="eastAsia" w:ascii="宋体" w:hAnsi="宋体"/>
          <w:color w:val="000000"/>
        </w:rPr>
        <w:t>（3）根据检测鉴定结果及时出具科学、公正的技术服务报告，满足工程质量验收要求。</w:t>
      </w:r>
    </w:p>
    <w:p w14:paraId="21D9E2D1">
      <w:pPr>
        <w:pStyle w:val="6"/>
        <w:spacing w:line="360" w:lineRule="auto"/>
        <w:ind w:firstLine="480" w:firstLineChars="200"/>
        <w:rPr>
          <w:rFonts w:ascii="宋体" w:hAnsi="宋体"/>
          <w:color w:val="000000"/>
        </w:rPr>
      </w:pPr>
      <w:r>
        <w:rPr>
          <w:rFonts w:hint="eastAsia" w:ascii="宋体" w:hAnsi="宋体"/>
          <w:color w:val="000000"/>
        </w:rPr>
        <w:t>2.6乙方根据行业标准和要求编写技术服务结果报告，在甲方要求的时间内提供技术服务结果报告一式四份。技术报告提交时间如下：在现场满足检测条件后，①建筑材料检测3个日历天内出具初步检测结果，7个日历天内出具检测报告；②室内环境污染物检测3个日历天内出具该批次的检测报告，不得因检测工作滞后影响工程进度（检测单位须根据现场施工进度及时开展检测鉴定工作，并分批出具检测数据及成果文件）。</w:t>
      </w:r>
      <w:r>
        <w:rPr>
          <w:rFonts w:ascii="宋体" w:hAnsi="宋体"/>
          <w:color w:val="000000"/>
        </w:rPr>
        <w:t xml:space="preserve"> </w:t>
      </w:r>
    </w:p>
    <w:p w14:paraId="6E4DA5C5">
      <w:pPr>
        <w:pStyle w:val="6"/>
        <w:spacing w:line="360" w:lineRule="auto"/>
        <w:ind w:firstLine="482" w:firstLineChars="200"/>
        <w:rPr>
          <w:rFonts w:ascii="宋体" w:hAnsi="宋体"/>
          <w:b/>
          <w:color w:val="000000"/>
        </w:rPr>
      </w:pPr>
      <w:r>
        <w:rPr>
          <w:rFonts w:hint="eastAsia" w:ascii="宋体" w:hAnsi="宋体"/>
          <w:b/>
          <w:bCs/>
          <w:color w:val="000000"/>
        </w:rPr>
        <w:t>第三条</w:t>
      </w:r>
      <w:r>
        <w:rPr>
          <w:rFonts w:hint="eastAsia" w:ascii="宋体" w:hAnsi="宋体"/>
          <w:b/>
          <w:color w:val="000000"/>
        </w:rPr>
        <w:t xml:space="preserve"> 甲方权利、义务</w:t>
      </w:r>
    </w:p>
    <w:p w14:paraId="42EECA52">
      <w:pPr>
        <w:pStyle w:val="6"/>
        <w:spacing w:line="360" w:lineRule="auto"/>
        <w:ind w:firstLine="480" w:firstLineChars="200"/>
        <w:rPr>
          <w:rFonts w:ascii="宋体" w:hAnsi="宋体"/>
          <w:color w:val="000000"/>
        </w:rPr>
      </w:pPr>
      <w:bookmarkStart w:id="1" w:name="_Toc10627403"/>
      <w:r>
        <w:rPr>
          <w:rFonts w:hint="eastAsia" w:ascii="宋体" w:hAnsi="宋体"/>
          <w:color w:val="000000"/>
        </w:rPr>
        <w:t>3.1现场监督</w:t>
      </w:r>
      <w:bookmarkEnd w:id="1"/>
    </w:p>
    <w:p w14:paraId="2C1C184C">
      <w:pPr>
        <w:pStyle w:val="6"/>
        <w:spacing w:line="360" w:lineRule="auto"/>
        <w:ind w:firstLine="480" w:firstLineChars="200"/>
        <w:rPr>
          <w:rFonts w:ascii="宋体" w:hAnsi="宋体"/>
          <w:color w:val="000000"/>
        </w:rPr>
      </w:pPr>
      <w:r>
        <w:rPr>
          <w:rFonts w:hint="eastAsia" w:ascii="宋体" w:hAnsi="宋体"/>
          <w:color w:val="000000"/>
        </w:rPr>
        <w:t>甲方有权亲自或派人在工程作业现场实施旁站监督。</w:t>
      </w:r>
    </w:p>
    <w:p w14:paraId="34CF55A3">
      <w:pPr>
        <w:pStyle w:val="6"/>
        <w:spacing w:line="360" w:lineRule="auto"/>
        <w:ind w:firstLine="480" w:firstLineChars="200"/>
        <w:rPr>
          <w:rFonts w:ascii="宋体" w:hAnsi="宋体"/>
          <w:color w:val="000000"/>
        </w:rPr>
      </w:pPr>
      <w:bookmarkStart w:id="2" w:name="_Toc10627404"/>
      <w:r>
        <w:rPr>
          <w:rFonts w:hint="eastAsia" w:ascii="宋体" w:hAnsi="宋体"/>
          <w:color w:val="000000"/>
        </w:rPr>
        <w:t>3.2提供资料和工作条件</w:t>
      </w:r>
      <w:bookmarkEnd w:id="2"/>
    </w:p>
    <w:p w14:paraId="41DA51E6">
      <w:pPr>
        <w:pStyle w:val="6"/>
        <w:spacing w:line="360" w:lineRule="auto"/>
        <w:ind w:firstLine="480" w:firstLineChars="200"/>
        <w:rPr>
          <w:rFonts w:ascii="宋体" w:hAnsi="宋体"/>
          <w:color w:val="000000"/>
        </w:rPr>
      </w:pPr>
      <w:r>
        <w:rPr>
          <w:rFonts w:hint="eastAsia" w:ascii="宋体" w:hAnsi="宋体"/>
          <w:color w:val="000000"/>
        </w:rPr>
        <w:t>3.2.1甲方应当在专用条款约定范围内向乙方提供与本合同检测业务有关的资料。在本合同履行过程中，甲方应及时向乙方提供最新的与本合同检测业务有关的资料。</w:t>
      </w:r>
    </w:p>
    <w:p w14:paraId="08810F79">
      <w:pPr>
        <w:pStyle w:val="6"/>
        <w:spacing w:line="360" w:lineRule="auto"/>
        <w:ind w:firstLine="480" w:firstLineChars="200"/>
        <w:rPr>
          <w:rFonts w:ascii="宋体" w:hAnsi="宋体"/>
          <w:color w:val="000000"/>
        </w:rPr>
      </w:pPr>
      <w:r>
        <w:rPr>
          <w:rFonts w:hint="eastAsia" w:ascii="宋体" w:hAnsi="宋体"/>
          <w:color w:val="000000"/>
        </w:rPr>
        <w:t>3.2.2甲方应为乙方完成质量检测提供必要的现场条件，并为保障检测工作顺利进行提供必要的协调和协助工作。</w:t>
      </w:r>
    </w:p>
    <w:p w14:paraId="0F0F1C46">
      <w:pPr>
        <w:pStyle w:val="6"/>
        <w:spacing w:line="360" w:lineRule="auto"/>
        <w:ind w:firstLine="480" w:firstLineChars="200"/>
        <w:rPr>
          <w:rFonts w:ascii="宋体" w:hAnsi="宋体"/>
          <w:color w:val="000000"/>
        </w:rPr>
      </w:pPr>
      <w:bookmarkStart w:id="3" w:name="_Toc10627405"/>
      <w:r>
        <w:rPr>
          <w:rFonts w:hint="eastAsia" w:ascii="宋体" w:hAnsi="宋体"/>
          <w:color w:val="000000"/>
        </w:rPr>
        <w:t>3.3成果确认及验收支付</w:t>
      </w:r>
      <w:bookmarkEnd w:id="3"/>
    </w:p>
    <w:p w14:paraId="03B4E1C3">
      <w:pPr>
        <w:pStyle w:val="6"/>
        <w:spacing w:line="360" w:lineRule="auto"/>
        <w:ind w:firstLine="480" w:firstLineChars="200"/>
        <w:rPr>
          <w:rFonts w:ascii="宋体" w:hAnsi="宋体"/>
          <w:color w:val="000000"/>
        </w:rPr>
      </w:pPr>
      <w:r>
        <w:rPr>
          <w:rFonts w:hint="eastAsia" w:ascii="宋体" w:hAnsi="宋体"/>
          <w:color w:val="000000"/>
        </w:rPr>
        <w:t>3.3.1甲方项目负责人应对乙方按要求完成的工程量予以签字确认。</w:t>
      </w:r>
    </w:p>
    <w:p w14:paraId="2D701DC8">
      <w:pPr>
        <w:pStyle w:val="6"/>
        <w:spacing w:line="360" w:lineRule="auto"/>
        <w:ind w:firstLine="480" w:firstLineChars="200"/>
        <w:rPr>
          <w:rFonts w:ascii="宋体" w:hAnsi="宋体"/>
          <w:color w:val="000000"/>
        </w:rPr>
      </w:pPr>
      <w:r>
        <w:rPr>
          <w:rFonts w:hint="eastAsia" w:ascii="宋体" w:hAnsi="宋体"/>
          <w:color w:val="000000"/>
        </w:rPr>
        <w:t>3.3.2若检测内容或工程量等要求发生变化时，甲方应及时通知乙方。</w:t>
      </w:r>
    </w:p>
    <w:p w14:paraId="2F96978A">
      <w:pPr>
        <w:pStyle w:val="6"/>
        <w:spacing w:line="360" w:lineRule="auto"/>
        <w:ind w:firstLine="480" w:firstLineChars="200"/>
        <w:rPr>
          <w:rFonts w:ascii="宋体" w:hAnsi="宋体"/>
          <w:color w:val="000000"/>
        </w:rPr>
      </w:pPr>
      <w:r>
        <w:rPr>
          <w:rFonts w:hint="eastAsia" w:ascii="宋体" w:hAnsi="宋体"/>
          <w:color w:val="000000"/>
        </w:rPr>
        <w:t>3.3.3甲方应按约定的期限验收检测成果报告，审核结算，支付乙方应得款项。</w:t>
      </w:r>
    </w:p>
    <w:p w14:paraId="0A22AB9E">
      <w:pPr>
        <w:pStyle w:val="6"/>
        <w:spacing w:line="360" w:lineRule="auto"/>
        <w:ind w:firstLine="480" w:firstLineChars="200"/>
        <w:rPr>
          <w:rFonts w:ascii="宋体" w:hAnsi="宋体"/>
          <w:color w:val="000000"/>
        </w:rPr>
      </w:pPr>
      <w:bookmarkStart w:id="4" w:name="_Toc10627406"/>
      <w:r>
        <w:rPr>
          <w:rFonts w:hint="eastAsia" w:ascii="宋体" w:hAnsi="宋体"/>
          <w:color w:val="000000"/>
        </w:rPr>
        <w:t>3.4 其它</w:t>
      </w:r>
      <w:bookmarkEnd w:id="4"/>
    </w:p>
    <w:p w14:paraId="16529A76">
      <w:pPr>
        <w:pStyle w:val="6"/>
        <w:spacing w:line="360" w:lineRule="auto"/>
        <w:ind w:firstLine="480" w:firstLineChars="200"/>
        <w:rPr>
          <w:rFonts w:ascii="宋体" w:hAnsi="宋体"/>
          <w:color w:val="000000"/>
        </w:rPr>
      </w:pPr>
      <w:r>
        <w:rPr>
          <w:rFonts w:hint="eastAsia" w:ascii="宋体" w:hAnsi="宋体"/>
          <w:color w:val="000000"/>
        </w:rPr>
        <w:t>甲方应保护乙方的投标书、检测技术方案、报告书、文件、资料图纸、数据、专利技术和合理化建议，未经乙方同意，不得泄露、不得擅自修改或向与该项目无关的人员转让或用于本合同外的项目。</w:t>
      </w:r>
    </w:p>
    <w:p w14:paraId="45BBA48F">
      <w:pPr>
        <w:snapToGrid w:val="0"/>
        <w:spacing w:line="360" w:lineRule="auto"/>
        <w:ind w:firstLine="540"/>
        <w:rPr>
          <w:rFonts w:ascii="宋体" w:hAnsi="宋体"/>
          <w:color w:val="000000"/>
          <w:sz w:val="24"/>
        </w:rPr>
      </w:pPr>
    </w:p>
    <w:p w14:paraId="1FA216A9">
      <w:pPr>
        <w:pStyle w:val="2"/>
        <w:jc w:val="left"/>
        <w:rPr>
          <w:rFonts w:ascii="宋体" w:hAnsi="宋体"/>
          <w:color w:val="000000"/>
          <w:szCs w:val="22"/>
        </w:rPr>
      </w:pPr>
      <w:r>
        <w:rPr>
          <w:rFonts w:hint="eastAsia" w:ascii="宋体" w:hAnsi="宋体"/>
          <w:color w:val="000000"/>
        </w:rPr>
        <w:t xml:space="preserve">第四条  </w:t>
      </w:r>
      <w:r>
        <w:rPr>
          <w:rFonts w:hint="eastAsia" w:ascii="宋体" w:hAnsi="宋体"/>
          <w:color w:val="000000"/>
          <w:szCs w:val="22"/>
        </w:rPr>
        <w:t>乙方的权利、义务</w:t>
      </w:r>
    </w:p>
    <w:p w14:paraId="2D1DA1FE">
      <w:pPr>
        <w:pStyle w:val="6"/>
        <w:spacing w:line="360" w:lineRule="auto"/>
        <w:ind w:firstLine="480" w:firstLineChars="200"/>
        <w:rPr>
          <w:rFonts w:ascii="宋体" w:hAnsi="宋体"/>
          <w:color w:val="000000"/>
        </w:rPr>
      </w:pPr>
      <w:r>
        <w:rPr>
          <w:rFonts w:hint="eastAsia" w:ascii="宋体" w:hAnsi="宋体"/>
          <w:color w:val="000000"/>
        </w:rPr>
        <w:t>4.1提供检测鉴定前现场准备工作的技术咨询。</w:t>
      </w:r>
    </w:p>
    <w:p w14:paraId="6DE4CA27">
      <w:pPr>
        <w:pStyle w:val="6"/>
        <w:spacing w:line="360" w:lineRule="auto"/>
        <w:ind w:firstLine="480" w:firstLineChars="200"/>
        <w:rPr>
          <w:rFonts w:ascii="宋体" w:hAnsi="宋体"/>
          <w:color w:val="000000"/>
        </w:rPr>
      </w:pPr>
      <w:r>
        <w:rPr>
          <w:rFonts w:hint="eastAsia" w:ascii="宋体" w:hAnsi="宋体"/>
          <w:color w:val="000000"/>
        </w:rPr>
        <w:t>4.2提供检测鉴定所需的材料、设备、仪器。</w:t>
      </w:r>
    </w:p>
    <w:p w14:paraId="5687658D">
      <w:pPr>
        <w:pStyle w:val="6"/>
        <w:spacing w:line="360" w:lineRule="auto"/>
        <w:ind w:firstLine="480" w:firstLineChars="200"/>
        <w:rPr>
          <w:rFonts w:ascii="宋体" w:hAnsi="宋体"/>
          <w:color w:val="000000"/>
        </w:rPr>
      </w:pPr>
      <w:r>
        <w:rPr>
          <w:rFonts w:hint="eastAsia" w:ascii="宋体" w:hAnsi="宋体"/>
          <w:color w:val="000000"/>
        </w:rPr>
        <w:t>4.3保证检测鉴定人员具备相应的检测鉴定资格，保证持有的检测鉴定资质满足地方管理要求。</w:t>
      </w:r>
    </w:p>
    <w:p w14:paraId="3E090691">
      <w:pPr>
        <w:pStyle w:val="6"/>
        <w:spacing w:line="360" w:lineRule="auto"/>
        <w:ind w:firstLine="480" w:firstLineChars="200"/>
        <w:rPr>
          <w:rFonts w:ascii="宋体" w:hAnsi="宋体"/>
          <w:color w:val="000000"/>
        </w:rPr>
      </w:pPr>
      <w:r>
        <w:rPr>
          <w:rFonts w:hint="eastAsia" w:ascii="宋体" w:hAnsi="宋体"/>
          <w:color w:val="000000"/>
        </w:rPr>
        <w:t>4.4在本合同履行过程中，乙方人员应保持相对稳定，以保证检测工作正常进行。乙方可根据工程进展和工作需要等情形调整检测人员，更换项目负责人时应征得甲方同意后方可更换。</w:t>
      </w:r>
    </w:p>
    <w:p w14:paraId="207D0075">
      <w:pPr>
        <w:pStyle w:val="6"/>
        <w:spacing w:line="360" w:lineRule="auto"/>
        <w:ind w:firstLine="480" w:firstLineChars="200"/>
        <w:rPr>
          <w:rFonts w:ascii="宋体" w:hAnsi="宋体"/>
          <w:color w:val="000000"/>
        </w:rPr>
      </w:pPr>
      <w:r>
        <w:rPr>
          <w:rFonts w:hint="eastAsia" w:ascii="宋体" w:hAnsi="宋体"/>
          <w:color w:val="000000"/>
        </w:rPr>
        <w:t>4.5保证检测鉴定的公正性、准确性、及时性，保证检测鉴定工作符合合同约定的规范要求。</w:t>
      </w:r>
    </w:p>
    <w:p w14:paraId="08A47ABE">
      <w:pPr>
        <w:pStyle w:val="6"/>
        <w:spacing w:line="360" w:lineRule="auto"/>
        <w:ind w:firstLine="480" w:firstLineChars="200"/>
        <w:rPr>
          <w:rFonts w:ascii="宋体" w:hAnsi="宋体"/>
          <w:color w:val="000000"/>
        </w:rPr>
      </w:pPr>
      <w:r>
        <w:rPr>
          <w:rFonts w:hint="eastAsia" w:ascii="宋体" w:hAnsi="宋体"/>
          <w:color w:val="000000"/>
        </w:rPr>
        <w:t>4.6保证按合同要求及国家技术规范、标准、规程和各方确认的检测鉴定技术方案按期进行工程质量检测鉴定工作。</w:t>
      </w:r>
    </w:p>
    <w:p w14:paraId="581331E3">
      <w:pPr>
        <w:pStyle w:val="6"/>
        <w:spacing w:line="360" w:lineRule="auto"/>
        <w:ind w:firstLine="480" w:firstLineChars="200"/>
        <w:rPr>
          <w:rFonts w:ascii="宋体" w:hAnsi="宋体"/>
          <w:color w:val="000000"/>
        </w:rPr>
      </w:pPr>
      <w:r>
        <w:rPr>
          <w:rFonts w:hint="eastAsia" w:ascii="宋体" w:hAnsi="宋体"/>
          <w:color w:val="000000"/>
        </w:rPr>
        <w:t>4.7检测鉴定过程中，根据场地条件和技术规范要求，向甲方提出增减工程量或改变检测鉴定方法意见，并办理正式变更手续。</w:t>
      </w:r>
    </w:p>
    <w:p w14:paraId="0AC291CD">
      <w:pPr>
        <w:pStyle w:val="6"/>
        <w:spacing w:line="360" w:lineRule="auto"/>
        <w:ind w:firstLine="480" w:firstLineChars="200"/>
        <w:rPr>
          <w:rFonts w:ascii="宋体" w:hAnsi="宋体"/>
          <w:color w:val="000000"/>
        </w:rPr>
      </w:pPr>
      <w:r>
        <w:rPr>
          <w:rFonts w:hint="eastAsia" w:ascii="宋体" w:hAnsi="宋体"/>
          <w:color w:val="000000"/>
        </w:rPr>
        <w:t>4.8按照国家现行的标准、规范和规程或省市的有关规程、规定进行检测鉴定，根据合同规定的技术要求及进度提交检测鉴定成果，并对其质量负责。由于乙方原因造成工程检测返工或增加工程量，甲方无需另外支付费用，由乙方自行承担。由于乙方原因造成的施工方停工、返工、窝工，由乙方自行承担全部责任并不得向甲方收取其他费用。同时乙方要承担因此给甲方造成的损失。</w:t>
      </w:r>
    </w:p>
    <w:p w14:paraId="011908A5">
      <w:pPr>
        <w:pStyle w:val="2"/>
        <w:jc w:val="left"/>
        <w:rPr>
          <w:rFonts w:ascii="宋体" w:hAnsi="宋体"/>
          <w:b w:val="0"/>
          <w:color w:val="000000"/>
          <w:szCs w:val="22"/>
        </w:rPr>
      </w:pPr>
      <w:r>
        <w:rPr>
          <w:rFonts w:hint="eastAsia" w:ascii="宋体" w:hAnsi="宋体"/>
          <w:b w:val="0"/>
          <w:color w:val="000000"/>
          <w:szCs w:val="22"/>
        </w:rPr>
        <w:t>4.9在检测过程中，发现初步结果异常时，乙方应及时告知甲方及监理单位，并根据结果异常的程度同时向建设工程监督部门报告。</w:t>
      </w:r>
    </w:p>
    <w:p w14:paraId="44A19B97">
      <w:pPr>
        <w:pStyle w:val="2"/>
        <w:jc w:val="left"/>
        <w:rPr>
          <w:rFonts w:ascii="宋体" w:hAnsi="宋体"/>
          <w:b w:val="0"/>
          <w:color w:val="000000"/>
          <w:szCs w:val="22"/>
        </w:rPr>
      </w:pPr>
      <w:r>
        <w:rPr>
          <w:rFonts w:hint="eastAsia" w:ascii="宋体" w:hAnsi="宋体"/>
          <w:b w:val="0"/>
          <w:color w:val="000000"/>
          <w:szCs w:val="22"/>
        </w:rPr>
        <w:t>4.10乙方负责检测鉴定过程中人员及相关设施设备的安全，并购买相应的保险，遵守安全操作规范，因违规操作造成的损失由乙方负责。检测过程中，对可能造成伤害的区域，乙方应采取防护、防范和警示措施，并严格按省、市、区对现场安全文明施工的相关规定执行。</w:t>
      </w:r>
    </w:p>
    <w:p w14:paraId="2E8665DA">
      <w:pPr>
        <w:pStyle w:val="2"/>
        <w:jc w:val="left"/>
        <w:rPr>
          <w:rFonts w:ascii="宋体" w:hAnsi="宋体"/>
          <w:b w:val="0"/>
          <w:color w:val="000000"/>
          <w:szCs w:val="22"/>
        </w:rPr>
      </w:pPr>
      <w:r>
        <w:rPr>
          <w:rFonts w:hint="eastAsia" w:ascii="宋体" w:hAnsi="宋体"/>
          <w:b w:val="0"/>
          <w:color w:val="000000"/>
          <w:szCs w:val="22"/>
        </w:rPr>
        <w:t>4.11乙方检测人员必须持证上岗，甲方有权对现场检测人员的上岗证进行查实，如出现无证上岗现象甲方有权作出处罚或上报主管部门。乙方必须按投标承诺派出满足本检测服务需要人员，未经甲方同意，乙方不得擅自更换人员。甲方有权要求乙方更换不能按照检测合同的规定履行合同检测人员，其代替的检测人员的资质需不低于投标文件的承诺，并且应得到甲方的认可。</w:t>
      </w:r>
    </w:p>
    <w:p w14:paraId="463BCF09">
      <w:pPr>
        <w:pStyle w:val="2"/>
        <w:jc w:val="left"/>
        <w:rPr>
          <w:rFonts w:ascii="宋体" w:hAnsi="宋体"/>
          <w:b w:val="0"/>
          <w:color w:val="000000"/>
          <w:szCs w:val="22"/>
        </w:rPr>
      </w:pPr>
      <w:r>
        <w:rPr>
          <w:rFonts w:hint="eastAsia" w:ascii="宋体" w:hAnsi="宋体"/>
          <w:b w:val="0"/>
          <w:color w:val="000000"/>
          <w:szCs w:val="22"/>
        </w:rPr>
        <w:t>4.12 甲方不提供住宿、食堂及办公场所，乙方必须严格遵守省、市、区及学校治安管理相关规定。</w:t>
      </w:r>
    </w:p>
    <w:p w14:paraId="35E59EF8">
      <w:pPr>
        <w:pStyle w:val="6"/>
        <w:spacing w:line="360" w:lineRule="auto"/>
        <w:rPr>
          <w:rFonts w:ascii="宋体" w:hAnsi="宋体"/>
          <w:b/>
          <w:color w:val="000000"/>
        </w:rPr>
      </w:pPr>
      <w:r>
        <w:rPr>
          <w:rFonts w:hint="eastAsia" w:ascii="宋体" w:hAnsi="宋体"/>
          <w:b/>
          <w:color w:val="000000"/>
        </w:rPr>
        <w:t>第五条  技术服务费用及支付方式</w:t>
      </w:r>
    </w:p>
    <w:p w14:paraId="0558E2E8">
      <w:pPr>
        <w:pStyle w:val="6"/>
        <w:spacing w:line="360" w:lineRule="auto"/>
        <w:ind w:firstLine="480" w:firstLineChars="200"/>
        <w:rPr>
          <w:rFonts w:ascii="宋体" w:hAnsi="宋体"/>
          <w:color w:val="000000"/>
        </w:rPr>
      </w:pPr>
      <w:r>
        <w:rPr>
          <w:rFonts w:hint="eastAsia" w:ascii="宋体" w:hAnsi="宋体"/>
          <w:color w:val="000000"/>
        </w:rPr>
        <w:t>5.1检测鉴定费按全费用综合单价包干，含检测费、劳务费、材料费、仪器工具使用费、进退场费、交通费、差旅费、保险费、试验费、报告编写费、实物工作收费、技术工作收费、参加相关验收的费用、各项管理费，以及所有因对应标段服务工作应交纳的政府规费、利润、税金等全部费用，包含与建设项目相关单位的协调以及本项目可能产生的风险等所有费用，检测数量按实结算，实际工程量以甲方审核确认为准。</w:t>
      </w:r>
    </w:p>
    <w:p w14:paraId="51DA11E9">
      <w:pPr>
        <w:pStyle w:val="6"/>
        <w:spacing w:line="360" w:lineRule="auto"/>
        <w:ind w:firstLine="480" w:firstLineChars="200"/>
        <w:jc w:val="left"/>
        <w:rPr>
          <w:rFonts w:ascii="宋体" w:hAnsi="宋体"/>
        </w:rPr>
      </w:pPr>
      <w:r>
        <w:rPr>
          <w:rFonts w:hint="eastAsia" w:ascii="宋体" w:hAnsi="宋体"/>
        </w:rPr>
        <w:t>5.</w:t>
      </w:r>
      <w:r>
        <w:rPr>
          <w:rFonts w:ascii="宋体" w:hAnsi="宋体"/>
        </w:rPr>
        <w:t>2</w:t>
      </w:r>
      <w:r>
        <w:rPr>
          <w:rFonts w:hint="eastAsia" w:ascii="宋体" w:hAnsi="宋体"/>
        </w:rPr>
        <w:t xml:space="preserve"> 本项目合同总价为：人民币（大写）</w:t>
      </w:r>
      <w:r>
        <w:rPr>
          <w:rFonts w:hint="eastAsia" w:ascii="宋体" w:hAnsi="宋体"/>
          <w:u w:val="single"/>
        </w:rPr>
        <w:t>     </w:t>
      </w:r>
      <w:r>
        <w:rPr>
          <w:rFonts w:hint="eastAsia" w:ascii="宋体" w:hAnsi="宋体"/>
        </w:rPr>
        <w:t>（小写）¥</w:t>
      </w:r>
      <w:r>
        <w:rPr>
          <w:rFonts w:hint="eastAsia" w:ascii="宋体" w:hAnsi="宋体"/>
          <w:u w:val="single"/>
        </w:rPr>
        <w:t xml:space="preserve">   </w:t>
      </w:r>
      <w:r>
        <w:rPr>
          <w:rFonts w:hint="eastAsia" w:ascii="宋体" w:hAnsi="宋体"/>
        </w:rPr>
        <w:t>元，其中暂列金为</w:t>
      </w:r>
      <w:r>
        <w:rPr>
          <w:rFonts w:ascii="宋体" w:hAnsi="宋体"/>
          <w:color w:val="000000" w:themeColor="text1"/>
          <w14:textFill>
            <w14:solidFill>
              <w14:schemeClr w14:val="tx1"/>
            </w14:solidFill>
          </w14:textFill>
        </w:rPr>
        <w:t>20</w:t>
      </w:r>
      <w:r>
        <w:rPr>
          <w:rFonts w:hint="eastAsia" w:ascii="宋体" w:hAnsi="宋体"/>
          <w:color w:val="000000" w:themeColor="text1"/>
          <w14:textFill>
            <w14:solidFill>
              <w14:schemeClr w14:val="tx1"/>
            </w14:solidFill>
          </w14:textFill>
        </w:rPr>
        <w:t>000</w:t>
      </w:r>
      <w:r>
        <w:rPr>
          <w:rFonts w:hint="eastAsia" w:ascii="宋体" w:hAnsi="宋体"/>
        </w:rPr>
        <w:t>元，下浮率为</w:t>
      </w:r>
      <w:r>
        <w:rPr>
          <w:rFonts w:hint="eastAsia" w:ascii="宋体" w:hAnsi="宋体"/>
          <w:u w:val="single"/>
        </w:rPr>
        <w:t>    </w:t>
      </w:r>
      <w:r>
        <w:rPr>
          <w:rFonts w:hint="eastAsia" w:ascii="宋体" w:hAnsi="宋体"/>
        </w:rPr>
        <w:t>%。结算以实际完成的工程量进行审核确定。如结算价高于合同总价，按合同总价结算。</w:t>
      </w:r>
    </w:p>
    <w:p w14:paraId="1D733B79">
      <w:pPr>
        <w:pStyle w:val="6"/>
        <w:spacing w:line="360" w:lineRule="auto"/>
        <w:ind w:firstLine="480" w:firstLineChars="200"/>
        <w:jc w:val="left"/>
        <w:rPr>
          <w:rFonts w:ascii="宋体" w:hAnsi="宋体"/>
        </w:rPr>
      </w:pPr>
      <w:r>
        <w:rPr>
          <w:rFonts w:hint="eastAsia" w:ascii="宋体" w:hAnsi="宋体"/>
        </w:rPr>
        <w:t>5.</w:t>
      </w:r>
      <w:r>
        <w:rPr>
          <w:rFonts w:ascii="宋体" w:hAnsi="宋体"/>
        </w:rPr>
        <w:t>3</w:t>
      </w:r>
      <w:r>
        <w:rPr>
          <w:rFonts w:hint="eastAsia" w:ascii="宋体" w:hAnsi="宋体"/>
        </w:rPr>
        <w:t xml:space="preserve"> 付款方式：</w:t>
      </w:r>
    </w:p>
    <w:p w14:paraId="2E423564">
      <w:pPr>
        <w:pStyle w:val="6"/>
        <w:spacing w:line="360" w:lineRule="auto"/>
        <w:ind w:firstLine="480" w:firstLineChars="200"/>
        <w:jc w:val="left"/>
        <w:rPr>
          <w:rFonts w:ascii="宋体" w:hAnsi="宋体"/>
        </w:rPr>
      </w:pPr>
      <w:r>
        <w:rPr>
          <w:rFonts w:hint="eastAsia" w:ascii="宋体" w:hAnsi="宋体"/>
        </w:rPr>
        <w:t>5.</w:t>
      </w:r>
      <w:r>
        <w:rPr>
          <w:rFonts w:ascii="宋体" w:hAnsi="宋体"/>
        </w:rPr>
        <w:t>3</w:t>
      </w:r>
      <w:r>
        <w:rPr>
          <w:rFonts w:hint="eastAsia" w:ascii="宋体" w:hAnsi="宋体"/>
        </w:rPr>
        <w:t>.1 本项目不设预付款。合同生效后，经双方确认乙方完成检测成果文件达到成交价60%的，乙方可申请成交价款50%的进度款，甲方收到乙方付款票据资后15 个工作日内完成审核并办理支付；检测服务全部完成且工程竣工验收后，乙方提交最终成果报告及完整的结算资料，甲方15 个工作日内完成审核，一次性支付检测费余款。</w:t>
      </w:r>
    </w:p>
    <w:p w14:paraId="73F94E78">
      <w:pPr>
        <w:pStyle w:val="6"/>
        <w:spacing w:line="360" w:lineRule="auto"/>
        <w:ind w:firstLine="480" w:firstLineChars="200"/>
        <w:jc w:val="left"/>
        <w:rPr>
          <w:rFonts w:ascii="宋体" w:hAnsi="宋体"/>
        </w:rPr>
      </w:pPr>
      <w:r>
        <w:rPr>
          <w:rFonts w:hint="eastAsia" w:ascii="宋体" w:hAnsi="宋体"/>
        </w:rPr>
        <w:t>5.</w:t>
      </w:r>
      <w:r>
        <w:rPr>
          <w:rFonts w:ascii="宋体" w:hAnsi="宋体"/>
        </w:rPr>
        <w:t>3</w:t>
      </w:r>
      <w:r>
        <w:rPr>
          <w:rFonts w:hint="eastAsia" w:ascii="宋体" w:hAnsi="宋体"/>
        </w:rPr>
        <w:t>.2 如因施工单位原因，导致需复验或增加检测鉴定量的，由乙方向施工单位要求支付。</w:t>
      </w:r>
    </w:p>
    <w:p w14:paraId="7DC62067">
      <w:pPr>
        <w:pStyle w:val="6"/>
        <w:spacing w:line="360" w:lineRule="auto"/>
        <w:ind w:firstLine="480" w:firstLineChars="200"/>
        <w:jc w:val="left"/>
        <w:rPr>
          <w:rFonts w:ascii="宋体" w:hAnsi="宋体"/>
          <w:color w:val="FF0000"/>
        </w:rPr>
      </w:pPr>
      <w:r>
        <w:rPr>
          <w:rFonts w:hint="eastAsia" w:ascii="宋体" w:hAnsi="宋体"/>
        </w:rPr>
        <w:t>5.</w:t>
      </w:r>
      <w:r>
        <w:rPr>
          <w:rFonts w:ascii="宋体" w:hAnsi="宋体"/>
        </w:rPr>
        <w:t>4</w:t>
      </w:r>
      <w:r>
        <w:rPr>
          <w:rFonts w:hint="eastAsia" w:ascii="宋体" w:hAnsi="宋体"/>
        </w:rPr>
        <w:t xml:space="preserve"> 结算原则：</w:t>
      </w:r>
    </w:p>
    <w:p w14:paraId="40CCDC44">
      <w:pPr>
        <w:pStyle w:val="6"/>
        <w:spacing w:line="360" w:lineRule="auto"/>
        <w:ind w:firstLine="480" w:firstLineChars="200"/>
        <w:jc w:val="left"/>
        <w:rPr>
          <w:rFonts w:ascii="宋体" w:hAnsi="宋体"/>
        </w:rPr>
      </w:pPr>
      <w:r>
        <w:rPr>
          <w:rFonts w:hint="eastAsia" w:ascii="宋体" w:hAnsi="宋体"/>
        </w:rPr>
        <w:t>5</w:t>
      </w:r>
      <w:r>
        <w:rPr>
          <w:rFonts w:ascii="宋体" w:hAnsi="宋体"/>
        </w:rPr>
        <w:t>.4.1</w:t>
      </w:r>
      <w:r>
        <w:rPr>
          <w:rFonts w:hint="eastAsia" w:ascii="宋体" w:hAnsi="宋体"/>
        </w:rPr>
        <w:t>《清单报价表》中已有或相类似的检测内容，结算时按《清单报价表》中的综合单价和实际发生的工程量进行结算。</w:t>
      </w:r>
    </w:p>
    <w:p w14:paraId="2DACE991">
      <w:pPr>
        <w:pStyle w:val="6"/>
        <w:spacing w:line="360" w:lineRule="auto"/>
        <w:ind w:firstLine="480" w:firstLineChars="200"/>
        <w:jc w:val="left"/>
        <w:rPr>
          <w:rFonts w:ascii="宋体" w:hAnsi="宋体"/>
        </w:rPr>
      </w:pPr>
      <w:r>
        <w:rPr>
          <w:rFonts w:hint="eastAsia" w:ascii="宋体" w:hAnsi="宋体"/>
        </w:rPr>
        <w:t>5</w:t>
      </w:r>
      <w:r>
        <w:rPr>
          <w:rFonts w:ascii="宋体" w:hAnsi="宋体"/>
        </w:rPr>
        <w:t>.4.2</w:t>
      </w:r>
      <w:r>
        <w:rPr>
          <w:rFonts w:hint="eastAsia" w:ascii="宋体" w:hAnsi="宋体"/>
        </w:rPr>
        <w:t>《清单报价表》以外的检测内容，结算时单价按照“关于印发《广东省房屋建筑和市政工程质量安全检测收费指导价（第一批）》和《广东省既有房屋建筑安全性鉴定收费指导价》的通知”（粤建检协【2015】8号）对应的指导单价（取低值）及下浮率综合计算（结算单价为：收费指导价（取低值）*（1-下浮率）），工程量按实结算。</w:t>
      </w:r>
    </w:p>
    <w:p w14:paraId="0EA351E0">
      <w:pPr>
        <w:pStyle w:val="6"/>
        <w:spacing w:line="360" w:lineRule="auto"/>
        <w:ind w:firstLine="480" w:firstLineChars="200"/>
        <w:jc w:val="left"/>
        <w:rPr>
          <w:rFonts w:ascii="宋体" w:hAnsi="宋体"/>
        </w:rPr>
      </w:pPr>
      <w:r>
        <w:rPr>
          <w:rFonts w:hint="eastAsia" w:ascii="宋体" w:hAnsi="宋体"/>
        </w:rPr>
        <w:t>5</w:t>
      </w:r>
      <w:r>
        <w:rPr>
          <w:rFonts w:ascii="宋体" w:hAnsi="宋体"/>
        </w:rPr>
        <w:t>.4.3</w:t>
      </w:r>
      <w:r>
        <w:rPr>
          <w:rFonts w:hint="eastAsia" w:ascii="宋体" w:hAnsi="宋体"/>
        </w:rPr>
        <w:t>如遇以上文件都不能涵盖的新增检测内容，则结算单价由双方另行协商确定。</w:t>
      </w:r>
    </w:p>
    <w:p w14:paraId="63B38F29">
      <w:pPr>
        <w:pStyle w:val="6"/>
        <w:spacing w:line="360" w:lineRule="auto"/>
        <w:ind w:firstLine="480" w:firstLineChars="200"/>
        <w:jc w:val="left"/>
        <w:rPr>
          <w:rFonts w:ascii="宋体" w:hAnsi="宋体"/>
        </w:rPr>
      </w:pPr>
      <w:r>
        <w:rPr>
          <w:rFonts w:hint="eastAsia" w:ascii="宋体" w:hAnsi="宋体"/>
        </w:rPr>
        <w:t>5</w:t>
      </w:r>
      <w:r>
        <w:rPr>
          <w:rFonts w:ascii="宋体" w:hAnsi="宋体"/>
        </w:rPr>
        <w:t>.4.4</w:t>
      </w:r>
      <w:r>
        <w:rPr>
          <w:rFonts w:hint="eastAsia" w:ascii="宋体" w:hAnsi="宋体"/>
        </w:rPr>
        <w:t>当《清单报价表》内的工程量增加或检测内容调整必须使用暂列金时，可由双方协商一致，并以书面形式确定，增加的总金额不得超过暂列金，若超过暂列金则按暂列金结算。</w:t>
      </w:r>
    </w:p>
    <w:p w14:paraId="0D9DF51F">
      <w:pPr>
        <w:pStyle w:val="6"/>
        <w:spacing w:line="360" w:lineRule="auto"/>
        <w:ind w:firstLine="480" w:firstLineChars="200"/>
        <w:jc w:val="left"/>
        <w:rPr>
          <w:rFonts w:ascii="宋体" w:hAnsi="宋体"/>
        </w:rPr>
      </w:pPr>
    </w:p>
    <w:p w14:paraId="122D11DD">
      <w:pPr>
        <w:pStyle w:val="6"/>
        <w:spacing w:line="360" w:lineRule="auto"/>
        <w:ind w:firstLine="480" w:firstLineChars="200"/>
        <w:jc w:val="left"/>
        <w:rPr>
          <w:rFonts w:ascii="宋体" w:hAnsi="宋体"/>
        </w:rPr>
      </w:pPr>
      <w:r>
        <w:rPr>
          <w:rFonts w:hint="eastAsia" w:ascii="宋体" w:hAnsi="宋体"/>
        </w:rPr>
        <w:t>第六条 本合同有关本项目技术服务内容的变更必须由双方协商一致，并以书面形式确定。一方可以向另一方提出变更合同权利与义务的请求，另一方应当在</w:t>
      </w:r>
      <w:r>
        <w:rPr>
          <w:rFonts w:hint="eastAsia" w:ascii="宋体" w:hAnsi="宋体"/>
          <w:u w:val="single"/>
        </w:rPr>
        <w:t>10个工作日</w:t>
      </w:r>
      <w:r>
        <w:rPr>
          <w:rFonts w:hint="eastAsia" w:ascii="宋体" w:hAnsi="宋体"/>
        </w:rPr>
        <w:t>内予以答复；逾期未予答复的，视为同意。</w:t>
      </w:r>
    </w:p>
    <w:p w14:paraId="7E63FC29">
      <w:pPr>
        <w:pStyle w:val="13"/>
        <w:ind w:firstLine="0" w:firstLineChars="0"/>
      </w:pPr>
    </w:p>
    <w:p w14:paraId="23B35A5A">
      <w:pPr>
        <w:pStyle w:val="6"/>
        <w:spacing w:line="360" w:lineRule="auto"/>
        <w:ind w:firstLine="480" w:firstLineChars="200"/>
        <w:jc w:val="left"/>
        <w:rPr>
          <w:rFonts w:ascii="宋体" w:hAnsi="宋体"/>
        </w:rPr>
      </w:pPr>
      <w:r>
        <w:rPr>
          <w:rFonts w:hint="eastAsia" w:ascii="宋体" w:hAnsi="宋体"/>
        </w:rPr>
        <w:t xml:space="preserve">第七条 </w:t>
      </w:r>
      <w:r>
        <w:rPr>
          <w:rFonts w:hint="eastAsia" w:ascii="宋体" w:hAnsi="宋体" w:cs="宋体"/>
          <w:bCs/>
        </w:rPr>
        <w:t>违约责任及争议的解决</w:t>
      </w:r>
      <w:r>
        <w:rPr>
          <w:rFonts w:hint="eastAsia" w:ascii="宋体" w:hAnsi="宋体"/>
        </w:rPr>
        <w:t>：</w:t>
      </w:r>
    </w:p>
    <w:p w14:paraId="1289C2E9">
      <w:pPr>
        <w:pStyle w:val="6"/>
        <w:spacing w:line="360" w:lineRule="auto"/>
        <w:ind w:firstLine="480" w:firstLineChars="200"/>
        <w:rPr>
          <w:rFonts w:ascii="宋体" w:hAnsi="宋体"/>
        </w:rPr>
      </w:pPr>
      <w:r>
        <w:rPr>
          <w:rFonts w:hint="eastAsia" w:ascii="宋体" w:hAnsi="宋体"/>
        </w:rPr>
        <w:t>7.1乙方进场后，甲方要求解除合同，甲方按照乙方实际完成工程量计付检测鉴定费给乙方。</w:t>
      </w:r>
    </w:p>
    <w:p w14:paraId="6A26501C">
      <w:pPr>
        <w:pStyle w:val="6"/>
        <w:spacing w:line="360" w:lineRule="auto"/>
        <w:ind w:firstLine="480" w:firstLineChars="200"/>
        <w:rPr>
          <w:rFonts w:ascii="宋体" w:hAnsi="宋体"/>
        </w:rPr>
      </w:pPr>
      <w:r>
        <w:rPr>
          <w:rFonts w:hint="eastAsia" w:ascii="宋体" w:hAnsi="宋体"/>
        </w:rPr>
        <w:t>7.2乙方未按照合同约定时间提交检测鉴定报告，每逾期一天应按合同检测鉴定费用的</w:t>
      </w:r>
      <w:r>
        <w:rPr>
          <w:rFonts w:ascii="宋体" w:hAnsi="宋体"/>
        </w:rPr>
        <w:t xml:space="preserve"> </w:t>
      </w:r>
      <w:r>
        <w:rPr>
          <w:rFonts w:hint="eastAsia" w:ascii="宋体" w:hAnsi="宋体"/>
        </w:rPr>
        <w:t>0.2</w:t>
      </w:r>
      <w:r>
        <w:rPr>
          <w:rFonts w:ascii="宋体" w:hAnsi="宋体"/>
        </w:rPr>
        <w:t xml:space="preserve"> %</w:t>
      </w:r>
      <w:r>
        <w:rPr>
          <w:rFonts w:hint="eastAsia" w:ascii="宋体" w:hAnsi="宋体"/>
        </w:rPr>
        <w:t xml:space="preserve">向甲方支付违约金，迟延超过15天的，甲方有权解除合同，并且要求乙方承担本合同检测费用 20 </w:t>
      </w:r>
      <w:r>
        <w:rPr>
          <w:rFonts w:ascii="宋体" w:hAnsi="宋体"/>
        </w:rPr>
        <w:t>%</w:t>
      </w:r>
      <w:r>
        <w:rPr>
          <w:rFonts w:hint="eastAsia" w:ascii="宋体" w:hAnsi="宋体"/>
        </w:rPr>
        <w:t>的违约金。</w:t>
      </w:r>
    </w:p>
    <w:p w14:paraId="559F1CEA">
      <w:pPr>
        <w:pStyle w:val="6"/>
        <w:spacing w:line="360" w:lineRule="auto"/>
        <w:ind w:firstLine="480" w:firstLineChars="200"/>
        <w:rPr>
          <w:rFonts w:ascii="宋体" w:hAnsi="宋体"/>
        </w:rPr>
      </w:pPr>
      <w:r>
        <w:rPr>
          <w:rFonts w:hint="eastAsia" w:ascii="宋体" w:hAnsi="宋体"/>
        </w:rPr>
        <w:t>7.3检测报告信息错误、未按照约定检测依据进行检测或者检测结论判断错误的，乙方应进行更正或免费重新进行检测，给甲方造成损失的应予以赔偿，因甲方原因造成上述错误的除外。</w:t>
      </w:r>
    </w:p>
    <w:p w14:paraId="461C675C">
      <w:pPr>
        <w:pStyle w:val="6"/>
        <w:spacing w:line="360" w:lineRule="auto"/>
        <w:ind w:firstLine="480" w:firstLineChars="200"/>
        <w:rPr>
          <w:rFonts w:ascii="宋体" w:hAnsi="宋体"/>
        </w:rPr>
      </w:pPr>
      <w:r>
        <w:rPr>
          <w:rFonts w:hint="eastAsia" w:ascii="宋体" w:hAnsi="宋体"/>
        </w:rPr>
        <w:t xml:space="preserve">7.4由于乙方的检测鉴定工作不及时或测量资料不准确或分析、报告不及时而导致事故发生，给甲方造成损失的，乙方除赔偿甲方损失外，须向甲方支付本合同检测鉴定费用 20 </w:t>
      </w:r>
      <w:r>
        <w:rPr>
          <w:rFonts w:ascii="宋体" w:hAnsi="宋体"/>
        </w:rPr>
        <w:t>%</w:t>
      </w:r>
      <w:r>
        <w:rPr>
          <w:rFonts w:hint="eastAsia" w:ascii="宋体" w:hAnsi="宋体"/>
        </w:rPr>
        <w:t>的违约金并退回全部检测鉴定费。</w:t>
      </w:r>
    </w:p>
    <w:p w14:paraId="33D7616A">
      <w:pPr>
        <w:pStyle w:val="6"/>
        <w:spacing w:line="360" w:lineRule="auto"/>
        <w:ind w:firstLine="480" w:firstLineChars="200"/>
        <w:rPr>
          <w:rFonts w:ascii="宋体" w:hAnsi="宋体"/>
        </w:rPr>
      </w:pPr>
      <w:r>
        <w:rPr>
          <w:rFonts w:hint="eastAsia" w:ascii="宋体" w:hAnsi="宋体"/>
        </w:rPr>
        <w:t xml:space="preserve">7.5乙方擅自分包或者转包项目的，甲方有权单方解除合同，并要求乙方承担本合同检测鉴定费用20 </w:t>
      </w:r>
      <w:r>
        <w:rPr>
          <w:rFonts w:ascii="宋体" w:hAnsi="宋体"/>
        </w:rPr>
        <w:t>%</w:t>
      </w:r>
      <w:r>
        <w:rPr>
          <w:rFonts w:hint="eastAsia" w:ascii="宋体" w:hAnsi="宋体"/>
        </w:rPr>
        <w:t>的违约金，若因此造成甲方损失还须赔偿相关损失。</w:t>
      </w:r>
    </w:p>
    <w:p w14:paraId="0576045E">
      <w:pPr>
        <w:pStyle w:val="6"/>
        <w:spacing w:line="360" w:lineRule="auto"/>
        <w:ind w:firstLine="480" w:firstLineChars="200"/>
        <w:rPr>
          <w:rFonts w:ascii="宋体" w:hAnsi="宋体"/>
        </w:rPr>
      </w:pPr>
      <w:r>
        <w:rPr>
          <w:rFonts w:hint="eastAsia" w:ascii="宋体" w:hAnsi="宋体"/>
        </w:rPr>
        <w:t xml:space="preserve">7.6发现乙方人员与施工单位串通，对不合格工程出具合格检测鉴定报告或结论，乙方应承担违约责任，甲方有权单方解除合同，并要求乙方承担本合同检测鉴定费用20 </w:t>
      </w:r>
      <w:r>
        <w:rPr>
          <w:rFonts w:ascii="宋体" w:hAnsi="宋体"/>
        </w:rPr>
        <w:t>%</w:t>
      </w:r>
      <w:r>
        <w:rPr>
          <w:rFonts w:hint="eastAsia" w:ascii="宋体" w:hAnsi="宋体"/>
        </w:rPr>
        <w:t>的违约金，若因此造成甲方损失还须赔偿相关损失并退回全部检测鉴定费</w:t>
      </w:r>
    </w:p>
    <w:p w14:paraId="04CA10D9">
      <w:pPr>
        <w:pStyle w:val="6"/>
        <w:spacing w:line="360" w:lineRule="auto"/>
        <w:ind w:firstLine="480" w:firstLineChars="200"/>
        <w:rPr>
          <w:rFonts w:ascii="宋体" w:hAnsi="宋体"/>
        </w:rPr>
      </w:pPr>
      <w:r>
        <w:rPr>
          <w:rFonts w:hint="eastAsia" w:ascii="宋体" w:hAnsi="宋体"/>
        </w:rPr>
        <w:t>7.7本合同发生争议，双方当事人应及时协商解决。协商不成，由当地建设行政主管部门调解，调解不成时，双方当事人同意由广州仲裁委员会仲裁，并由败诉方承担胜诉方所支付的律师费。</w:t>
      </w:r>
    </w:p>
    <w:p w14:paraId="2065E25A">
      <w:pPr>
        <w:pStyle w:val="6"/>
        <w:spacing w:line="360" w:lineRule="auto"/>
        <w:ind w:firstLine="480" w:firstLineChars="200"/>
        <w:jc w:val="left"/>
        <w:rPr>
          <w:rFonts w:ascii="宋体" w:hAnsi="宋体"/>
        </w:rPr>
      </w:pPr>
    </w:p>
    <w:p w14:paraId="0B0F6387">
      <w:pPr>
        <w:pStyle w:val="6"/>
        <w:spacing w:line="360" w:lineRule="auto"/>
        <w:ind w:firstLine="360" w:firstLineChars="150"/>
        <w:jc w:val="left"/>
        <w:rPr>
          <w:rFonts w:ascii="宋体" w:hAnsi="宋体"/>
        </w:rPr>
      </w:pPr>
      <w:r>
        <w:rPr>
          <w:rFonts w:hint="eastAsia" w:ascii="宋体" w:hAnsi="宋体"/>
        </w:rPr>
        <w:t>第八条  双方确定，在本合同有效期内，甲方指定</w:t>
      </w:r>
      <w:r>
        <w:rPr>
          <w:rFonts w:hint="eastAsia" w:ascii="宋体" w:hAnsi="宋体"/>
          <w:u w:val="single"/>
        </w:rPr>
        <w:t xml:space="preserve">   </w:t>
      </w:r>
      <w:r>
        <w:rPr>
          <w:rFonts w:hint="eastAsia" w:ascii="宋体" w:hAnsi="宋体"/>
        </w:rPr>
        <w:t>为甲方项目联系人，联系电话为</w:t>
      </w:r>
      <w:r>
        <w:rPr>
          <w:rFonts w:hint="eastAsia" w:ascii="宋体" w:hAnsi="宋体"/>
          <w:u w:val="single"/>
        </w:rPr>
        <w:t xml:space="preserve">          ；</w:t>
      </w:r>
      <w:r>
        <w:rPr>
          <w:rFonts w:hint="eastAsia" w:ascii="宋体" w:hAnsi="宋体"/>
        </w:rPr>
        <w:t>乙方指定</w:t>
      </w:r>
      <w:r>
        <w:rPr>
          <w:rFonts w:hint="eastAsia" w:ascii="宋体" w:hAnsi="宋体"/>
          <w:u w:val="single"/>
        </w:rPr>
        <w:t xml:space="preserve"> </w:t>
      </w:r>
      <w:r>
        <w:rPr>
          <w:rFonts w:ascii="宋体" w:hAnsi="宋体"/>
          <w:u w:val="single"/>
        </w:rPr>
        <w:t xml:space="preserve">    </w:t>
      </w:r>
      <w:r>
        <w:rPr>
          <w:rFonts w:hint="eastAsia" w:ascii="宋体" w:hAnsi="宋体"/>
          <w:u w:val="single"/>
        </w:rPr>
        <w:t xml:space="preserve">  </w:t>
      </w:r>
      <w:r>
        <w:rPr>
          <w:rFonts w:hint="eastAsia" w:ascii="宋体" w:hAnsi="宋体"/>
        </w:rPr>
        <w:t>为乙方项目负责人，联系电话为</w:t>
      </w:r>
      <w:r>
        <w:rPr>
          <w:rFonts w:hint="eastAsia" w:ascii="宋体" w:hAnsi="宋体"/>
          <w:u w:val="single"/>
        </w:rPr>
        <w:t xml:space="preserve">          </w:t>
      </w:r>
      <w:r>
        <w:rPr>
          <w:rFonts w:hint="eastAsia" w:ascii="宋体" w:hAnsi="宋体"/>
        </w:rPr>
        <w:t>。</w:t>
      </w:r>
    </w:p>
    <w:p w14:paraId="70B6A2CD">
      <w:pPr>
        <w:pStyle w:val="6"/>
        <w:spacing w:line="360" w:lineRule="auto"/>
        <w:ind w:firstLine="480" w:firstLineChars="200"/>
        <w:jc w:val="left"/>
        <w:rPr>
          <w:rFonts w:ascii="宋体" w:hAnsi="宋体"/>
        </w:rPr>
      </w:pPr>
    </w:p>
    <w:p w14:paraId="2689848C">
      <w:pPr>
        <w:pStyle w:val="6"/>
        <w:spacing w:line="360" w:lineRule="auto"/>
        <w:ind w:firstLine="480" w:firstLineChars="200"/>
        <w:jc w:val="left"/>
        <w:rPr>
          <w:rFonts w:ascii="宋体" w:hAnsi="宋体"/>
        </w:rPr>
      </w:pPr>
      <w:r>
        <w:rPr>
          <w:rFonts w:hint="eastAsia" w:ascii="宋体" w:hAnsi="宋体"/>
        </w:rPr>
        <w:t>第九条  双方确定，出现下列情形，致使本合同的履行成为不必要或不可能的，可以解除本合同：</w:t>
      </w:r>
    </w:p>
    <w:p w14:paraId="5154C620">
      <w:pPr>
        <w:pStyle w:val="6"/>
        <w:spacing w:line="360" w:lineRule="auto"/>
        <w:ind w:firstLine="480" w:firstLineChars="200"/>
        <w:jc w:val="left"/>
        <w:rPr>
          <w:rFonts w:ascii="宋体" w:hAnsi="宋体"/>
        </w:rPr>
      </w:pPr>
      <w:r>
        <w:rPr>
          <w:rFonts w:hint="eastAsia" w:ascii="宋体" w:hAnsi="宋体"/>
        </w:rPr>
        <w:t>（1）发生不可抗力；</w:t>
      </w:r>
    </w:p>
    <w:p w14:paraId="14080AA0">
      <w:pPr>
        <w:pStyle w:val="6"/>
        <w:tabs>
          <w:tab w:val="left" w:pos="700"/>
        </w:tabs>
        <w:spacing w:line="360" w:lineRule="auto"/>
        <w:ind w:firstLine="480" w:firstLineChars="200"/>
        <w:jc w:val="left"/>
        <w:rPr>
          <w:rFonts w:ascii="宋体" w:hAnsi="宋体"/>
        </w:rPr>
      </w:pPr>
      <w:r>
        <w:rPr>
          <w:rFonts w:hint="eastAsia" w:ascii="宋体" w:hAnsi="宋体"/>
        </w:rPr>
        <w:t>（2）经双方同意。</w:t>
      </w:r>
    </w:p>
    <w:p w14:paraId="4705B6DC">
      <w:pPr>
        <w:pStyle w:val="6"/>
        <w:tabs>
          <w:tab w:val="left" w:pos="700"/>
        </w:tabs>
        <w:spacing w:line="360" w:lineRule="auto"/>
        <w:ind w:firstLine="480" w:firstLineChars="200"/>
        <w:jc w:val="left"/>
        <w:rPr>
          <w:rFonts w:ascii="宋体" w:hAnsi="宋体"/>
        </w:rPr>
      </w:pPr>
    </w:p>
    <w:p w14:paraId="5CFCDE21">
      <w:pPr>
        <w:pStyle w:val="6"/>
        <w:tabs>
          <w:tab w:val="left" w:pos="700"/>
        </w:tabs>
        <w:spacing w:line="360" w:lineRule="auto"/>
        <w:ind w:firstLine="480" w:firstLineChars="200"/>
        <w:jc w:val="left"/>
        <w:rPr>
          <w:rFonts w:ascii="宋体" w:hAnsi="宋体"/>
        </w:rPr>
      </w:pPr>
      <w:r>
        <w:rPr>
          <w:rFonts w:hint="eastAsia" w:ascii="宋体" w:hAnsi="宋体"/>
          <w:bCs/>
        </w:rPr>
        <w:t xml:space="preserve">第十条 </w:t>
      </w:r>
      <w:r>
        <w:rPr>
          <w:rFonts w:hint="eastAsia" w:ascii="宋体" w:hAnsi="宋体"/>
        </w:rPr>
        <w:t>组成本合同的文件</w:t>
      </w:r>
    </w:p>
    <w:p w14:paraId="79845E4C">
      <w:pPr>
        <w:pStyle w:val="6"/>
        <w:tabs>
          <w:tab w:val="left" w:pos="700"/>
        </w:tabs>
        <w:spacing w:line="360" w:lineRule="auto"/>
        <w:ind w:firstLine="480" w:firstLineChars="200"/>
        <w:jc w:val="left"/>
        <w:rPr>
          <w:rFonts w:ascii="宋体" w:hAnsi="宋体"/>
        </w:rPr>
      </w:pPr>
      <w:r>
        <w:rPr>
          <w:rFonts w:hint="eastAsia" w:ascii="宋体" w:hAnsi="宋体"/>
        </w:rPr>
        <w:t>下列文件应被认为是组成本合同的一部分，并互为补充和解释，如各文件存在冲突之处，以如下排列次序在前者优先适用：</w:t>
      </w:r>
    </w:p>
    <w:p w14:paraId="47E14984">
      <w:pPr>
        <w:pStyle w:val="6"/>
        <w:tabs>
          <w:tab w:val="left" w:pos="700"/>
        </w:tabs>
        <w:spacing w:line="360" w:lineRule="auto"/>
        <w:ind w:firstLine="480" w:firstLineChars="200"/>
        <w:jc w:val="left"/>
        <w:rPr>
          <w:rFonts w:ascii="宋体" w:hAnsi="宋体"/>
        </w:rPr>
      </w:pPr>
      <w:r>
        <w:rPr>
          <w:rFonts w:hint="eastAsia" w:ascii="宋体" w:hAnsi="宋体"/>
        </w:rPr>
        <w:t>（一）本合同履行期间签订的补充合同（协议）或修正文件；</w:t>
      </w:r>
    </w:p>
    <w:p w14:paraId="667E4B1B">
      <w:pPr>
        <w:pStyle w:val="6"/>
        <w:tabs>
          <w:tab w:val="left" w:pos="700"/>
        </w:tabs>
        <w:spacing w:line="360" w:lineRule="auto"/>
        <w:ind w:firstLine="480" w:firstLineChars="200"/>
        <w:jc w:val="left"/>
        <w:rPr>
          <w:rFonts w:ascii="宋体" w:hAnsi="宋体"/>
        </w:rPr>
      </w:pPr>
      <w:r>
        <w:rPr>
          <w:rFonts w:hint="eastAsia" w:ascii="宋体" w:hAnsi="宋体"/>
        </w:rPr>
        <w:t>（二）本合同书；</w:t>
      </w:r>
    </w:p>
    <w:p w14:paraId="1F1C9371">
      <w:pPr>
        <w:pStyle w:val="6"/>
        <w:tabs>
          <w:tab w:val="left" w:pos="700"/>
        </w:tabs>
        <w:spacing w:line="360" w:lineRule="auto"/>
        <w:ind w:firstLine="480" w:firstLineChars="200"/>
        <w:jc w:val="left"/>
        <w:rPr>
          <w:rFonts w:ascii="宋体" w:hAnsi="宋体"/>
        </w:rPr>
      </w:pPr>
      <w:r>
        <w:rPr>
          <w:rFonts w:hint="eastAsia" w:ascii="宋体" w:hAnsi="宋体"/>
        </w:rPr>
        <w:t>（三）合同附件；</w:t>
      </w:r>
    </w:p>
    <w:p w14:paraId="4E56B1F9">
      <w:pPr>
        <w:pStyle w:val="6"/>
        <w:tabs>
          <w:tab w:val="left" w:pos="700"/>
        </w:tabs>
        <w:spacing w:line="360" w:lineRule="auto"/>
        <w:ind w:firstLine="480" w:firstLineChars="200"/>
        <w:jc w:val="left"/>
        <w:rPr>
          <w:rFonts w:ascii="宋体" w:hAnsi="宋体"/>
        </w:rPr>
      </w:pPr>
      <w:r>
        <w:rPr>
          <w:rFonts w:hint="eastAsia" w:ascii="宋体" w:hAnsi="宋体"/>
        </w:rPr>
        <w:t>（四）采购文件及附件；</w:t>
      </w:r>
    </w:p>
    <w:p w14:paraId="018E4510">
      <w:pPr>
        <w:pStyle w:val="6"/>
        <w:tabs>
          <w:tab w:val="left" w:pos="700"/>
        </w:tabs>
        <w:spacing w:line="360" w:lineRule="auto"/>
        <w:ind w:firstLine="480" w:firstLineChars="200"/>
        <w:jc w:val="left"/>
        <w:rPr>
          <w:rFonts w:ascii="宋体" w:hAnsi="宋体"/>
        </w:rPr>
      </w:pPr>
      <w:r>
        <w:rPr>
          <w:rFonts w:hint="eastAsia" w:ascii="宋体" w:hAnsi="宋体"/>
        </w:rPr>
        <w:t>（五）乙方报价文件及其附件；</w:t>
      </w:r>
    </w:p>
    <w:p w14:paraId="69518372">
      <w:pPr>
        <w:pStyle w:val="6"/>
        <w:tabs>
          <w:tab w:val="left" w:pos="700"/>
        </w:tabs>
        <w:spacing w:line="360" w:lineRule="auto"/>
        <w:ind w:firstLine="480" w:firstLineChars="200"/>
        <w:jc w:val="left"/>
        <w:rPr>
          <w:rFonts w:ascii="宋体" w:hAnsi="宋体"/>
        </w:rPr>
      </w:pPr>
      <w:r>
        <w:rPr>
          <w:rFonts w:hint="eastAsia" w:ascii="宋体" w:hAnsi="宋体"/>
        </w:rPr>
        <w:t>（六）国家及广东省、广州市的标准、规范及有关技术文件；</w:t>
      </w:r>
    </w:p>
    <w:p w14:paraId="754CEF0B">
      <w:pPr>
        <w:pStyle w:val="6"/>
        <w:tabs>
          <w:tab w:val="left" w:pos="700"/>
        </w:tabs>
        <w:spacing w:line="360" w:lineRule="auto"/>
        <w:ind w:firstLine="480" w:firstLineChars="200"/>
        <w:jc w:val="left"/>
        <w:rPr>
          <w:rFonts w:ascii="宋体" w:hAnsi="宋体"/>
        </w:rPr>
      </w:pPr>
      <w:r>
        <w:rPr>
          <w:rFonts w:hint="eastAsia" w:ascii="宋体" w:hAnsi="宋体"/>
        </w:rPr>
        <w:t>（七）组成合同的其他文件。</w:t>
      </w:r>
    </w:p>
    <w:p w14:paraId="6986701A">
      <w:pPr>
        <w:pStyle w:val="6"/>
        <w:tabs>
          <w:tab w:val="left" w:pos="700"/>
        </w:tabs>
        <w:spacing w:line="360" w:lineRule="auto"/>
        <w:ind w:firstLine="480" w:firstLineChars="200"/>
        <w:jc w:val="left"/>
        <w:rPr>
          <w:rFonts w:ascii="宋体" w:hAnsi="宋体"/>
        </w:rPr>
      </w:pPr>
    </w:p>
    <w:p w14:paraId="5B98299D">
      <w:pPr>
        <w:pStyle w:val="6"/>
        <w:spacing w:line="360" w:lineRule="auto"/>
        <w:ind w:firstLine="480" w:firstLineChars="200"/>
        <w:jc w:val="left"/>
        <w:rPr>
          <w:rFonts w:ascii="宋体" w:hAnsi="宋体"/>
        </w:rPr>
      </w:pPr>
      <w:r>
        <w:rPr>
          <w:rFonts w:hint="eastAsia" w:ascii="宋体" w:hAnsi="宋体"/>
        </w:rPr>
        <w:t>第十一条  双方约定本合同其他相关事项为：</w:t>
      </w:r>
    </w:p>
    <w:p w14:paraId="09064813">
      <w:pPr>
        <w:spacing w:line="360" w:lineRule="auto"/>
        <w:ind w:firstLine="480" w:firstLineChars="200"/>
        <w:rPr>
          <w:rFonts w:ascii="宋体" w:hAnsi="宋体"/>
          <w:sz w:val="24"/>
        </w:rPr>
      </w:pPr>
      <w:r>
        <w:rPr>
          <w:rFonts w:hint="eastAsia" w:ascii="宋体" w:hAnsi="宋体"/>
          <w:sz w:val="24"/>
        </w:rPr>
        <w:t>11.1合同一式</w:t>
      </w:r>
      <w:r>
        <w:rPr>
          <w:rFonts w:hint="eastAsia" w:ascii="宋体" w:hAnsi="宋体"/>
          <w:sz w:val="24"/>
          <w:u w:val="single"/>
        </w:rPr>
        <w:t>陆</w:t>
      </w:r>
      <w:r>
        <w:rPr>
          <w:rFonts w:hint="eastAsia" w:ascii="宋体" w:hAnsi="宋体"/>
          <w:sz w:val="24"/>
        </w:rPr>
        <w:t>份，甲方执肆份，乙方执贰份，在双方签字盖章后生效。</w:t>
      </w:r>
    </w:p>
    <w:p w14:paraId="26E5A913">
      <w:pPr>
        <w:spacing w:line="360" w:lineRule="auto"/>
        <w:ind w:firstLine="480" w:firstLineChars="200"/>
        <w:rPr>
          <w:rFonts w:ascii="宋体" w:hAnsi="宋体"/>
          <w:sz w:val="24"/>
        </w:rPr>
      </w:pPr>
      <w:r>
        <w:rPr>
          <w:rFonts w:hint="eastAsia" w:ascii="宋体" w:hAnsi="宋体"/>
          <w:sz w:val="24"/>
        </w:rPr>
        <w:t>11.2本合同未尽事宜，由双方协商签订补充协议。</w:t>
      </w:r>
    </w:p>
    <w:p w14:paraId="1DE84156">
      <w:pPr>
        <w:spacing w:line="360" w:lineRule="auto"/>
        <w:ind w:firstLine="480" w:firstLineChars="200"/>
        <w:rPr>
          <w:rFonts w:ascii="宋体" w:hAnsi="宋体"/>
          <w:sz w:val="24"/>
        </w:rPr>
      </w:pPr>
      <w:r>
        <w:rPr>
          <w:rFonts w:hint="eastAsia" w:ascii="宋体" w:hAnsi="宋体"/>
          <w:sz w:val="24"/>
        </w:rPr>
        <w:t>11.3本合同经双方签字盖章后生效。双方履行完合同的义务并结算清全部检测鉴定费用后，本合同即终止。</w:t>
      </w:r>
    </w:p>
    <w:p w14:paraId="0AD7634C">
      <w:pPr>
        <w:spacing w:line="360" w:lineRule="auto"/>
        <w:ind w:firstLine="480" w:firstLineChars="200"/>
        <w:rPr>
          <w:rFonts w:ascii="宋体" w:hAnsi="宋体"/>
          <w:sz w:val="24"/>
        </w:rPr>
      </w:pPr>
      <w:r>
        <w:rPr>
          <w:rFonts w:hint="eastAsia" w:ascii="宋体" w:hAnsi="宋体"/>
          <w:sz w:val="24"/>
        </w:rPr>
        <w:t>以下无正文</w:t>
      </w:r>
    </w:p>
    <w:p w14:paraId="3E708E65">
      <w:pPr>
        <w:pStyle w:val="12"/>
        <w:spacing w:before="0" w:beforeAutospacing="0" w:after="0" w:afterAutospacing="0" w:line="15" w:lineRule="atLeast"/>
        <w:rPr>
          <w:color w:val="000000"/>
          <w:sz w:val="23"/>
          <w:szCs w:val="23"/>
        </w:rPr>
      </w:pPr>
    </w:p>
    <w:p w14:paraId="662F2D89">
      <w:pPr>
        <w:pStyle w:val="12"/>
        <w:spacing w:before="0" w:beforeAutospacing="0" w:after="0" w:afterAutospacing="0" w:line="15" w:lineRule="atLeast"/>
        <w:rPr>
          <w:color w:val="000000"/>
          <w:sz w:val="23"/>
          <w:szCs w:val="23"/>
        </w:rPr>
      </w:pPr>
    </w:p>
    <w:p w14:paraId="13A94862">
      <w:pPr>
        <w:pStyle w:val="12"/>
        <w:spacing w:before="0" w:beforeAutospacing="0" w:after="0" w:afterAutospacing="0" w:line="15" w:lineRule="atLeast"/>
        <w:rPr>
          <w:color w:val="000000"/>
          <w:sz w:val="23"/>
          <w:szCs w:val="23"/>
        </w:rPr>
      </w:pPr>
    </w:p>
    <w:p w14:paraId="26D963A4">
      <w:pPr>
        <w:pStyle w:val="12"/>
        <w:spacing w:before="0" w:beforeAutospacing="0" w:after="0" w:afterAutospacing="0" w:line="15" w:lineRule="atLeast"/>
        <w:rPr>
          <w:rFonts w:hint="eastAsia"/>
          <w:color w:val="000000"/>
          <w:sz w:val="23"/>
          <w:szCs w:val="23"/>
        </w:rPr>
      </w:pPr>
    </w:p>
    <w:p w14:paraId="7DB1CD4E">
      <w:pPr>
        <w:pStyle w:val="12"/>
        <w:spacing w:before="0" w:beforeAutospacing="0" w:after="0" w:afterAutospacing="0" w:line="480" w:lineRule="auto"/>
      </w:pPr>
      <w:r>
        <w:rPr>
          <w:rFonts w:hint="eastAsia"/>
          <w:color w:val="000000"/>
          <w:sz w:val="23"/>
          <w:szCs w:val="23"/>
        </w:rPr>
        <w:t>委托单位（甲方）：广州大学    </w:t>
      </w:r>
      <w:r>
        <w:rPr>
          <w:color w:val="000000"/>
          <w:sz w:val="23"/>
          <w:szCs w:val="23"/>
        </w:rPr>
        <w:t xml:space="preserve"> </w:t>
      </w:r>
      <w:r>
        <w:rPr>
          <w:rFonts w:hint="eastAsia"/>
          <w:color w:val="000000"/>
          <w:sz w:val="23"/>
          <w:szCs w:val="23"/>
        </w:rPr>
        <w:t>     </w:t>
      </w:r>
      <w:r>
        <w:rPr>
          <w:color w:val="000000"/>
          <w:sz w:val="23"/>
          <w:szCs w:val="23"/>
        </w:rPr>
        <w:t xml:space="preserve"> </w:t>
      </w:r>
      <w:r>
        <w:rPr>
          <w:rFonts w:hint="eastAsia"/>
          <w:color w:val="000000"/>
          <w:sz w:val="23"/>
          <w:szCs w:val="23"/>
        </w:rPr>
        <w:t> </w:t>
      </w:r>
      <w:r>
        <w:rPr>
          <w:color w:val="000000"/>
          <w:sz w:val="23"/>
          <w:szCs w:val="23"/>
        </w:rPr>
        <w:t xml:space="preserve"> </w:t>
      </w:r>
      <w:r>
        <w:rPr>
          <w:rFonts w:hint="eastAsia"/>
          <w:color w:val="000000"/>
          <w:sz w:val="23"/>
          <w:szCs w:val="23"/>
        </w:rPr>
        <w:t xml:space="preserve">受托单位（乙方）：  </w:t>
      </w:r>
    </w:p>
    <w:p w14:paraId="3E4590ED">
      <w:pPr>
        <w:pStyle w:val="12"/>
        <w:spacing w:before="0" w:beforeAutospacing="0" w:after="0" w:afterAutospacing="0" w:line="480" w:lineRule="auto"/>
        <w:rPr>
          <w:color w:val="000000"/>
          <w:sz w:val="23"/>
          <w:szCs w:val="23"/>
        </w:rPr>
      </w:pPr>
      <w:r>
        <w:rPr>
          <w:rFonts w:hint="eastAsia"/>
          <w:color w:val="000000"/>
          <w:sz w:val="23"/>
          <w:szCs w:val="23"/>
        </w:rPr>
        <w:t>地址：广州市番禺区大学城外环西路230号</w:t>
      </w:r>
      <w:r>
        <w:rPr>
          <w:color w:val="000000"/>
          <w:sz w:val="23"/>
          <w:szCs w:val="23"/>
        </w:rPr>
        <w:t xml:space="preserve"> </w:t>
      </w:r>
      <w:r>
        <w:rPr>
          <w:rFonts w:hint="eastAsia"/>
          <w:color w:val="000000"/>
          <w:sz w:val="23"/>
          <w:szCs w:val="23"/>
        </w:rPr>
        <w:t xml:space="preserve">          地址：</w:t>
      </w:r>
    </w:p>
    <w:p w14:paraId="2BA0C851">
      <w:pPr>
        <w:pStyle w:val="12"/>
        <w:spacing w:before="0" w:beforeAutospacing="0" w:after="0" w:afterAutospacing="0" w:line="480" w:lineRule="auto"/>
        <w:rPr>
          <w:color w:val="000000"/>
          <w:sz w:val="23"/>
          <w:szCs w:val="23"/>
        </w:rPr>
      </w:pPr>
      <w:r>
        <w:rPr>
          <w:rFonts w:hint="eastAsia"/>
          <w:color w:val="000000"/>
          <w:sz w:val="23"/>
          <w:szCs w:val="23"/>
        </w:rPr>
        <w:t xml:space="preserve">法定代表人：                   法定代表人： </w:t>
      </w:r>
    </w:p>
    <w:p w14:paraId="2779E3CE">
      <w:pPr>
        <w:pStyle w:val="12"/>
        <w:spacing w:before="0" w:beforeAutospacing="0" w:after="0" w:afterAutospacing="0" w:line="480" w:lineRule="auto"/>
        <w:rPr>
          <w:color w:val="000000"/>
          <w:sz w:val="23"/>
          <w:szCs w:val="23"/>
        </w:rPr>
      </w:pPr>
      <w:r>
        <w:rPr>
          <w:rFonts w:hint="eastAsia"/>
          <w:color w:val="000000"/>
          <w:sz w:val="23"/>
          <w:szCs w:val="23"/>
        </w:rPr>
        <w:t xml:space="preserve">委托代理人：                   委托代理人： </w:t>
      </w:r>
    </w:p>
    <w:p w14:paraId="6A0519BC">
      <w:pPr>
        <w:pStyle w:val="12"/>
        <w:spacing w:before="0" w:beforeAutospacing="0" w:after="0" w:afterAutospacing="0" w:line="480" w:lineRule="auto"/>
        <w:rPr>
          <w:color w:val="000000"/>
          <w:sz w:val="23"/>
          <w:szCs w:val="23"/>
        </w:rPr>
      </w:pPr>
      <w:r>
        <w:rPr>
          <w:rFonts w:hint="eastAsia"/>
          <w:color w:val="000000"/>
          <w:sz w:val="23"/>
          <w:szCs w:val="23"/>
        </w:rPr>
        <w:t>经办人：                     经办人：</w:t>
      </w:r>
    </w:p>
    <w:p w14:paraId="4193BF90">
      <w:pPr>
        <w:pStyle w:val="12"/>
        <w:spacing w:before="0" w:beforeAutospacing="0" w:after="0" w:afterAutospacing="0" w:line="480" w:lineRule="auto"/>
        <w:rPr>
          <w:color w:val="000000"/>
          <w:sz w:val="23"/>
          <w:szCs w:val="23"/>
        </w:rPr>
      </w:pPr>
      <w:r>
        <w:rPr>
          <w:rFonts w:hint="eastAsia"/>
          <w:color w:val="000000"/>
          <w:sz w:val="23"/>
          <w:szCs w:val="23"/>
        </w:rPr>
        <w:t xml:space="preserve">电话：020-39366175                电 话： </w:t>
      </w:r>
    </w:p>
    <w:p w14:paraId="435E283E">
      <w:pPr>
        <w:pStyle w:val="12"/>
        <w:spacing w:before="0" w:beforeAutospacing="0" w:after="0" w:afterAutospacing="0" w:line="480" w:lineRule="auto"/>
        <w:rPr>
          <w:color w:val="000000"/>
          <w:sz w:val="23"/>
          <w:szCs w:val="23"/>
        </w:rPr>
      </w:pPr>
      <w:r>
        <w:rPr>
          <w:rFonts w:hint="eastAsia"/>
          <w:color w:val="000000"/>
          <w:sz w:val="23"/>
          <w:szCs w:val="23"/>
        </w:rPr>
        <w:t>开户银行：工商银行广州大学城中环支行         开户银行：</w:t>
      </w:r>
    </w:p>
    <w:p w14:paraId="73728118">
      <w:pPr>
        <w:pStyle w:val="12"/>
        <w:spacing w:before="0" w:beforeAutospacing="0" w:after="0" w:afterAutospacing="0" w:line="480" w:lineRule="auto"/>
        <w:rPr>
          <w:color w:val="000000"/>
          <w:sz w:val="23"/>
          <w:szCs w:val="23"/>
        </w:rPr>
      </w:pPr>
      <w:r>
        <w:rPr>
          <w:rFonts w:hint="eastAsia"/>
          <w:color w:val="000000"/>
          <w:sz w:val="23"/>
          <w:szCs w:val="23"/>
        </w:rPr>
        <w:t>帐 号：3602 1148 1910 000 0192      </w:t>
      </w:r>
      <w:r>
        <w:rPr>
          <w:color w:val="000000"/>
          <w:sz w:val="23"/>
          <w:szCs w:val="23"/>
        </w:rPr>
        <w:t xml:space="preserve">    </w:t>
      </w:r>
      <w:r>
        <w:rPr>
          <w:rFonts w:hint="eastAsia"/>
          <w:color w:val="000000"/>
          <w:sz w:val="23"/>
          <w:szCs w:val="23"/>
        </w:rPr>
        <w:t xml:space="preserve">  帐 号：   </w:t>
      </w:r>
    </w:p>
    <w:p w14:paraId="07E759F7">
      <w:pPr>
        <w:pStyle w:val="12"/>
        <w:spacing w:before="0" w:beforeAutospacing="0" w:after="0" w:afterAutospacing="0" w:line="480" w:lineRule="auto"/>
        <w:rPr>
          <w:color w:val="000000"/>
          <w:sz w:val="23"/>
          <w:szCs w:val="23"/>
        </w:rPr>
      </w:pPr>
      <w:r>
        <w:rPr>
          <w:rFonts w:hint="eastAsia"/>
          <w:color w:val="000000"/>
          <w:sz w:val="23"/>
          <w:szCs w:val="23"/>
        </w:rPr>
        <w:t>邮政编码：510006              </w:t>
      </w:r>
      <w:r>
        <w:rPr>
          <w:color w:val="000000"/>
          <w:sz w:val="23"/>
          <w:szCs w:val="23"/>
        </w:rPr>
        <w:t xml:space="preserve">      </w:t>
      </w:r>
      <w:r>
        <w:rPr>
          <w:rFonts w:hint="eastAsia"/>
          <w:color w:val="000000"/>
          <w:sz w:val="23"/>
          <w:szCs w:val="23"/>
        </w:rPr>
        <w:t xml:space="preserve">邮政编码：  </w:t>
      </w:r>
    </w:p>
    <w:p w14:paraId="475CFC5B">
      <w:pPr>
        <w:pStyle w:val="12"/>
        <w:spacing w:before="0" w:beforeAutospacing="0" w:after="0" w:afterAutospacing="0" w:line="480" w:lineRule="auto"/>
        <w:rPr>
          <w:rFonts w:hint="eastAsia" w:hAnsi="宋体" w:cs="Courier New" w:asciiTheme="minorHAnsi" w:eastAsiaTheme="minorEastAsia"/>
          <w:b/>
          <w:kern w:val="0"/>
          <w:sz w:val="28"/>
          <w:szCs w:val="28"/>
          <w:lang w:val="en-US" w:eastAsia="zh-CN" w:bidi="ar-SA"/>
        </w:rPr>
      </w:pPr>
      <w:r>
        <w:rPr>
          <w:rFonts w:hint="eastAsia"/>
          <w:color w:val="000000"/>
          <w:sz w:val="23"/>
          <w:szCs w:val="23"/>
        </w:rPr>
        <w:t>签订日期：</w:t>
      </w:r>
      <w:r>
        <w:rPr>
          <w:color w:val="000000"/>
          <w:sz w:val="23"/>
          <w:szCs w:val="23"/>
        </w:rPr>
        <w:t xml:space="preserve">  </w:t>
      </w:r>
      <w:r>
        <w:rPr>
          <w:rFonts w:hint="eastAsia"/>
          <w:color w:val="000000"/>
          <w:sz w:val="23"/>
          <w:szCs w:val="23"/>
        </w:rPr>
        <w:t xml:space="preserve"> 年  月  日        </w:t>
      </w:r>
      <w:r>
        <w:rPr>
          <w:color w:val="000000"/>
          <w:sz w:val="23"/>
          <w:szCs w:val="23"/>
        </w:rPr>
        <w:t xml:space="preserve">      </w:t>
      </w:r>
      <w:r>
        <w:rPr>
          <w:rFonts w:hint="eastAsia"/>
          <w:color w:val="000000"/>
          <w:sz w:val="23"/>
          <w:szCs w:val="23"/>
        </w:rPr>
        <w:t> 签订日期：  年 月  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E55BD">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14DC2D43">
                          <w:pPr>
                            <w:pStyle w:val="10"/>
                          </w:pPr>
                          <w:r>
                            <w:rPr>
                              <w:rFonts w:hint="eastAsia"/>
                            </w:rPr>
                            <w:t>第</w:t>
                          </w:r>
                          <w:r>
                            <w:fldChar w:fldCharType="begin"/>
                          </w:r>
                          <w:r>
                            <w:instrText xml:space="preserve"> PAGE  \* MERGEFORMAT </w:instrText>
                          </w:r>
                          <w:r>
                            <w:fldChar w:fldCharType="separate"/>
                          </w:r>
                          <w:r>
                            <w:t>12</w:t>
                          </w:r>
                          <w:r>
                            <w:fldChar w:fldCharType="end"/>
                          </w:r>
                          <w:r>
                            <w:rPr>
                              <w:rFonts w:hint="eastAsia"/>
                            </w:rPr>
                            <w:t>页共</w:t>
                          </w:r>
                          <w:r>
                            <w:fldChar w:fldCharType="begin"/>
                          </w:r>
                          <w:r>
                            <w:instrText xml:space="preserve"> NUMPAGES  \* MERGEFORMAT </w:instrText>
                          </w:r>
                          <w:r>
                            <w:fldChar w:fldCharType="separate"/>
                          </w:r>
                          <w:r>
                            <w:t>12</w:t>
                          </w:r>
                          <w:r>
                            <w:fldChar w:fldCharType="end"/>
                          </w:r>
                          <w:r>
                            <w:rPr>
                              <w:rFonts w:hint="eastAsia"/>
                            </w:rPr>
                            <w:t>页</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zSVju0AAAAAUBAAAPAAAAAAAAAAEAIAAAACIAAABkcnMv&#10;ZG93bnJldi54bWxQSwECFAAUAAAACACHTuJAT2yWitIBAACiAwAADgAAAAAAAAABACAAAAAfAQAA&#10;ZHJzL2Uyb0RvYy54bWxQSwUGAAAAAAYABgBZAQAAYwUAAAAA&#10;">
              <v:fill on="f" focussize="0,0"/>
              <v:stroke on="f" weight="0.5pt"/>
              <v:imagedata o:title=""/>
              <o:lock v:ext="edit" aspectratio="f"/>
              <v:textbox inset="0mm,0mm,0mm,0mm" style="mso-fit-shape-to-text:t;">
                <w:txbxContent>
                  <w:p w14:paraId="14DC2D43">
                    <w:pPr>
                      <w:pStyle w:val="10"/>
                    </w:pPr>
                    <w:r>
                      <w:rPr>
                        <w:rFonts w:hint="eastAsia"/>
                      </w:rPr>
                      <w:t>第</w:t>
                    </w:r>
                    <w:r>
                      <w:fldChar w:fldCharType="begin"/>
                    </w:r>
                    <w:r>
                      <w:instrText xml:space="preserve"> PAGE  \* MERGEFORMAT </w:instrText>
                    </w:r>
                    <w:r>
                      <w:fldChar w:fldCharType="separate"/>
                    </w:r>
                    <w:r>
                      <w:t>12</w:t>
                    </w:r>
                    <w:r>
                      <w:fldChar w:fldCharType="end"/>
                    </w:r>
                    <w:r>
                      <w:rPr>
                        <w:rFonts w:hint="eastAsia"/>
                      </w:rPr>
                      <w:t>页共</w:t>
                    </w:r>
                    <w:r>
                      <w:fldChar w:fldCharType="begin"/>
                    </w:r>
                    <w:r>
                      <w:instrText xml:space="preserve"> NUMPAGES  \* MERGEFORMAT </w:instrText>
                    </w:r>
                    <w:r>
                      <w:fldChar w:fldCharType="separate"/>
                    </w:r>
                    <w:r>
                      <w:t>12</w:t>
                    </w:r>
                    <w:r>
                      <w:fldChar w:fldCharType="end"/>
                    </w:r>
                    <w:r>
                      <w:rPr>
                        <w:rFonts w:hint="eastAsia"/>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921E9">
    <w:pPr>
      <w:pStyle w:val="11"/>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26749B"/>
    <w:multiLevelType w:val="multilevel"/>
    <w:tmpl w:val="0E26749B"/>
    <w:lvl w:ilvl="0" w:tentative="0">
      <w:start w:val="1"/>
      <w:numFmt w:val="decimal"/>
      <w:lvlText w:val="%1、"/>
      <w:lvlJc w:val="left"/>
      <w:pPr>
        <w:ind w:left="360" w:hanging="360"/>
      </w:pPr>
      <w:rPr>
        <w:rFonts w:hint="default"/>
        <w:b w:val="0"/>
        <w:sz w:val="21"/>
      </w:rPr>
    </w:lvl>
    <w:lvl w:ilvl="1" w:tentative="0">
      <w:start w:val="1"/>
      <w:numFmt w:val="lowerLetter"/>
      <w:lvlText w:val="%2)"/>
      <w:lvlJc w:val="left"/>
      <w:pPr>
        <w:ind w:left="842" w:hanging="420"/>
      </w:pPr>
    </w:lvl>
    <w:lvl w:ilvl="2" w:tentative="0">
      <w:start w:val="1"/>
      <w:numFmt w:val="lowerRoman"/>
      <w:lvlText w:val="%3."/>
      <w:lvlJc w:val="right"/>
      <w:pPr>
        <w:ind w:left="1262" w:hanging="420"/>
      </w:pPr>
    </w:lvl>
    <w:lvl w:ilvl="3" w:tentative="0">
      <w:start w:val="1"/>
      <w:numFmt w:val="decimal"/>
      <w:lvlText w:val="%4."/>
      <w:lvlJc w:val="left"/>
      <w:pPr>
        <w:ind w:left="1682" w:hanging="420"/>
      </w:pPr>
    </w:lvl>
    <w:lvl w:ilvl="4" w:tentative="0">
      <w:start w:val="1"/>
      <w:numFmt w:val="lowerLetter"/>
      <w:lvlText w:val="%5)"/>
      <w:lvlJc w:val="left"/>
      <w:pPr>
        <w:ind w:left="2102" w:hanging="420"/>
      </w:pPr>
    </w:lvl>
    <w:lvl w:ilvl="5" w:tentative="0">
      <w:start w:val="1"/>
      <w:numFmt w:val="lowerRoman"/>
      <w:lvlText w:val="%6."/>
      <w:lvlJc w:val="right"/>
      <w:pPr>
        <w:ind w:left="2522" w:hanging="420"/>
      </w:pPr>
    </w:lvl>
    <w:lvl w:ilvl="6" w:tentative="0">
      <w:start w:val="1"/>
      <w:numFmt w:val="decimal"/>
      <w:lvlText w:val="%7."/>
      <w:lvlJc w:val="left"/>
      <w:pPr>
        <w:ind w:left="2942" w:hanging="420"/>
      </w:pPr>
    </w:lvl>
    <w:lvl w:ilvl="7" w:tentative="0">
      <w:start w:val="1"/>
      <w:numFmt w:val="lowerLetter"/>
      <w:lvlText w:val="%8)"/>
      <w:lvlJc w:val="left"/>
      <w:pPr>
        <w:ind w:left="3362" w:hanging="420"/>
      </w:pPr>
    </w:lvl>
    <w:lvl w:ilvl="8" w:tentative="0">
      <w:start w:val="1"/>
      <w:numFmt w:val="lowerRoman"/>
      <w:lvlText w:val="%9."/>
      <w:lvlJc w:val="right"/>
      <w:pPr>
        <w:ind w:left="3782" w:hanging="420"/>
      </w:pPr>
    </w:lvl>
  </w:abstractNum>
  <w:abstractNum w:abstractNumId="1">
    <w:nsid w:val="136B3120"/>
    <w:multiLevelType w:val="multilevel"/>
    <w:tmpl w:val="136B3120"/>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13F3016E"/>
    <w:multiLevelType w:val="multilevel"/>
    <w:tmpl w:val="13F3016E"/>
    <w:lvl w:ilvl="0" w:tentative="0">
      <w:start w:val="1"/>
      <w:numFmt w:val="decimal"/>
      <w:lvlText w:val="%1."/>
      <w:lvlJc w:val="left"/>
      <w:pPr>
        <w:tabs>
          <w:tab w:val="left" w:pos="1264"/>
        </w:tabs>
        <w:ind w:left="1264" w:hanging="420"/>
      </w:pPr>
      <w:rPr>
        <w:rFonts w:hint="eastAsia"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3">
    <w:nsid w:val="45C42C9A"/>
    <w:multiLevelType w:val="multilevel"/>
    <w:tmpl w:val="45C42C9A"/>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3"/>
      <w:lvlText w:val="%1.%2.%3"/>
      <w:lvlJc w:val="left"/>
      <w:pPr>
        <w:tabs>
          <w:tab w:val="left" w:pos="1287"/>
        </w:tabs>
        <w:ind w:left="1287"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4">
    <w:nsid w:val="729C8D76"/>
    <w:multiLevelType w:val="singleLevel"/>
    <w:tmpl w:val="729C8D76"/>
    <w:lvl w:ilvl="0" w:tentative="0">
      <w:start w:val="1"/>
      <w:numFmt w:val="decimal"/>
      <w:suff w:val="nothing"/>
      <w:lvlText w:val="%1、"/>
      <w:lvlJc w:val="left"/>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228"/>
    <w:rsid w:val="00000AAF"/>
    <w:rsid w:val="00014031"/>
    <w:rsid w:val="00017CF1"/>
    <w:rsid w:val="00061F3C"/>
    <w:rsid w:val="00067350"/>
    <w:rsid w:val="00085D95"/>
    <w:rsid w:val="0009642E"/>
    <w:rsid w:val="000B6FE4"/>
    <w:rsid w:val="000B7B0C"/>
    <w:rsid w:val="00101162"/>
    <w:rsid w:val="00107187"/>
    <w:rsid w:val="00110E6F"/>
    <w:rsid w:val="00145E38"/>
    <w:rsid w:val="00171AF6"/>
    <w:rsid w:val="00182F7E"/>
    <w:rsid w:val="001C2887"/>
    <w:rsid w:val="001C29E9"/>
    <w:rsid w:val="001E6686"/>
    <w:rsid w:val="001F7A9D"/>
    <w:rsid w:val="002027E0"/>
    <w:rsid w:val="00212EDA"/>
    <w:rsid w:val="00213CCD"/>
    <w:rsid w:val="002476F7"/>
    <w:rsid w:val="00267D94"/>
    <w:rsid w:val="00274D37"/>
    <w:rsid w:val="002A2F83"/>
    <w:rsid w:val="002B05FD"/>
    <w:rsid w:val="002B5574"/>
    <w:rsid w:val="002D3F85"/>
    <w:rsid w:val="002E6213"/>
    <w:rsid w:val="002F5C9E"/>
    <w:rsid w:val="003411DF"/>
    <w:rsid w:val="00386B60"/>
    <w:rsid w:val="003A3E40"/>
    <w:rsid w:val="003A4282"/>
    <w:rsid w:val="003B2E4F"/>
    <w:rsid w:val="003C1A07"/>
    <w:rsid w:val="003C580F"/>
    <w:rsid w:val="003D23E6"/>
    <w:rsid w:val="003E28C9"/>
    <w:rsid w:val="003E2C1D"/>
    <w:rsid w:val="003F0CA9"/>
    <w:rsid w:val="003F39DC"/>
    <w:rsid w:val="003F6692"/>
    <w:rsid w:val="003F66D5"/>
    <w:rsid w:val="0040128F"/>
    <w:rsid w:val="00405998"/>
    <w:rsid w:val="00412399"/>
    <w:rsid w:val="004364B8"/>
    <w:rsid w:val="004441F7"/>
    <w:rsid w:val="00455FE2"/>
    <w:rsid w:val="00460FBB"/>
    <w:rsid w:val="00471086"/>
    <w:rsid w:val="00472882"/>
    <w:rsid w:val="00482E82"/>
    <w:rsid w:val="00490D7C"/>
    <w:rsid w:val="00496CE7"/>
    <w:rsid w:val="004B1FC6"/>
    <w:rsid w:val="004C3219"/>
    <w:rsid w:val="004C5DBA"/>
    <w:rsid w:val="004D2F93"/>
    <w:rsid w:val="004E2DD4"/>
    <w:rsid w:val="00500492"/>
    <w:rsid w:val="00504C97"/>
    <w:rsid w:val="00511967"/>
    <w:rsid w:val="00512254"/>
    <w:rsid w:val="00533CF8"/>
    <w:rsid w:val="00571724"/>
    <w:rsid w:val="00571D40"/>
    <w:rsid w:val="005944F6"/>
    <w:rsid w:val="005B415F"/>
    <w:rsid w:val="005D4CDB"/>
    <w:rsid w:val="005E74AF"/>
    <w:rsid w:val="005F4BB3"/>
    <w:rsid w:val="00625150"/>
    <w:rsid w:val="00632C70"/>
    <w:rsid w:val="006401BD"/>
    <w:rsid w:val="006402BC"/>
    <w:rsid w:val="0065313B"/>
    <w:rsid w:val="00657752"/>
    <w:rsid w:val="006918A9"/>
    <w:rsid w:val="006A1DF4"/>
    <w:rsid w:val="006B0BC3"/>
    <w:rsid w:val="006D408B"/>
    <w:rsid w:val="006F3EDB"/>
    <w:rsid w:val="007005F6"/>
    <w:rsid w:val="00703AB6"/>
    <w:rsid w:val="00711EC9"/>
    <w:rsid w:val="00730110"/>
    <w:rsid w:val="007344CD"/>
    <w:rsid w:val="00740C22"/>
    <w:rsid w:val="007470A3"/>
    <w:rsid w:val="007647A5"/>
    <w:rsid w:val="00776C3A"/>
    <w:rsid w:val="007A1A93"/>
    <w:rsid w:val="007B5CAC"/>
    <w:rsid w:val="007C79CA"/>
    <w:rsid w:val="007E1A28"/>
    <w:rsid w:val="007E7D07"/>
    <w:rsid w:val="008236A2"/>
    <w:rsid w:val="00837D7E"/>
    <w:rsid w:val="008449BB"/>
    <w:rsid w:val="0084617D"/>
    <w:rsid w:val="008506CE"/>
    <w:rsid w:val="00865BF1"/>
    <w:rsid w:val="00877EEC"/>
    <w:rsid w:val="008A054E"/>
    <w:rsid w:val="008B2859"/>
    <w:rsid w:val="008C1F26"/>
    <w:rsid w:val="008E0146"/>
    <w:rsid w:val="008F3B30"/>
    <w:rsid w:val="009029DE"/>
    <w:rsid w:val="0090743D"/>
    <w:rsid w:val="0094434B"/>
    <w:rsid w:val="009505A6"/>
    <w:rsid w:val="0095272F"/>
    <w:rsid w:val="00956B24"/>
    <w:rsid w:val="00990F6D"/>
    <w:rsid w:val="009A6492"/>
    <w:rsid w:val="009A76D8"/>
    <w:rsid w:val="009C259B"/>
    <w:rsid w:val="009E0552"/>
    <w:rsid w:val="009E7AE9"/>
    <w:rsid w:val="009E7EEC"/>
    <w:rsid w:val="009F5D9D"/>
    <w:rsid w:val="00A14929"/>
    <w:rsid w:val="00A15FE6"/>
    <w:rsid w:val="00A47A2F"/>
    <w:rsid w:val="00A47B17"/>
    <w:rsid w:val="00A562C1"/>
    <w:rsid w:val="00A6136F"/>
    <w:rsid w:val="00A84EF2"/>
    <w:rsid w:val="00A90E22"/>
    <w:rsid w:val="00AC28AC"/>
    <w:rsid w:val="00AC5A98"/>
    <w:rsid w:val="00AD6183"/>
    <w:rsid w:val="00AE1C95"/>
    <w:rsid w:val="00AE240D"/>
    <w:rsid w:val="00AF2487"/>
    <w:rsid w:val="00B046A7"/>
    <w:rsid w:val="00B04E92"/>
    <w:rsid w:val="00B302FC"/>
    <w:rsid w:val="00B507A1"/>
    <w:rsid w:val="00B70AD9"/>
    <w:rsid w:val="00BC0E43"/>
    <w:rsid w:val="00BD480F"/>
    <w:rsid w:val="00C248BE"/>
    <w:rsid w:val="00C452AC"/>
    <w:rsid w:val="00C52A03"/>
    <w:rsid w:val="00C56228"/>
    <w:rsid w:val="00C70F11"/>
    <w:rsid w:val="00C76352"/>
    <w:rsid w:val="00C861FE"/>
    <w:rsid w:val="00C9579F"/>
    <w:rsid w:val="00CB0806"/>
    <w:rsid w:val="00CE4B5D"/>
    <w:rsid w:val="00D01AEE"/>
    <w:rsid w:val="00D026D7"/>
    <w:rsid w:val="00D157BA"/>
    <w:rsid w:val="00D201CF"/>
    <w:rsid w:val="00D217AE"/>
    <w:rsid w:val="00D4615C"/>
    <w:rsid w:val="00D73A8C"/>
    <w:rsid w:val="00DA47D5"/>
    <w:rsid w:val="00DB5CD5"/>
    <w:rsid w:val="00DB7840"/>
    <w:rsid w:val="00DD1EA9"/>
    <w:rsid w:val="00DD4CB5"/>
    <w:rsid w:val="00DD6B1F"/>
    <w:rsid w:val="00DD6C13"/>
    <w:rsid w:val="00DE1C3C"/>
    <w:rsid w:val="00E03B2C"/>
    <w:rsid w:val="00E051DA"/>
    <w:rsid w:val="00E13DA3"/>
    <w:rsid w:val="00E243DC"/>
    <w:rsid w:val="00E8681D"/>
    <w:rsid w:val="00EB3B2B"/>
    <w:rsid w:val="00ED58E5"/>
    <w:rsid w:val="00EF6C7A"/>
    <w:rsid w:val="00F015C9"/>
    <w:rsid w:val="00F06149"/>
    <w:rsid w:val="00F2311D"/>
    <w:rsid w:val="00F2713A"/>
    <w:rsid w:val="00F27AFC"/>
    <w:rsid w:val="00F36181"/>
    <w:rsid w:val="00F40BD0"/>
    <w:rsid w:val="00F52F9F"/>
    <w:rsid w:val="00F732CA"/>
    <w:rsid w:val="00F92CF2"/>
    <w:rsid w:val="00F94BEE"/>
    <w:rsid w:val="00F95605"/>
    <w:rsid w:val="00FC16C4"/>
    <w:rsid w:val="00FD26D5"/>
    <w:rsid w:val="00FE2B48"/>
    <w:rsid w:val="00FE5F67"/>
    <w:rsid w:val="00FE705D"/>
    <w:rsid w:val="00FF06FE"/>
    <w:rsid w:val="00FF1703"/>
    <w:rsid w:val="00FF7FAF"/>
    <w:rsid w:val="011959AD"/>
    <w:rsid w:val="0439572B"/>
    <w:rsid w:val="06734B80"/>
    <w:rsid w:val="077322F0"/>
    <w:rsid w:val="07CD5425"/>
    <w:rsid w:val="093B70AB"/>
    <w:rsid w:val="09577147"/>
    <w:rsid w:val="0CC6204A"/>
    <w:rsid w:val="105835F0"/>
    <w:rsid w:val="111D0F06"/>
    <w:rsid w:val="11A71B81"/>
    <w:rsid w:val="13805712"/>
    <w:rsid w:val="16DD2664"/>
    <w:rsid w:val="18041AC7"/>
    <w:rsid w:val="18FA4C8D"/>
    <w:rsid w:val="1C7574D0"/>
    <w:rsid w:val="1D0B7468"/>
    <w:rsid w:val="1D3C29F8"/>
    <w:rsid w:val="20F20410"/>
    <w:rsid w:val="211865F8"/>
    <w:rsid w:val="229D01CA"/>
    <w:rsid w:val="23D600E9"/>
    <w:rsid w:val="24A23A1F"/>
    <w:rsid w:val="25A014D8"/>
    <w:rsid w:val="264B5482"/>
    <w:rsid w:val="277715C0"/>
    <w:rsid w:val="281014AE"/>
    <w:rsid w:val="2F1053B2"/>
    <w:rsid w:val="30304425"/>
    <w:rsid w:val="30E3437E"/>
    <w:rsid w:val="381C67F8"/>
    <w:rsid w:val="38FF470D"/>
    <w:rsid w:val="3DED04AA"/>
    <w:rsid w:val="3E63500C"/>
    <w:rsid w:val="40286EB1"/>
    <w:rsid w:val="41961147"/>
    <w:rsid w:val="476A48A4"/>
    <w:rsid w:val="4902517C"/>
    <w:rsid w:val="49155047"/>
    <w:rsid w:val="494519EB"/>
    <w:rsid w:val="49BE2E0C"/>
    <w:rsid w:val="4A271388"/>
    <w:rsid w:val="4A4E4538"/>
    <w:rsid w:val="4B3B5C13"/>
    <w:rsid w:val="4B627223"/>
    <w:rsid w:val="4F660F0E"/>
    <w:rsid w:val="502076A8"/>
    <w:rsid w:val="52E05376"/>
    <w:rsid w:val="53530C46"/>
    <w:rsid w:val="53E73A84"/>
    <w:rsid w:val="55D11F05"/>
    <w:rsid w:val="57726482"/>
    <w:rsid w:val="582B03E3"/>
    <w:rsid w:val="59511914"/>
    <w:rsid w:val="5AD74C21"/>
    <w:rsid w:val="5CE033B8"/>
    <w:rsid w:val="5D1454BE"/>
    <w:rsid w:val="5D28234A"/>
    <w:rsid w:val="5DA62E57"/>
    <w:rsid w:val="6100369C"/>
    <w:rsid w:val="625B4475"/>
    <w:rsid w:val="63AC6BB8"/>
    <w:rsid w:val="641A755E"/>
    <w:rsid w:val="654713D8"/>
    <w:rsid w:val="663D4F90"/>
    <w:rsid w:val="68E12B1C"/>
    <w:rsid w:val="6999478B"/>
    <w:rsid w:val="6A9A31A7"/>
    <w:rsid w:val="6BAC13E3"/>
    <w:rsid w:val="6BF53DE5"/>
    <w:rsid w:val="6CC938CF"/>
    <w:rsid w:val="6D7A26B4"/>
    <w:rsid w:val="6D7D6164"/>
    <w:rsid w:val="6E25471F"/>
    <w:rsid w:val="702B6B1C"/>
    <w:rsid w:val="71BE0C8C"/>
    <w:rsid w:val="73DC6AD2"/>
    <w:rsid w:val="74B67030"/>
    <w:rsid w:val="750B0069"/>
    <w:rsid w:val="76FD1BB0"/>
    <w:rsid w:val="77D5581E"/>
    <w:rsid w:val="7A106FE1"/>
    <w:rsid w:val="7D4128A2"/>
    <w:rsid w:val="7EDF7BD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9"/>
    <w:pPr>
      <w:keepNext/>
      <w:keepLines/>
      <w:spacing w:line="412" w:lineRule="auto"/>
      <w:jc w:val="center"/>
      <w:outlineLvl w:val="1"/>
    </w:pPr>
    <w:rPr>
      <w:rFonts w:ascii="Arial" w:hAnsi="Arial"/>
      <w:b/>
      <w:sz w:val="24"/>
      <w:szCs w:val="20"/>
    </w:rPr>
  </w:style>
  <w:style w:type="paragraph" w:styleId="3">
    <w:name w:val="heading 3"/>
    <w:basedOn w:val="1"/>
    <w:next w:val="1"/>
    <w:qFormat/>
    <w:uiPriority w:val="99"/>
    <w:pPr>
      <w:keepNext/>
      <w:keepLines/>
      <w:widowControl/>
      <w:numPr>
        <w:ilvl w:val="2"/>
        <w:numId w:val="1"/>
      </w:numPr>
      <w:spacing w:before="260" w:after="260" w:line="416" w:lineRule="auto"/>
      <w:jc w:val="left"/>
      <w:outlineLvl w:val="2"/>
    </w:pPr>
    <w:rPr>
      <w:rFonts w:ascii="Times New Roman" w:hAnsi="Times New Roman" w:eastAsia="宋体" w:cs="Times New Roman"/>
      <w:b/>
      <w:bCs/>
      <w:kern w:val="0"/>
      <w:sz w:val="32"/>
      <w:szCs w:val="32"/>
    </w:rPr>
  </w:style>
  <w:style w:type="character" w:default="1" w:styleId="16">
    <w:name w:val="Default Paragraph Font"/>
    <w:semiHidden/>
    <w:unhideWhenUsed/>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widowControl/>
      <w:ind w:firstLine="420"/>
      <w:jc w:val="left"/>
    </w:pPr>
    <w:rPr>
      <w:rFonts w:ascii="Times New Roman" w:hAnsi="Times New Roman" w:eastAsia="宋体" w:cs="Times New Roman"/>
      <w:kern w:val="0"/>
      <w:szCs w:val="20"/>
    </w:rPr>
  </w:style>
  <w:style w:type="paragraph" w:styleId="5">
    <w:name w:val="annotation text"/>
    <w:basedOn w:val="1"/>
    <w:semiHidden/>
    <w:unhideWhenUsed/>
    <w:qFormat/>
    <w:uiPriority w:val="99"/>
    <w:pPr>
      <w:jc w:val="left"/>
    </w:pPr>
  </w:style>
  <w:style w:type="paragraph" w:styleId="6">
    <w:name w:val="Body Text"/>
    <w:basedOn w:val="1"/>
    <w:next w:val="1"/>
    <w:qFormat/>
    <w:uiPriority w:val="0"/>
    <w:rPr>
      <w:sz w:val="24"/>
    </w:rPr>
  </w:style>
  <w:style w:type="paragraph" w:styleId="7">
    <w:name w:val="Plain Text"/>
    <w:basedOn w:val="1"/>
    <w:link w:val="24"/>
    <w:qFormat/>
    <w:uiPriority w:val="0"/>
    <w:rPr>
      <w:rFonts w:ascii="宋体" w:hAnsi="Courier New"/>
      <w:szCs w:val="21"/>
    </w:rPr>
  </w:style>
  <w:style w:type="paragraph" w:styleId="8">
    <w:name w:val="Date"/>
    <w:basedOn w:val="1"/>
    <w:next w:val="1"/>
    <w:qFormat/>
    <w:uiPriority w:val="0"/>
    <w:rPr>
      <w:rFonts w:ascii="楷体_GB2312" w:eastAsia="楷体_GB2312"/>
      <w:sz w:val="28"/>
      <w:szCs w:val="20"/>
    </w:rPr>
  </w:style>
  <w:style w:type="paragraph" w:styleId="9">
    <w:name w:val="Balloon Text"/>
    <w:basedOn w:val="1"/>
    <w:link w:val="20"/>
    <w:semiHidden/>
    <w:unhideWhenUsed/>
    <w:qFormat/>
    <w:uiPriority w:val="99"/>
    <w:rPr>
      <w:sz w:val="18"/>
      <w:szCs w:val="18"/>
    </w:rPr>
  </w:style>
  <w:style w:type="paragraph" w:styleId="10">
    <w:name w:val="footer"/>
    <w:basedOn w:val="1"/>
    <w:link w:val="19"/>
    <w:unhideWhenUsed/>
    <w:qFormat/>
    <w:uiPriority w:val="99"/>
    <w:pPr>
      <w:tabs>
        <w:tab w:val="center" w:pos="4153"/>
        <w:tab w:val="right" w:pos="8306"/>
      </w:tabs>
      <w:snapToGrid w:val="0"/>
      <w:jc w:val="left"/>
    </w:pPr>
    <w:rPr>
      <w:sz w:val="18"/>
      <w:szCs w:val="18"/>
    </w:rPr>
  </w:style>
  <w:style w:type="paragraph" w:styleId="11">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3">
    <w:name w:val="Body Text First Indent"/>
    <w:basedOn w:val="6"/>
    <w:unhideWhenUsed/>
    <w:qFormat/>
    <w:uiPriority w:val="99"/>
    <w:pPr>
      <w:ind w:firstLine="420" w:firstLineChars="100"/>
    </w:pPr>
    <w:rPr>
      <w:rFonts w:ascii="Times New Roman" w:hAnsi="Times New Roman"/>
    </w:rPr>
  </w:style>
  <w:style w:type="table" w:styleId="15">
    <w:name w:val="Table Grid"/>
    <w:basedOn w:val="14"/>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Hyperlink"/>
    <w:basedOn w:val="16"/>
    <w:semiHidden/>
    <w:unhideWhenUsed/>
    <w:qFormat/>
    <w:uiPriority w:val="99"/>
    <w:rPr>
      <w:color w:val="0000FF"/>
      <w:u w:val="single"/>
    </w:rPr>
  </w:style>
  <w:style w:type="character" w:customStyle="1" w:styleId="18">
    <w:name w:val="页眉 字符"/>
    <w:basedOn w:val="16"/>
    <w:link w:val="11"/>
    <w:qFormat/>
    <w:uiPriority w:val="99"/>
    <w:rPr>
      <w:sz w:val="18"/>
      <w:szCs w:val="18"/>
    </w:rPr>
  </w:style>
  <w:style w:type="character" w:customStyle="1" w:styleId="19">
    <w:name w:val="页脚 字符"/>
    <w:basedOn w:val="16"/>
    <w:link w:val="10"/>
    <w:qFormat/>
    <w:uiPriority w:val="99"/>
    <w:rPr>
      <w:sz w:val="18"/>
      <w:szCs w:val="18"/>
    </w:rPr>
  </w:style>
  <w:style w:type="character" w:customStyle="1" w:styleId="20">
    <w:name w:val="批注框文本 字符"/>
    <w:basedOn w:val="16"/>
    <w:link w:val="9"/>
    <w:semiHidden/>
    <w:qFormat/>
    <w:uiPriority w:val="99"/>
    <w:rPr>
      <w:sz w:val="18"/>
      <w:szCs w:val="18"/>
    </w:rPr>
  </w:style>
  <w:style w:type="paragraph" w:customStyle="1" w:styleId="21">
    <w:name w:val="1"/>
    <w:basedOn w:val="1"/>
    <w:next w:val="7"/>
    <w:qFormat/>
    <w:uiPriority w:val="0"/>
    <w:rPr>
      <w:rFonts w:ascii="宋体" w:hAnsi="Courier New"/>
      <w:szCs w:val="20"/>
    </w:rPr>
  </w:style>
  <w:style w:type="paragraph" w:customStyle="1" w:styleId="22">
    <w:name w:val="文一"/>
    <w:basedOn w:val="1"/>
    <w:qFormat/>
    <w:uiPriority w:val="0"/>
    <w:pPr>
      <w:topLinePunct/>
      <w:adjustRightInd w:val="0"/>
      <w:snapToGrid w:val="0"/>
      <w:spacing w:line="360" w:lineRule="auto"/>
      <w:ind w:firstLine="200" w:firstLineChars="200"/>
    </w:pPr>
    <w:rPr>
      <w:rFonts w:ascii="Times New Roman" w:hAnsi="Times New Roman" w:eastAsia="宋体" w:cs="Times New Roman"/>
      <w:spacing w:val="4"/>
      <w:kern w:val="0"/>
      <w:sz w:val="24"/>
      <w:szCs w:val="24"/>
    </w:rPr>
  </w:style>
  <w:style w:type="paragraph" w:styleId="23">
    <w:name w:val="List Paragraph"/>
    <w:qFormat/>
    <w:uiPriority w:val="34"/>
    <w:pPr>
      <w:widowControl w:val="0"/>
      <w:ind w:firstLine="420" w:firstLineChars="200"/>
      <w:jc w:val="both"/>
    </w:pPr>
    <w:rPr>
      <w:rFonts w:ascii="Times New Roman" w:hAnsi="Times New Roman" w:eastAsia="宋体" w:cs="Times New Roman"/>
      <w:kern w:val="2"/>
      <w:sz w:val="21"/>
      <w:szCs w:val="24"/>
      <w:lang w:val="en-US" w:eastAsia="zh-CN" w:bidi="ar-SA"/>
    </w:rPr>
  </w:style>
  <w:style w:type="character" w:customStyle="1" w:styleId="24">
    <w:name w:val="纯文本 字符"/>
    <w:basedOn w:val="16"/>
    <w:link w:val="7"/>
    <w:qFormat/>
    <w:uiPriority w:val="0"/>
    <w:rPr>
      <w:rFonts w:ascii="宋体" w:hAnsi="Courier New" w:eastAsiaTheme="minorEastAsia" w:cstheme="minorBidi"/>
      <w:kern w:val="2"/>
      <w:sz w:val="21"/>
      <w:szCs w:val="21"/>
    </w:rPr>
  </w:style>
  <w:style w:type="paragraph" w:customStyle="1" w:styleId="25">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0BD30F-F371-4FDF-B95A-BA482E54129B}">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23</Pages>
  <Words>4487</Words>
  <Characters>4592</Characters>
  <Lines>55</Lines>
  <Paragraphs>15</Paragraphs>
  <TotalTime>3</TotalTime>
  <ScaleCrop>false</ScaleCrop>
  <LinksUpToDate>false</LinksUpToDate>
  <CharactersWithSpaces>4649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2024-05-30T01:18:00Z</dcterms:created>
  <dc:creator>yangguannan</dc:creator>
  <cp:lastModifiedBy>刘文莉</cp:lastModifiedBy>
  <dcterms:modified xsi:type="dcterms:W3CDTF">2026-04-29T03:41:57Z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310A2F25A12D4B1798911B30F91AA6F4</vt:lpwstr>
  </property>
  <property fmtid="{D5CDD505-2E9C-101B-9397-08002B2CF9AE}" pid="4" name="KSOTemplateDocerSaveRecord">
    <vt:lpwstr>eyJoZGlkIjoiMjBjOWE0NzVmMTUzOWQyZTdiYTg0YTIzNzZmMjZlYTUiLCJ1c2VySWQiOiIxNjgyMzY0NDAwIn0=</vt:lpwstr>
  </property>
</Properties>
</file>