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451E46">
      <w:pPr>
        <w:spacing w:before="0" w:beforeLines="-2147483648" w:after="0" w:afterLines="-2147483648" w:line="240" w:lineRule="auto"/>
        <w:jc w:val="center"/>
        <w:rPr>
          <w:rFonts w:hint="eastAsia" w:ascii="方正大标宋简体" w:hAnsi="方正大标宋简体" w:eastAsia="方正大标宋简体" w:cs="方正大标宋简体"/>
          <w:b w:val="0"/>
          <w:sz w:val="44"/>
          <w:szCs w:val="44"/>
        </w:rPr>
      </w:pPr>
      <w:r>
        <w:rPr>
          <w:rFonts w:hint="eastAsia" w:ascii="方正大标宋简体" w:hAnsi="方正大标宋简体" w:eastAsia="方正大标宋简体" w:cs="方正大标宋简体"/>
          <w:b w:val="0"/>
          <w:sz w:val="44"/>
          <w:szCs w:val="44"/>
        </w:rPr>
        <w:t>广州大学工会委员会202</w:t>
      </w:r>
      <w:r>
        <w:rPr>
          <w:rFonts w:hint="eastAsia" w:ascii="方正大标宋简体" w:hAnsi="方正大标宋简体" w:eastAsia="方正大标宋简体" w:cs="方正大标宋简体"/>
          <w:b w:val="0"/>
          <w:sz w:val="44"/>
          <w:szCs w:val="44"/>
          <w:lang w:val="en-US" w:eastAsia="zh-CN"/>
        </w:rPr>
        <w:t>6</w:t>
      </w:r>
      <w:r>
        <w:rPr>
          <w:rFonts w:hint="eastAsia" w:ascii="方正大标宋简体" w:hAnsi="方正大标宋简体" w:eastAsia="方正大标宋简体" w:cs="方正大标宋简体"/>
          <w:b w:val="0"/>
          <w:sz w:val="44"/>
          <w:szCs w:val="44"/>
        </w:rPr>
        <w:t>年教职工</w:t>
      </w:r>
    </w:p>
    <w:p w14:paraId="70481080">
      <w:pPr>
        <w:spacing w:before="0" w:beforeLines="-2147483648" w:after="0" w:afterLines="-2147483648" w:line="240" w:lineRule="auto"/>
        <w:jc w:val="center"/>
        <w:rPr>
          <w:rFonts w:hint="eastAsia" w:ascii="方正大标宋简体" w:hAnsi="方正大标宋简体" w:eastAsia="方正大标宋简体" w:cs="方正大标宋简体"/>
          <w:b/>
          <w:sz w:val="44"/>
          <w:szCs w:val="44"/>
          <w:highlight w:val="none"/>
        </w:rPr>
      </w:pPr>
      <w:r>
        <w:rPr>
          <w:rFonts w:hint="eastAsia" w:ascii="方正大标宋简体" w:hAnsi="方正大标宋简体" w:eastAsia="方正大标宋简体" w:cs="方正大标宋简体"/>
          <w:b w:val="0"/>
          <w:sz w:val="44"/>
          <w:szCs w:val="44"/>
          <w:highlight w:val="none"/>
          <w:lang w:val="en-US" w:eastAsia="zh-CN"/>
        </w:rPr>
        <w:t>生日蛋糕券</w:t>
      </w:r>
      <w:r>
        <w:rPr>
          <w:rFonts w:hint="eastAsia" w:ascii="方正大标宋简体" w:hAnsi="方正大标宋简体" w:eastAsia="方正大标宋简体" w:cs="方正大标宋简体"/>
          <w:b w:val="0"/>
          <w:sz w:val="44"/>
          <w:szCs w:val="44"/>
          <w:highlight w:val="none"/>
        </w:rPr>
        <w:t>采购项目</w:t>
      </w:r>
      <w:r>
        <w:rPr>
          <w:rFonts w:hint="eastAsia" w:ascii="方正大标宋简体" w:hAnsi="方正大标宋简体" w:eastAsia="方正大标宋简体" w:cs="方正大标宋简体"/>
          <w:b w:val="0"/>
          <w:sz w:val="44"/>
          <w:szCs w:val="44"/>
          <w:highlight w:val="none"/>
          <w:lang w:val="en-US" w:eastAsia="zh-CN"/>
        </w:rPr>
        <w:t>询价</w:t>
      </w:r>
      <w:r>
        <w:rPr>
          <w:rFonts w:hint="eastAsia" w:ascii="方正大标宋简体" w:hAnsi="方正大标宋简体" w:eastAsia="方正大标宋简体" w:cs="方正大标宋简体"/>
          <w:b w:val="0"/>
          <w:sz w:val="44"/>
          <w:szCs w:val="44"/>
          <w:highlight w:val="none"/>
        </w:rPr>
        <w:t>文件</w:t>
      </w:r>
    </w:p>
    <w:p w14:paraId="226E045B">
      <w:pPr>
        <w:spacing w:line="360" w:lineRule="exact"/>
        <w:ind w:firstLine="482" w:firstLineChars="200"/>
        <w:rPr>
          <w:rFonts w:hint="eastAsia" w:ascii="宋体" w:hAnsi="宋体" w:cs="Arial"/>
          <w:b/>
          <w:sz w:val="24"/>
          <w:lang w:val="zh-CN"/>
        </w:rPr>
      </w:pPr>
    </w:p>
    <w:p w14:paraId="350F8730">
      <w:pPr>
        <w:spacing w:line="360" w:lineRule="exact"/>
        <w:ind w:firstLine="482" w:firstLineChars="200"/>
        <w:rPr>
          <w:rFonts w:ascii="宋体" w:hAnsi="宋体" w:cs="Arial"/>
          <w:b/>
          <w:sz w:val="24"/>
          <w:lang w:val="zh-CN"/>
        </w:rPr>
      </w:pPr>
      <w:r>
        <w:rPr>
          <w:rFonts w:hint="eastAsia" w:ascii="宋体" w:hAnsi="宋体" w:cs="Arial"/>
          <w:b/>
          <w:sz w:val="24"/>
          <w:lang w:val="zh-CN"/>
        </w:rPr>
        <w:t>一、采购项目</w:t>
      </w:r>
    </w:p>
    <w:p w14:paraId="24381EEC">
      <w:pPr>
        <w:spacing w:line="440" w:lineRule="exact"/>
        <w:ind w:firstLine="480"/>
        <w:rPr>
          <w:rFonts w:hint="eastAsia" w:ascii="宋体" w:hAnsi="宋体" w:eastAsia="宋体" w:cs="Arial"/>
          <w:sz w:val="24"/>
          <w:lang w:val="zh-CN"/>
        </w:rPr>
      </w:pPr>
      <w:r>
        <w:rPr>
          <w:rFonts w:hint="eastAsia" w:ascii="宋体" w:hAnsi="宋体" w:eastAsia="宋体" w:cs="Arial"/>
          <w:sz w:val="24"/>
          <w:lang w:val="en-US" w:eastAsia="zh-CN"/>
        </w:rPr>
        <w:t>1.</w:t>
      </w:r>
      <w:r>
        <w:rPr>
          <w:rFonts w:hint="eastAsia" w:ascii="宋体" w:hAnsi="宋体" w:eastAsia="宋体" w:cs="Arial"/>
          <w:sz w:val="24"/>
          <w:lang w:val="zh-CN"/>
        </w:rPr>
        <w:t>项目</w:t>
      </w:r>
      <w:r>
        <w:rPr>
          <w:rFonts w:hint="eastAsia" w:ascii="宋体" w:hAnsi="宋体" w:eastAsia="宋体" w:cs="Arial"/>
          <w:sz w:val="24"/>
          <w:lang w:val="en-US" w:eastAsia="zh-CN"/>
        </w:rPr>
        <w:t>内容</w:t>
      </w:r>
      <w:r>
        <w:rPr>
          <w:rFonts w:hint="eastAsia" w:ascii="宋体" w:hAnsi="宋体" w:eastAsia="宋体" w:cs="Arial"/>
          <w:sz w:val="24"/>
          <w:lang w:val="zh-CN" w:eastAsia="zh-CN"/>
        </w:rPr>
        <w:t>：</w:t>
      </w:r>
      <w:r>
        <w:rPr>
          <w:rFonts w:hint="eastAsia" w:ascii="宋体" w:hAnsi="宋体" w:eastAsia="宋体" w:cs="Arial"/>
          <w:sz w:val="24"/>
          <w:lang w:val="en-US" w:eastAsia="zh-CN"/>
        </w:rPr>
        <w:t>广州大学工会委员会2026</w:t>
      </w:r>
      <w:r>
        <w:rPr>
          <w:rFonts w:hint="eastAsia" w:ascii="宋体" w:hAnsi="宋体" w:eastAsia="宋体" w:cs="Arial"/>
          <w:sz w:val="24"/>
          <w:lang w:val="zh-CN"/>
        </w:rPr>
        <w:t>年度生日蛋糕券采购项目</w:t>
      </w:r>
    </w:p>
    <w:p w14:paraId="1536FF05">
      <w:pPr>
        <w:spacing w:line="440" w:lineRule="exact"/>
        <w:ind w:firstLine="480"/>
        <w:rPr>
          <w:rFonts w:hint="eastAsia" w:ascii="宋体" w:hAnsi="宋体" w:eastAsia="宋体" w:cs="Arial"/>
          <w:sz w:val="24"/>
          <w:lang w:val="zh-CN"/>
        </w:rPr>
      </w:pPr>
      <w:r>
        <w:rPr>
          <w:rFonts w:hint="eastAsia" w:ascii="宋体" w:hAnsi="宋体" w:eastAsia="宋体" w:cs="Arial"/>
          <w:sz w:val="24"/>
          <w:lang w:val="en-US" w:eastAsia="zh-CN"/>
        </w:rPr>
        <w:t>2.</w:t>
      </w:r>
      <w:r>
        <w:rPr>
          <w:rFonts w:hint="eastAsia" w:ascii="宋体" w:hAnsi="宋体" w:eastAsia="宋体" w:cs="Arial"/>
          <w:sz w:val="24"/>
          <w:lang w:val="zh-CN"/>
        </w:rPr>
        <w:t>项目</w:t>
      </w:r>
      <w:r>
        <w:rPr>
          <w:rFonts w:hint="eastAsia" w:ascii="宋体" w:hAnsi="宋体" w:eastAsia="宋体" w:cs="Arial"/>
          <w:sz w:val="24"/>
          <w:lang w:val="en-US" w:eastAsia="zh-CN"/>
        </w:rPr>
        <w:t>最高限价</w:t>
      </w:r>
      <w:r>
        <w:rPr>
          <w:rFonts w:hint="eastAsia" w:ascii="宋体" w:hAnsi="宋体" w:eastAsia="宋体" w:cs="Arial"/>
          <w:sz w:val="24"/>
          <w:lang w:val="zh-CN" w:eastAsia="zh-CN"/>
        </w:rPr>
        <w:t>：</w:t>
      </w:r>
      <w:r>
        <w:rPr>
          <w:rFonts w:hint="eastAsia" w:ascii="宋体" w:hAnsi="宋体" w:eastAsia="宋体" w:cs="Arial"/>
          <w:sz w:val="24"/>
          <w:lang w:val="zh-CN"/>
        </w:rPr>
        <w:t>￥</w:t>
      </w:r>
      <w:r>
        <w:rPr>
          <w:rFonts w:hint="eastAsia" w:ascii="宋体" w:hAnsi="宋体" w:eastAsia="宋体" w:cs="Arial"/>
          <w:sz w:val="24"/>
          <w:lang w:val="en-US" w:eastAsia="zh-CN"/>
        </w:rPr>
        <w:t>555</w:t>
      </w:r>
      <w:r>
        <w:rPr>
          <w:rFonts w:hint="eastAsia" w:ascii="宋体" w:hAnsi="宋体" w:eastAsia="宋体" w:cs="Arial"/>
          <w:sz w:val="24"/>
          <w:lang w:val="zh-CN"/>
        </w:rPr>
        <w:t>000元（</w:t>
      </w:r>
      <w:r>
        <w:rPr>
          <w:rFonts w:hint="eastAsia" w:ascii="宋体" w:hAnsi="宋体" w:eastAsia="宋体" w:cs="Arial"/>
          <w:sz w:val="24"/>
          <w:lang w:val="en-US" w:eastAsia="zh-CN"/>
        </w:rPr>
        <w:t>伍拾伍</w:t>
      </w:r>
      <w:r>
        <w:rPr>
          <w:rFonts w:hint="eastAsia" w:ascii="宋体" w:hAnsi="宋体" w:eastAsia="宋体" w:cs="Arial"/>
          <w:sz w:val="24"/>
          <w:lang w:val="zh-CN"/>
        </w:rPr>
        <w:t>万</w:t>
      </w:r>
      <w:r>
        <w:rPr>
          <w:rFonts w:hint="eastAsia" w:ascii="宋体" w:hAnsi="宋体" w:eastAsia="宋体" w:cs="Arial"/>
          <w:sz w:val="24"/>
          <w:lang w:val="en-US" w:eastAsia="zh-CN"/>
        </w:rPr>
        <w:t>伍仟元</w:t>
      </w:r>
      <w:r>
        <w:rPr>
          <w:rFonts w:hint="eastAsia" w:ascii="宋体" w:hAnsi="宋体" w:eastAsia="宋体" w:cs="Arial"/>
          <w:sz w:val="24"/>
          <w:lang w:val="zh-CN"/>
        </w:rPr>
        <w:t>整）（含税）</w:t>
      </w:r>
    </w:p>
    <w:p w14:paraId="2D522E61">
      <w:pPr>
        <w:spacing w:line="440" w:lineRule="exact"/>
        <w:ind w:firstLine="480"/>
        <w:rPr>
          <w:rFonts w:hint="eastAsia" w:ascii="宋体" w:hAnsi="宋体" w:eastAsia="宋体" w:cs="Arial"/>
          <w:sz w:val="24"/>
          <w:lang w:val="en-US" w:eastAsia="zh-CN"/>
        </w:rPr>
      </w:pPr>
      <w:r>
        <w:rPr>
          <w:rFonts w:hint="eastAsia" w:ascii="宋体" w:hAnsi="宋体" w:eastAsia="宋体" w:cs="Arial"/>
          <w:sz w:val="24"/>
          <w:lang w:val="en-US" w:eastAsia="zh-CN"/>
        </w:rPr>
        <w:t>3.</w:t>
      </w:r>
      <w:r>
        <w:rPr>
          <w:rFonts w:hint="eastAsia" w:ascii="宋体" w:hAnsi="宋体" w:eastAsia="宋体" w:cs="Arial"/>
          <w:sz w:val="24"/>
          <w:lang w:val="zh-CN"/>
        </w:rPr>
        <w:t>单价</w:t>
      </w:r>
      <w:r>
        <w:rPr>
          <w:rFonts w:hint="eastAsia" w:ascii="宋体" w:hAnsi="宋体" w:eastAsia="宋体" w:cs="Arial"/>
          <w:sz w:val="24"/>
          <w:lang w:val="zh-CN" w:eastAsia="zh-CN"/>
        </w:rPr>
        <w:t>：</w:t>
      </w:r>
      <w:r>
        <w:rPr>
          <w:rFonts w:hint="eastAsia" w:ascii="宋体" w:hAnsi="宋体" w:eastAsia="宋体" w:cs="Arial"/>
          <w:sz w:val="24"/>
          <w:lang w:val="en-US" w:eastAsia="zh-CN"/>
        </w:rPr>
        <w:t>150</w:t>
      </w:r>
      <w:r>
        <w:rPr>
          <w:rFonts w:hint="eastAsia" w:ascii="宋体" w:hAnsi="宋体" w:eastAsia="宋体" w:cs="Arial"/>
          <w:sz w:val="24"/>
          <w:lang w:val="zh-CN"/>
        </w:rPr>
        <w:t>元/</w:t>
      </w:r>
      <w:r>
        <w:rPr>
          <w:rFonts w:hint="eastAsia" w:ascii="宋体" w:hAnsi="宋体" w:eastAsia="宋体" w:cs="Arial"/>
          <w:sz w:val="24"/>
          <w:lang w:val="en-US" w:eastAsia="zh-CN"/>
        </w:rPr>
        <w:t>份</w:t>
      </w:r>
    </w:p>
    <w:p w14:paraId="64B348ED">
      <w:pPr>
        <w:spacing w:line="440" w:lineRule="exact"/>
        <w:ind w:firstLine="480"/>
        <w:rPr>
          <w:rFonts w:hint="eastAsia" w:ascii="宋体" w:hAnsi="宋体" w:eastAsia="宋体" w:cs="Arial"/>
          <w:sz w:val="24"/>
          <w:lang w:val="zh-CN"/>
        </w:rPr>
      </w:pPr>
      <w:r>
        <w:rPr>
          <w:rFonts w:hint="eastAsia" w:ascii="宋体" w:hAnsi="宋体" w:eastAsia="宋体" w:cs="Arial"/>
          <w:sz w:val="24"/>
          <w:lang w:val="en-US" w:eastAsia="zh-CN"/>
        </w:rPr>
        <w:t>4.</w:t>
      </w:r>
      <w:r>
        <w:rPr>
          <w:rFonts w:hint="eastAsia" w:ascii="宋体" w:hAnsi="宋体" w:eastAsia="宋体" w:cs="Arial"/>
          <w:sz w:val="24"/>
          <w:lang w:val="zh-CN"/>
        </w:rPr>
        <w:t>数量</w:t>
      </w:r>
      <w:r>
        <w:rPr>
          <w:rFonts w:hint="eastAsia" w:ascii="宋体" w:hAnsi="宋体" w:eastAsia="宋体" w:cs="Arial"/>
          <w:sz w:val="24"/>
          <w:lang w:val="zh-CN" w:eastAsia="zh-CN"/>
        </w:rPr>
        <w:t>：</w:t>
      </w:r>
      <w:r>
        <w:rPr>
          <w:rFonts w:hint="eastAsia" w:ascii="宋体" w:hAnsi="宋体" w:eastAsia="宋体" w:cs="Arial"/>
          <w:sz w:val="24"/>
          <w:lang w:val="en-US" w:eastAsia="zh-CN"/>
        </w:rPr>
        <w:t>约370</w:t>
      </w:r>
      <w:r>
        <w:rPr>
          <w:rFonts w:hint="eastAsia" w:ascii="宋体" w:hAnsi="宋体" w:eastAsia="宋体" w:cs="Arial"/>
          <w:sz w:val="24"/>
          <w:lang w:val="zh-CN"/>
        </w:rPr>
        <w:t>0</w:t>
      </w:r>
      <w:r>
        <w:rPr>
          <w:rFonts w:hint="eastAsia" w:ascii="宋体" w:hAnsi="宋体" w:eastAsia="宋体" w:cs="Arial"/>
          <w:sz w:val="24"/>
          <w:lang w:val="en-US" w:eastAsia="zh-CN"/>
        </w:rPr>
        <w:t>份</w:t>
      </w:r>
      <w:r>
        <w:rPr>
          <w:rFonts w:hint="eastAsia" w:ascii="宋体" w:hAnsi="宋体" w:eastAsia="宋体" w:cs="Arial"/>
          <w:sz w:val="24"/>
          <w:lang w:val="zh-CN"/>
        </w:rPr>
        <w:t>（最终以实际采购数量金额为准）</w:t>
      </w:r>
    </w:p>
    <w:p w14:paraId="607020B7">
      <w:pPr>
        <w:spacing w:line="440" w:lineRule="exact"/>
        <w:ind w:firstLine="480"/>
        <w:rPr>
          <w:rFonts w:hint="eastAsia" w:ascii="宋体" w:hAnsi="宋体" w:eastAsia="宋体" w:cs="Arial"/>
          <w:sz w:val="24"/>
          <w:lang w:val="en-US" w:eastAsia="zh-CN"/>
        </w:rPr>
      </w:pPr>
      <w:r>
        <w:rPr>
          <w:rFonts w:hint="eastAsia" w:ascii="宋体" w:hAnsi="宋体" w:eastAsia="宋体" w:cs="Arial"/>
          <w:sz w:val="24"/>
          <w:lang w:val="en-US" w:eastAsia="zh-CN"/>
        </w:rPr>
        <w:t>5.合同履行期限：合同签订之日起至所约定的全部义务履行完毕之日止</w:t>
      </w:r>
    </w:p>
    <w:p w14:paraId="20EB3719">
      <w:pPr>
        <w:spacing w:line="440" w:lineRule="exact"/>
        <w:ind w:firstLine="482" w:firstLineChars="200"/>
        <w:rPr>
          <w:rFonts w:hint="eastAsia" w:ascii="宋体" w:hAnsi="宋体" w:eastAsia="宋体" w:cs="Arial"/>
          <w:b/>
          <w:bCs/>
          <w:sz w:val="24"/>
          <w:lang w:val="en-US" w:eastAsia="zh-CN"/>
        </w:rPr>
      </w:pPr>
      <w:r>
        <w:rPr>
          <w:rFonts w:hint="eastAsia" w:ascii="宋体" w:hAnsi="宋体" w:eastAsia="宋体" w:cs="Arial"/>
          <w:b/>
          <w:bCs/>
          <w:sz w:val="24"/>
          <w:lang w:val="en-US" w:eastAsia="zh-CN"/>
        </w:rPr>
        <w:t>本项目确定成交人1名。生日蛋糕券</w:t>
      </w:r>
      <w:r>
        <w:rPr>
          <w:rFonts w:hint="eastAsia" w:ascii="宋体" w:hAnsi="宋体" w:eastAsia="宋体" w:cs="Arial"/>
          <w:b/>
          <w:bCs/>
          <w:sz w:val="24"/>
          <w:lang w:val="zh-CN" w:eastAsia="zh-CN"/>
        </w:rPr>
        <w:t>配送时间：</w:t>
      </w:r>
      <w:r>
        <w:rPr>
          <w:rFonts w:hint="eastAsia" w:ascii="宋体" w:hAnsi="宋体" w:eastAsia="宋体" w:cs="Arial"/>
          <w:b/>
          <w:bCs/>
          <w:sz w:val="24"/>
          <w:lang w:val="en-US" w:eastAsia="zh-CN"/>
        </w:rPr>
        <w:t>合同签订之日起15个工作日内完成。</w:t>
      </w:r>
    </w:p>
    <w:p w14:paraId="585911BC">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二、</w:t>
      </w:r>
      <w:r>
        <w:rPr>
          <w:rFonts w:hint="eastAsia" w:ascii="宋体" w:hAnsi="宋体" w:eastAsia="宋体" w:cs="Arial"/>
          <w:b/>
          <w:bCs/>
          <w:sz w:val="24"/>
          <w:lang w:val="zh-CN" w:eastAsia="zh-CN"/>
        </w:rPr>
        <w:t>总体要求</w:t>
      </w:r>
    </w:p>
    <w:p w14:paraId="4A4E822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1.供应商必须对</w:t>
      </w:r>
      <w:r>
        <w:rPr>
          <w:rFonts w:hint="eastAsia" w:ascii="宋体" w:hAnsi="宋体" w:eastAsia="宋体" w:cs="Arial"/>
          <w:sz w:val="24"/>
          <w:lang w:val="en-US" w:eastAsia="zh-CN"/>
        </w:rPr>
        <w:t>采购项目</w:t>
      </w:r>
      <w:r>
        <w:rPr>
          <w:rFonts w:hint="eastAsia" w:ascii="宋体" w:hAnsi="宋体" w:eastAsia="宋体" w:cs="Arial"/>
          <w:sz w:val="24"/>
          <w:lang w:val="zh-CN" w:eastAsia="zh-CN"/>
        </w:rPr>
        <w:t>内的所有采购内容或服务进行整体响应，任何只对部分内容进行响应都被视为无效采购。</w:t>
      </w:r>
    </w:p>
    <w:p w14:paraId="6FB1DFA5">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2.供应商应对</w:t>
      </w:r>
      <w:r>
        <w:rPr>
          <w:rFonts w:hint="eastAsia" w:ascii="宋体" w:hAnsi="宋体" w:eastAsia="宋体" w:cs="Arial"/>
          <w:sz w:val="24"/>
          <w:lang w:val="en-US" w:eastAsia="zh-CN"/>
        </w:rPr>
        <w:t>采购</w:t>
      </w:r>
      <w:r>
        <w:rPr>
          <w:rFonts w:hint="eastAsia" w:ascii="宋体" w:hAnsi="宋体" w:eastAsia="宋体" w:cs="Arial"/>
          <w:sz w:val="24"/>
          <w:lang w:val="zh-CN" w:eastAsia="zh-CN"/>
        </w:rPr>
        <w:t>产品列明其品牌、型号规格、制造商名称、产地、技术参数、功能介绍和使用说明。</w:t>
      </w:r>
    </w:p>
    <w:p w14:paraId="66BC0F1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3.供应商应对所有产品提供出厂合格证等质量证明文件。</w:t>
      </w:r>
    </w:p>
    <w:p w14:paraId="36E9928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4.供应商采购产品必须是在中国范围内合法销售，原装、全新、并完全符合用户要求的产品。</w:t>
      </w:r>
    </w:p>
    <w:p w14:paraId="3D900D02">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5.伴随服务（费用包含在报价总价内）：全部货物的技术设计、运输、售后服务、含税（国内产品）等费用。</w:t>
      </w:r>
    </w:p>
    <w:p w14:paraId="0D675FE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★6.本项目只允许采购非进口产品（进口产品是指通过中国海关报关验放进入中国境内且产自关境外的产品）。</w:t>
      </w:r>
    </w:p>
    <w:p w14:paraId="72DDDD2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★7.供应商不得将成交项目转包、分包，否则采购人有权单方终止合同，由此产生的一切经济损失由供应商自行承担。</w:t>
      </w:r>
    </w:p>
    <w:p w14:paraId="1264906E">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三、采购需求</w:t>
      </w:r>
    </w:p>
    <w:p w14:paraId="273D628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w:t>
      </w:r>
      <w:r>
        <w:rPr>
          <w:rFonts w:hint="eastAsia" w:ascii="宋体" w:hAnsi="宋体" w:eastAsia="宋体" w:cs="Arial"/>
          <w:sz w:val="24"/>
          <w:lang w:val="zh-CN" w:eastAsia="zh-CN"/>
        </w:rPr>
        <w:t>供应商应充分理解并认真遵循本</w:t>
      </w:r>
      <w:r>
        <w:rPr>
          <w:rFonts w:hint="eastAsia" w:ascii="宋体" w:hAnsi="宋体" w:eastAsia="宋体" w:cs="Arial"/>
          <w:sz w:val="24"/>
          <w:lang w:val="en-US" w:eastAsia="zh-CN"/>
        </w:rPr>
        <w:t>项目</w:t>
      </w:r>
      <w:r>
        <w:rPr>
          <w:rFonts w:hint="eastAsia" w:ascii="宋体" w:hAnsi="宋体" w:eastAsia="宋体" w:cs="Arial"/>
          <w:sz w:val="24"/>
          <w:lang w:val="zh-CN" w:eastAsia="zh-CN"/>
        </w:rPr>
        <w:t>的</w:t>
      </w:r>
      <w:r>
        <w:rPr>
          <w:rFonts w:hint="eastAsia" w:ascii="宋体" w:hAnsi="宋体" w:eastAsia="宋体" w:cs="Arial"/>
          <w:sz w:val="24"/>
          <w:lang w:val="en-US" w:eastAsia="zh-CN"/>
        </w:rPr>
        <w:t>内容和</w:t>
      </w:r>
      <w:r>
        <w:rPr>
          <w:rFonts w:hint="eastAsia" w:ascii="宋体" w:hAnsi="宋体" w:eastAsia="宋体" w:cs="Arial"/>
          <w:sz w:val="24"/>
          <w:lang w:val="zh-CN" w:eastAsia="zh-CN"/>
        </w:rPr>
        <w:t>要求，所提供的货物须满足</w:t>
      </w:r>
      <w:r>
        <w:rPr>
          <w:rFonts w:hint="eastAsia" w:ascii="宋体" w:hAnsi="宋体" w:eastAsia="宋体" w:cs="Arial"/>
          <w:sz w:val="24"/>
          <w:lang w:val="en-US" w:eastAsia="zh-CN"/>
        </w:rPr>
        <w:t>项目</w:t>
      </w:r>
      <w:r>
        <w:rPr>
          <w:rFonts w:hint="eastAsia" w:ascii="宋体" w:hAnsi="宋体" w:eastAsia="宋体" w:cs="Arial"/>
          <w:sz w:val="24"/>
          <w:lang w:val="zh-CN" w:eastAsia="zh-CN"/>
        </w:rPr>
        <w:t>要求。</w:t>
      </w:r>
    </w:p>
    <w:p w14:paraId="7EDC1D7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2.产品</w:t>
      </w:r>
      <w:r>
        <w:rPr>
          <w:rFonts w:hint="eastAsia" w:ascii="宋体" w:hAnsi="宋体" w:eastAsia="宋体" w:cs="Arial"/>
          <w:sz w:val="24"/>
          <w:lang w:val="zh-CN" w:eastAsia="zh-CN"/>
        </w:rPr>
        <w:t>质量要求达到国家规定的食品卫生合格标准及其他国家标准，确保产品质量稳定，绿色安全。从加工、包装、运输、贮存到销售全部符合国家规定标准。</w:t>
      </w:r>
    </w:p>
    <w:p w14:paraId="3DBF574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面粉：应使用符合食品安全标准的高筋或低筋面粉，根据蛋糕种类选择。面粉应无异味、无杂质、无结块，新鲜度好。例如，制作戚风蛋糕通常使用低筋面粉，其蛋白质含量较低，使蛋糕口感更松软。</w:t>
      </w:r>
    </w:p>
    <w:p w14:paraId="4598829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糖：可以选择白砂糖、绵白糖等。糖应洁白、晶莹、无杂质，甜味纯正。在使用时，要根据配方准确称量，因为糖的用量会影响蛋糕的甜度和结构。</w:t>
      </w:r>
    </w:p>
    <w:p w14:paraId="7456914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鸡蛋：新鲜鸡蛋是关键。蛋壳应完整、无裂缝，蛋黄和蛋白界限分明。新鲜鸡蛋的蛋清浓稠，蛋黄饱满有弹性。鸡蛋的来源要可靠，避免使用变质或受到污染的鸡蛋，因为鸡蛋容易滋生细菌。</w:t>
      </w:r>
    </w:p>
    <w:p w14:paraId="2886527E">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油脂：如黄油、植物油等。黄油应选择无盐或低盐的动物黄油，具有良好的延展性和风味。植物油应选择品质优良的食用油，如玉米油、葵花籽油等，不能使用反复油炸过的劣质油。</w:t>
      </w:r>
    </w:p>
    <w:p w14:paraId="028E0B3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牛奶：若配方中使用牛奶，应选用全脂或脱脂牛奶，牛奶应新鲜、无异味、无沉淀。同时要注意牛奶的保质期，避免使用过期牛奶导致蛋糕变质。</w:t>
      </w:r>
    </w:p>
    <w:p w14:paraId="2778882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添加剂：如果使用泡打粉、塔塔粉等添加剂，应确保其符合食品安全标准，并在规定的用量范围内使用。泡打粉可以帮助蛋糕膨胀，塔塔粉用于调节蛋清的酸碱度，使蛋清更容易打发。</w:t>
      </w:r>
    </w:p>
    <w:p w14:paraId="50D78140">
      <w:pPr>
        <w:spacing w:line="440" w:lineRule="exact"/>
        <w:ind w:firstLine="480" w:firstLineChars="20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1）</w:t>
      </w:r>
      <w:r>
        <w:rPr>
          <w:rFonts w:hint="eastAsia" w:ascii="宋体" w:hAnsi="宋体" w:eastAsia="宋体" w:cs="Arial"/>
          <w:sz w:val="24"/>
          <w:lang w:val="zh-CN" w:eastAsia="zh-CN"/>
        </w:rPr>
        <w:t>储存条件</w:t>
      </w:r>
    </w:p>
    <w:p w14:paraId="6E033A7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干燥：大部分原料如面粉、糖、奶粉等应储存在干燥的环境中，防止受潮结块。仓库的相对湿度应控制在合适的范围，一般不超过70%。</w:t>
      </w:r>
    </w:p>
    <w:p w14:paraId="1390106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阴凉：原料应存放在阴凉处，避免阳光直射。特别是油脂和乳制品，在高温下容易氧化和变质。例如，黄油在高温下会软化甚至融化，影响其在蛋糕制作中的作用。</w:t>
      </w:r>
    </w:p>
    <w:p w14:paraId="1363F80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密封：对于容易吸收异味或受潮的原料，如面粉、坚果等，应采用密封容器包装。这样可以保持原料的新鲜度和纯净度，防止受到外界因素的影响。</w:t>
      </w:r>
    </w:p>
    <w:p w14:paraId="3B17A34A">
      <w:pPr>
        <w:spacing w:line="440" w:lineRule="exact"/>
        <w:ind w:firstLine="480" w:firstLineChars="20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2）</w:t>
      </w:r>
      <w:r>
        <w:rPr>
          <w:rFonts w:hint="eastAsia" w:ascii="宋体" w:hAnsi="宋体" w:eastAsia="宋体" w:cs="Arial"/>
          <w:sz w:val="24"/>
          <w:lang w:val="zh-CN" w:eastAsia="zh-CN"/>
        </w:rPr>
        <w:t>采购渠道</w:t>
      </w:r>
    </w:p>
    <w:p w14:paraId="1C48ED6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正规供应商：应选择有资质的供应商采购原料。例如，从正规的面粉厂采购面粉、从品牌奶制品企业采购牛奶和黄油等。查看供应商的生产许可证、营业执照等相关证件，确保原料的质量和安全性。</w:t>
      </w:r>
    </w:p>
    <w:p w14:paraId="065163D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检验报告：要求供应商提供原料的检验报告，包括微生物指标、化学成分等相关内容。对于没有检验报告的原料，要在采购前自行送检，合格后方可使用。</w:t>
      </w:r>
    </w:p>
    <w:p w14:paraId="41F17A81">
      <w:pPr>
        <w:spacing w:line="440" w:lineRule="exact"/>
        <w:ind w:firstLine="480"/>
        <w:rPr>
          <w:rFonts w:hint="eastAsia" w:ascii="宋体" w:hAnsi="宋体" w:eastAsia="宋体" w:cs="Arial"/>
          <w:b w:val="0"/>
          <w:bCs w:val="0"/>
          <w:sz w:val="24"/>
          <w:lang w:val="zh-CN" w:eastAsia="zh-CN"/>
        </w:rPr>
      </w:pPr>
      <w:r>
        <w:rPr>
          <w:rFonts w:hint="eastAsia" w:ascii="宋体" w:hAnsi="宋体" w:eastAsia="宋体" w:cs="Arial"/>
          <w:b w:val="0"/>
          <w:bCs w:val="0"/>
          <w:sz w:val="24"/>
          <w:lang w:val="zh-CN" w:eastAsia="zh-CN"/>
        </w:rPr>
        <w:t>（</w:t>
      </w:r>
      <w:r>
        <w:rPr>
          <w:rFonts w:hint="eastAsia" w:ascii="宋体" w:hAnsi="宋体" w:eastAsia="宋体" w:cs="Arial"/>
          <w:b w:val="0"/>
          <w:bCs w:val="0"/>
          <w:sz w:val="24"/>
          <w:lang w:val="en-US" w:eastAsia="zh-CN"/>
        </w:rPr>
        <w:t>3）</w:t>
      </w:r>
      <w:r>
        <w:rPr>
          <w:rFonts w:hint="eastAsia" w:ascii="宋体" w:hAnsi="宋体" w:eastAsia="宋体" w:cs="Arial"/>
          <w:b w:val="0"/>
          <w:bCs w:val="0"/>
          <w:sz w:val="24"/>
          <w:lang w:val="zh-CN" w:eastAsia="zh-CN"/>
        </w:rPr>
        <w:t>制作详细要求</w:t>
      </w:r>
    </w:p>
    <w:p w14:paraId="69AE791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配方准确性</w:t>
      </w:r>
    </w:p>
    <w:p w14:paraId="1DB1E751">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称量精确：在制作蛋糕时，要使用精确的电子秤称量各种原料。例如，一个标准的戚风蛋糕配方，面粉100克、糖60克、鸡蛋5个等，称量误差应尽量控制在较小的范围内，以免影响蛋糕的口感和质地。</w:t>
      </w:r>
    </w:p>
    <w:p w14:paraId="37AFD68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比例恰当：原料之间的比例要按照配方严格执行。不同的蛋糕种类有不同的原料比例要求，如芝士蛋糕中奶酪与鸡蛋的比例、重油蛋糕中油脂与面粉的比例等，这些比例是经过多次试验确定的，能保证蛋糕的质量和口感。</w:t>
      </w:r>
    </w:p>
    <w:p w14:paraId="652A03C2">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4）</w:t>
      </w:r>
      <w:r>
        <w:rPr>
          <w:rFonts w:hint="eastAsia" w:ascii="宋体" w:hAnsi="宋体" w:eastAsia="宋体" w:cs="Arial"/>
          <w:sz w:val="24"/>
          <w:lang w:val="zh-CN" w:eastAsia="zh-CN"/>
        </w:rPr>
        <w:t>制作流程规范</w:t>
      </w:r>
    </w:p>
    <w:p w14:paraId="4D7DA13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混合顺序：按照正确的顺序添加原料。一般来说，先加入湿性成分（如牛奶、鸡蛋液），再加入干性成分（如面粉、泡打粉）。例如，在制作面糊时，先将鸡蛋和糖打发，再加入牛奶搅拌均匀，最后筛入面粉轻轻翻拌，避免过度搅拌导致面粉起筋。</w:t>
      </w:r>
    </w:p>
    <w:p w14:paraId="013C7D3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搅拌程度：搅拌要均匀且适度。在搅拌面糊时，要采用正确的手法，如切拌或翻拌，防止面糊产生过多的面筋。对于需要打发的蛋白，要分阶段打发，先低速后高速，直到蛋白达到湿性发泡或干性发泡的状态，具体状态根据蛋糕种类而定。</w:t>
      </w:r>
    </w:p>
    <w:p w14:paraId="3BDDAFE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烘焙温度和时间：根据蛋糕的大小、厚度和配方调整烘焙温度和时间。例如，一个8寸的戚风蛋糕，烤箱温度一般设定在上下火150</w:t>
      </w:r>
      <w:r>
        <w:rPr>
          <w:rFonts w:hint="eastAsia" w:ascii="宋体" w:hAnsi="宋体" w:eastAsia="宋体" w:cs="Arial"/>
          <w:sz w:val="24"/>
          <w:lang w:val="en-US" w:eastAsia="zh-CN"/>
        </w:rPr>
        <w:t>-</w:t>
      </w:r>
      <w:r>
        <w:rPr>
          <w:rFonts w:hint="eastAsia" w:ascii="宋体" w:hAnsi="宋体" w:eastAsia="宋体" w:cs="Arial"/>
          <w:sz w:val="24"/>
          <w:lang w:val="zh-CN" w:eastAsia="zh-CN"/>
        </w:rPr>
        <w:t>170℃左右，烘烤时间为40—50分钟。在烘焙过程中要观察蛋糕的颜色和状态，避免烤焦或不熟。</w:t>
      </w:r>
    </w:p>
    <w:p w14:paraId="562F974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5）</w:t>
      </w:r>
      <w:r>
        <w:rPr>
          <w:rFonts w:hint="eastAsia" w:ascii="宋体" w:hAnsi="宋体" w:eastAsia="宋体" w:cs="Arial"/>
          <w:sz w:val="24"/>
          <w:lang w:val="zh-CN" w:eastAsia="zh-CN"/>
        </w:rPr>
        <w:t>卫生要求</w:t>
      </w:r>
    </w:p>
    <w:p w14:paraId="7060934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人员卫生：制作人员要穿戴干净的工作服、帽子和口罩，勤洗手。在操作前要对制作工具和环境进行清洁和消毒，避免头发、汗水等污染蛋糕。</w:t>
      </w:r>
    </w:p>
    <w:p w14:paraId="7456427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器具清洁：制作蛋糕的器具如打蛋器、模具、搅拌盆等要保持清洁。在使用前后都要进行彻底的清洗和消毒，对于模具，可以定期用热水泡洗去除残留的油脂和蛋糕渣。</w:t>
      </w:r>
    </w:p>
    <w:p w14:paraId="0C2EDF3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6）</w:t>
      </w:r>
      <w:r>
        <w:rPr>
          <w:rFonts w:hint="eastAsia" w:ascii="宋体" w:hAnsi="宋体" w:eastAsia="宋体" w:cs="Arial"/>
          <w:sz w:val="24"/>
          <w:lang w:val="zh-CN" w:eastAsia="zh-CN"/>
        </w:rPr>
        <w:t>加工详细要求</w:t>
      </w:r>
    </w:p>
    <w:p w14:paraId="2B895AE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成型加工</w:t>
      </w:r>
    </w:p>
    <w:p w14:paraId="5ECB7A1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模具选择：根据蛋糕的形状和尺寸选择合适的模具。模具的材质要安全、无毒，如铝合金模具或硅胶模具。在使用前要将模具清洗干净并擦干，对于硅胶模具可以适当涂抹一层油脂，便于蛋糕脱模。</w:t>
      </w:r>
    </w:p>
    <w:p w14:paraId="7F5D3382">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倒入面糊：将制作好的面糊缓慢倒入模具中，避免产生气泡。可以将面糊先过筛再倒入模具，这样可以使面糊更加细腻，减少气泡的产生。对于一些需要分层的蛋糕，要注意控制每层面糊的厚度和重量。</w:t>
      </w:r>
    </w:p>
    <w:p w14:paraId="405E6A2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表面装饰加工：在蛋糕表面可以进行各种装饰加工，如用奶油裱花、添加水果等。奶油裱花时要使用新鲜的奶油，挤出的花纹要美观、均匀。添加水果时，要将水果洗净、沥干水分，摆放整齐，使蛋糕看起来更具吸引力。</w:t>
      </w:r>
    </w:p>
    <w:p w14:paraId="6D8174A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切割包装</w:t>
      </w:r>
    </w:p>
    <w:p w14:paraId="3F93F34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切割规范：如果蛋糕需要切割，要使用锋利的刀具，采用正确的切割方法。例如，对于圆形蛋糕，可以先将刀刃加热，然后从中间向外呈锯齿状切割，使蛋糕切口平整。对于多层蛋糕，要在每层之间进行切割，保证每块蛋糕都有完整的层次结构。</w:t>
      </w:r>
    </w:p>
    <w:p w14:paraId="18B52A5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包装要求：包装材料要符合食品安全标准，如使用食品级的保鲜膜、纸盒等。包装要紧密，防止蛋糕受到外界的污染和挤压。对于含有奶油等易融化馅料的蛋糕，要在低温环境下包装，或者采取保温措施。</w:t>
      </w:r>
    </w:p>
    <w:p w14:paraId="3ADA3D7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7）</w:t>
      </w:r>
      <w:r>
        <w:rPr>
          <w:rFonts w:hint="eastAsia" w:ascii="宋体" w:hAnsi="宋体" w:eastAsia="宋体" w:cs="Arial"/>
          <w:sz w:val="24"/>
          <w:lang w:val="zh-CN" w:eastAsia="zh-CN"/>
        </w:rPr>
        <w:t>包装详细要求</w:t>
      </w:r>
    </w:p>
    <w:p w14:paraId="134FC86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材料选择</w:t>
      </w:r>
    </w:p>
    <w:p w14:paraId="35E1790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安全无害：包装材料必须是食品级的，无毒、无味、无色。例如，采用符合食品安全标准的聚乙烯（PE）保鲜膜，这种材料具有良好的透气性和保鲜性，不会向蛋糕释放有害物质。对于纸质包装盒，要选择经过食品包装认证的纸张，不含荧光增白剂等有害成分。</w:t>
      </w:r>
    </w:p>
    <w:p w14:paraId="1EA8C27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适合蛋糕类型：根据蛋糕的大小、形状和用途选择合适的包装材料。对于生日蛋糕等大型蛋糕，一般使用纸盒包装，纸盒上可以有精美的图案和装饰；对于小型的纸杯蛋糕，可以使用透明的塑料包装罩，方便展示蛋糕的外观。</w:t>
      </w:r>
    </w:p>
    <w:p w14:paraId="63A687D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包装方式</w:t>
      </w:r>
    </w:p>
    <w:p w14:paraId="0AAC0A5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密封包装：为了保持蛋糕的新鲜度和卫生，大多数蛋糕应采用密封包装。如将蛋糕放在托盘上，然后用保鲜膜包裹严实，再放入纸盒中。对于含水果的蛋糕，更要注重密封，防止水果的水分流失或受到外界污染。</w:t>
      </w:r>
    </w:p>
    <w:p w14:paraId="7F5CC63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标注信息：包装上要标注蛋糕的成分、生产日期、保质期、食用方法、生产厂家等重要信息。成分表要按照含量从高到低的顺序排列，让消费者清楚了解蛋糕的原料构成；生产日期和保质期可以帮助消费者判断蛋糕是否在有效期内。</w:t>
      </w:r>
    </w:p>
    <w:p w14:paraId="462671A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外观装饰</w:t>
      </w:r>
    </w:p>
    <w:p w14:paraId="0CC1263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美观大方：包装后的蛋糕外观要美观。可以在包装上系上漂亮的丝带、贴上标签等。标签的设计要与蛋糕的主题相符，如生日蛋糕可以贴上带有祝福语的标签，增加蛋糕的礼品感。</w:t>
      </w:r>
    </w:p>
    <w:p w14:paraId="4B9C290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品牌形象展示：如果是品牌蛋糕，包装上要突出品牌标识和品牌特色。通过包装的设计和色彩搭配，传达品牌的理念和文化，提高品牌的辨识度。</w:t>
      </w:r>
    </w:p>
    <w:p w14:paraId="30711A8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8）</w:t>
      </w:r>
      <w:r>
        <w:rPr>
          <w:rFonts w:hint="eastAsia" w:ascii="宋体" w:hAnsi="宋体" w:eastAsia="宋体" w:cs="Arial"/>
          <w:sz w:val="24"/>
          <w:lang w:val="zh-CN" w:eastAsia="zh-CN"/>
        </w:rPr>
        <w:t>保存详细要求</w:t>
      </w:r>
    </w:p>
    <w:p w14:paraId="243D341A">
      <w:pPr>
        <w:spacing w:line="440" w:lineRule="exact"/>
        <w:ind w:firstLine="480" w:firstLineChars="200"/>
        <w:rPr>
          <w:rFonts w:hint="eastAsia" w:ascii="宋体" w:hAnsi="宋体" w:eastAsia="宋体" w:cs="Arial"/>
          <w:sz w:val="24"/>
          <w:lang w:val="zh-CN" w:eastAsia="zh-CN"/>
        </w:rPr>
      </w:pPr>
      <w:r>
        <w:rPr>
          <w:rFonts w:hint="eastAsia" w:ascii="宋体" w:hAnsi="宋体" w:eastAsia="宋体" w:cs="Arial"/>
          <w:sz w:val="24"/>
          <w:lang w:val="zh-CN" w:eastAsia="zh-CN"/>
        </w:rPr>
        <w:t>温度要求</w:t>
      </w:r>
    </w:p>
    <w:p w14:paraId="7BA5E95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常温保存：部分老式蛋糕如传统中式糕点蛋糕等，在没有馅料（如奶油、水果等）的情况下，可以在常温下保存较短时间。一般建议在20-25℃的环境中保存，但要注意避免阳光直射和潮湿的环境。不过现在大多数含有奶油、奶酪等馅料的蛋糕不适合常温保存。</w:t>
      </w:r>
    </w:p>
    <w:p w14:paraId="374EAF3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冷藏保存：含有奶油馅料、水果馅料、巧克力馅料等的蛋糕应放入冰箱冷藏保存。冷藏温度一般在0-4℃之间，这样的温度可以抑制微生物的生长和繁殖，延长蛋糕的保质期。例如，奶油蛋糕在冷藏条件下可以保存1～2天，芝士蛋糕在冷藏条件下可以保存3～4天。</w:t>
      </w:r>
    </w:p>
    <w:p w14:paraId="77AD974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冷冻保存：对于一些需要长时间保存的蛋糕，如含有大量鲜果的蛋糕或需要提前制作的蛋糕坯，可以采用冷冻保存。将蛋糕放入冰箱冷冻室，温度一般在－ 18℃以下。但在食用前需要提前解冻，解冻时要自然解冻，避免使用微波炉等工具快速解冻导致蛋糕口感变化。</w:t>
      </w:r>
    </w:p>
    <w:p w14:paraId="5912E221">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湿度要求：保存环境的湿度也很重要。一般来说，相对湿度保持在50%—60%为宜。过于干燥的环境可能会导致蛋糕表皮干裂，尤其是含有水果的蛋糕，水果可能会失水萎缩；而过于潮湿的环境容易使蛋糕受潮，长出霉菌。在冷藏保存时，可以使用保湿的包装材料或者在冰箱内放置一碗水来调节湿度。</w:t>
      </w:r>
    </w:p>
    <w:p w14:paraId="47A95B2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保存期限：不同类型的蛋糕保存期限不同。普通的生日蛋糕在冷藏条件下一般不要超过3～4天，含有新鲜水果的蛋糕最好在当天食用，因为水果容易变质。如果是冷冻保存的蛋糕，如冻芝士蛋糕等，在解冻后的保存期限要按照产品说明执行，一般在解冻后24小时内食用完口感最佳。</w:t>
      </w:r>
    </w:p>
    <w:p w14:paraId="6C26DAC1">
      <w:pPr>
        <w:spacing w:line="440" w:lineRule="exact"/>
        <w:ind w:firstLine="480" w:firstLineChars="20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9）</w:t>
      </w:r>
      <w:r>
        <w:rPr>
          <w:rFonts w:hint="eastAsia" w:ascii="宋体" w:hAnsi="宋体" w:eastAsia="宋体" w:cs="Arial"/>
          <w:sz w:val="24"/>
          <w:lang w:val="zh-CN" w:eastAsia="zh-CN"/>
        </w:rPr>
        <w:t>运输详细要求</w:t>
      </w:r>
    </w:p>
    <w:p w14:paraId="1D99201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运输方式选择</w:t>
      </w:r>
    </w:p>
    <w:p w14:paraId="0E130F4E">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短途运输：如果是短途运输（如在城市内配送），可以使用小型封闭式车辆，如带有冷藏功能的面包车，保持蛋糕在一个相对稳定的温度环境中运输，避免阳光直射和外界的碰撞。对于没有冷藏设备的车辆，可以在车内放置冰袋来降低温度。</w:t>
      </w:r>
    </w:p>
    <w:p w14:paraId="05F5E5E6">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长途运输：对于跨地区运输的蛋糕，最好采用冷链物流。使用专业的冷藏车或具有温控设备的运输工具，确保蛋糕在运输过程中始终处于适宜的温度范围内。在运输前要对冷藏车进行检查和预冷，保证制冷系统正常运行。</w:t>
      </w:r>
    </w:p>
    <w:p w14:paraId="55DAF35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防护措施</w:t>
      </w:r>
    </w:p>
    <w:p w14:paraId="2BCBEFE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防震保护：为了防止蛋糕在运输过程中受到震动和碰撞而变形或损坏，要采取良好的防震保护措施。可以将蛋糕放在特制的蛋糕盒内，周围用泡沫垫或空气柱袋填充固定。泡沫垫可以缓冲震动，空气柱袋可以根据蛋糕的形状和大小进行定制，有效地保护蛋糕的外观和内部结构。</w:t>
      </w:r>
    </w:p>
    <w:p w14:paraId="601505B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温度控制：在运输过程中要严格控制温度。对于冷藏蛋糕，要确保冷藏设备正常运行，并且实时监测温度变化。对于冷冻蛋糕，要保证运输过程中的温度始终保持在-18℃以下。可以配备温度记录仪，记录运输过程中的温度数据，以便出现问题时及时采取措施。</w:t>
      </w:r>
    </w:p>
    <w:p w14:paraId="1178317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时间控制：尽量缩短运输时间。长时间的运输会增加蛋糕变质的风险，所以要合理安排运输路线和时间。如果是夏季高温天气，要避免在交通高峰期运输，防止因堵车等情况导致车内温度升高。对于特殊场合（如婚礼、大型活动等）需要的蛋糕，最好提前计算好运输时间，确保蛋糕能够按时、安全地送达目的地。</w:t>
      </w:r>
    </w:p>
    <w:p w14:paraId="70BEED1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10）</w:t>
      </w:r>
      <w:r>
        <w:rPr>
          <w:rFonts w:hint="eastAsia" w:ascii="宋体" w:hAnsi="宋体" w:eastAsia="宋体" w:cs="Arial"/>
          <w:sz w:val="24"/>
          <w:lang w:val="zh-CN" w:eastAsia="zh-CN"/>
        </w:rPr>
        <w:t>仓储场地详细要求</w:t>
      </w:r>
    </w:p>
    <w:p w14:paraId="74B3B49E">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环境卫生</w:t>
      </w:r>
    </w:p>
    <w:p w14:paraId="0FA6D8F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清洁无尘：仓储场地要保持高度的清洁和无尘。地面要定期清扫和拖地，使用食品级的清洁剂。墙壁和天花板也要经常清洁，避免灰尘积聚。仓库内不能有蚊虫、苍蝇等害虫出现，可以定期喷洒安全的杀虫剂来预防害虫滋生。</w:t>
      </w:r>
    </w:p>
    <w:p w14:paraId="3698A0D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通风良好：良好的通风系统是必要的。可以通过安装通风设备或利用自然通风（如窗户通风）来保持仓库内空气清新。通风可以降低仓库内的湿度和异味，减少微生物滋生的可能性。同时，通风还可以排出仓库内的有害气体，如装修材料释放的甲醛等化学物质（如果仓库是新建或装修过的）。</w:t>
      </w:r>
    </w:p>
    <w:p w14:paraId="534357F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温度和湿度控制</w:t>
      </w:r>
    </w:p>
    <w:p w14:paraId="4FC6462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温度分区：根据蛋糕的保存要求设置不同的温度区域。除了前面提到的冷藏区和冷冻区外，对于一些对温度要求不是特别高的蛋糕（如常温保存的老式糕点类蛋糕），可以设置一个常温保存区。常温保存区的温度一般在20-25℃之间，要远离热源和阳光直射的地方。同时，在仓库内安装温度传感器和空调系统来精确控制温度。</w:t>
      </w:r>
    </w:p>
    <w:p w14:paraId="0CB137E5">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湿度调节：可以通过使用加湿器或除湿器来调节仓库内的湿度。加湿器可以增加空气湿度，防止蛋糕干燥开裂；除湿器可以降低空气湿度，防止蛋糕受潮发霉。将湿度控制在50%—60%之间是比较理想的状态。此外，还可以通过放置干燥剂（如硅胶干燥剂）来辅助调节湿度。</w:t>
      </w:r>
    </w:p>
    <w:p w14:paraId="498A564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仓储设施和管理</w:t>
      </w:r>
    </w:p>
    <w:p w14:paraId="5194A09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货架存储：使用合适的货架来存储蛋糕。货架要坚固、稳定，能够承受蛋糕的重量。货架的设计要合理，便于蛋糕的存取和盘点。可以将不同类型、不同批次的蛋糕分开存放，避免混淆和交叉污染。同时，要在货架上标明蛋糕的种类、生产日期、保质期等信息。</w:t>
      </w:r>
    </w:p>
    <w:p w14:paraId="3C94BE1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库存管理：建立完善的库存管理系统。采用先进先出的原则，即先生产的蛋糕先出库销售或使用，这样可以保证蛋糕的新鲜度。对库存的蛋糕要定期盘点，及时清理过期或损坏的蛋糕。同时，要做好入库和出库记录，包括蛋糕的数量、生产日期、批次、去向等信息，以便追溯和管理</w:t>
      </w:r>
    </w:p>
    <w:p w14:paraId="06E6258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若成交人提供的产品发生技术、外观专利等产权侵权纠纷的，由成交人与原产权所有者协商解决，采购人不承担相关的任何经济和法律责任。</w:t>
      </w:r>
    </w:p>
    <w:p w14:paraId="5803DF87">
      <w:pPr>
        <w:spacing w:line="440" w:lineRule="exact"/>
        <w:ind w:firstLine="482" w:firstLineChars="200"/>
        <w:rPr>
          <w:rFonts w:hint="default" w:ascii="宋体" w:hAnsi="宋体" w:eastAsia="宋体" w:cs="Arial"/>
          <w:b/>
          <w:bCs/>
          <w:sz w:val="24"/>
          <w:lang w:val="en-US" w:eastAsia="zh-CN"/>
        </w:rPr>
      </w:pPr>
      <w:r>
        <w:rPr>
          <w:rFonts w:hint="eastAsia" w:ascii="宋体" w:hAnsi="宋体" w:eastAsia="宋体" w:cs="Arial"/>
          <w:b/>
          <w:bCs/>
          <w:sz w:val="24"/>
          <w:lang w:val="en-US" w:eastAsia="zh-CN"/>
        </w:rPr>
        <w:t>3.</w:t>
      </w:r>
      <w:r>
        <w:rPr>
          <w:rFonts w:hint="eastAsia" w:ascii="宋体" w:hAnsi="宋体" w:eastAsia="宋体" w:cs="Arial"/>
          <w:b/>
          <w:bCs/>
          <w:sz w:val="24"/>
          <w:lang w:val="zh-CN" w:eastAsia="zh-CN"/>
        </w:rPr>
        <w:t>蛋糕券可拆分使用，余额用完为止，蛋糕券自交付之日起使用，有效期</w:t>
      </w:r>
      <w:r>
        <w:rPr>
          <w:rFonts w:hint="eastAsia" w:ascii="宋体" w:hAnsi="宋体" w:eastAsia="宋体" w:cs="Arial"/>
          <w:b/>
          <w:bCs/>
          <w:sz w:val="24"/>
          <w:lang w:val="en-US" w:eastAsia="zh-CN"/>
        </w:rPr>
        <w:t>至</w:t>
      </w:r>
      <w:r>
        <w:rPr>
          <w:rFonts w:hint="eastAsia" w:ascii="宋体" w:hAnsi="宋体" w:eastAsia="宋体" w:cs="Arial"/>
          <w:b/>
          <w:bCs/>
          <w:sz w:val="24"/>
          <w:lang w:val="zh-CN" w:eastAsia="zh-CN"/>
        </w:rPr>
        <w:t>202</w:t>
      </w:r>
      <w:r>
        <w:rPr>
          <w:rFonts w:hint="eastAsia" w:ascii="宋体" w:hAnsi="宋体" w:eastAsia="宋体" w:cs="Arial"/>
          <w:b/>
          <w:bCs/>
          <w:sz w:val="24"/>
          <w:lang w:val="en-US" w:eastAsia="zh-CN"/>
        </w:rPr>
        <w:t>6</w:t>
      </w:r>
      <w:r>
        <w:rPr>
          <w:rFonts w:hint="eastAsia" w:ascii="宋体" w:hAnsi="宋体" w:eastAsia="宋体" w:cs="Arial"/>
          <w:b/>
          <w:bCs/>
          <w:sz w:val="24"/>
          <w:lang w:val="zh-CN" w:eastAsia="zh-CN"/>
        </w:rPr>
        <w:t>年12月</w:t>
      </w:r>
      <w:r>
        <w:rPr>
          <w:rFonts w:hint="eastAsia" w:ascii="宋体" w:hAnsi="宋体" w:eastAsia="宋体" w:cs="Arial"/>
          <w:b/>
          <w:bCs/>
          <w:sz w:val="24"/>
          <w:lang w:val="en-US" w:eastAsia="zh-CN"/>
        </w:rPr>
        <w:t>15</w:t>
      </w:r>
      <w:r>
        <w:rPr>
          <w:rFonts w:hint="eastAsia" w:ascii="宋体" w:hAnsi="宋体" w:eastAsia="宋体" w:cs="Arial"/>
          <w:b/>
          <w:bCs/>
          <w:sz w:val="24"/>
          <w:lang w:val="zh-CN" w:eastAsia="zh-CN"/>
        </w:rPr>
        <w:t>日。</w:t>
      </w:r>
      <w:r>
        <w:rPr>
          <w:rFonts w:hint="eastAsia" w:ascii="宋体" w:hAnsi="宋体" w:eastAsia="宋体" w:cs="Arial"/>
          <w:b/>
          <w:bCs/>
          <w:sz w:val="24"/>
          <w:lang w:val="en-US" w:eastAsia="zh-CN"/>
        </w:rPr>
        <w:t>蛋糕券使用不予延期，过期自动清零，余额不予退还、不兑换现金、不找零。</w:t>
      </w:r>
      <w:r>
        <w:rPr>
          <w:rFonts w:hint="eastAsia" w:ascii="宋体" w:hAnsi="宋体" w:eastAsia="宋体" w:cs="Arial"/>
          <w:b/>
          <w:bCs/>
          <w:sz w:val="24"/>
          <w:lang w:val="zh-CN" w:eastAsia="zh-CN"/>
        </w:rPr>
        <w:t>蛋糕券须能购买门店所有在售商品。</w:t>
      </w:r>
    </w:p>
    <w:p w14:paraId="0E65D14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4.</w:t>
      </w:r>
      <w:r>
        <w:rPr>
          <w:rFonts w:hint="eastAsia" w:ascii="宋体" w:hAnsi="宋体" w:eastAsia="宋体" w:cs="Arial"/>
          <w:sz w:val="24"/>
          <w:lang w:val="zh-CN" w:eastAsia="zh-CN"/>
        </w:rPr>
        <w:t>供应商所投产品在项目所在地具有实体门店（加盟店）。</w:t>
      </w:r>
    </w:p>
    <w:p w14:paraId="4EFF489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5.</w:t>
      </w:r>
      <w:r>
        <w:rPr>
          <w:rFonts w:hint="eastAsia" w:ascii="宋体" w:hAnsi="宋体" w:eastAsia="宋体" w:cs="Arial"/>
          <w:sz w:val="24"/>
          <w:lang w:val="zh-CN" w:eastAsia="zh-CN"/>
        </w:rPr>
        <w:t>供应商须提供各实体门店（加盟店）负责人、地址、联系电话等信息，承诺可在任意一家实体门店（加盟店）提货，且不附加限购条件，货物保证充足。</w:t>
      </w:r>
    </w:p>
    <w:p w14:paraId="688DEC05">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6.</w:t>
      </w:r>
      <w:r>
        <w:rPr>
          <w:rFonts w:hint="eastAsia" w:ascii="宋体" w:hAnsi="宋体" w:eastAsia="宋体" w:cs="Arial"/>
          <w:sz w:val="24"/>
          <w:lang w:val="zh-CN" w:eastAsia="zh-CN"/>
        </w:rPr>
        <w:t xml:space="preserve">生日蛋糕券可在供应商属下任何一家蛋糕实体门店（加盟店）内消费。 </w:t>
      </w:r>
    </w:p>
    <w:p w14:paraId="3CE6C876">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7.</w:t>
      </w:r>
      <w:r>
        <w:rPr>
          <w:rFonts w:hint="eastAsia" w:ascii="宋体" w:hAnsi="宋体" w:eastAsia="宋体" w:cs="Arial"/>
          <w:sz w:val="24"/>
          <w:lang w:val="zh-CN" w:eastAsia="zh-CN"/>
        </w:rPr>
        <w:t>生日蛋糕券设计精美，可按采购人要求设计。提供实体蛋糕兑换券，提供清晰明了的兑换及使用说明，兑换方式及使用方式直观简便，步骤少，符合使用常识。</w:t>
      </w:r>
    </w:p>
    <w:p w14:paraId="41F94F5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8.</w:t>
      </w:r>
      <w:r>
        <w:rPr>
          <w:rFonts w:hint="eastAsia" w:ascii="宋体" w:hAnsi="宋体" w:eastAsia="宋体" w:cs="Arial"/>
          <w:sz w:val="24"/>
          <w:lang w:val="zh-CN" w:eastAsia="zh-CN"/>
        </w:rPr>
        <w:t>须及时处理蛋糕券发放和使用过程中遇到的问题，并做好登记服务工作。</w:t>
      </w:r>
    </w:p>
    <w:p w14:paraId="303AB7A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9.</w:t>
      </w:r>
      <w:r>
        <w:rPr>
          <w:rFonts w:hint="eastAsia" w:ascii="宋体" w:hAnsi="宋体" w:eastAsia="宋体" w:cs="Arial"/>
          <w:sz w:val="24"/>
          <w:lang w:val="zh-CN" w:eastAsia="zh-CN"/>
        </w:rPr>
        <w:t>本项目配送方式及地点：</w:t>
      </w:r>
    </w:p>
    <w:p w14:paraId="6E4F9CE6">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1）</w:t>
      </w:r>
      <w:r>
        <w:rPr>
          <w:rFonts w:hint="eastAsia" w:ascii="宋体" w:hAnsi="宋体" w:eastAsia="宋体" w:cs="Arial"/>
          <w:sz w:val="24"/>
          <w:lang w:val="zh-CN" w:eastAsia="zh-CN"/>
        </w:rPr>
        <w:t>按采购人员工自选登记地点快递配送（供应商可根据自身条件选择合适的配送方式，配送费用应包含在报价内，采购人不另外支付费用。供应商应详细讲述配送方案，配送方案详尽程度和配送方式的便利性将影响供应商得分）。</w:t>
      </w:r>
    </w:p>
    <w:p w14:paraId="198B251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2）</w:t>
      </w:r>
      <w:r>
        <w:rPr>
          <w:rFonts w:hint="eastAsia" w:ascii="宋体" w:hAnsi="宋体" w:eastAsia="宋体" w:cs="Arial"/>
          <w:sz w:val="24"/>
          <w:lang w:val="zh-CN" w:eastAsia="zh-CN"/>
        </w:rPr>
        <w:t>采购人员工可在供应商提供的各实体门店（加盟店）提货。</w:t>
      </w:r>
    </w:p>
    <w:p w14:paraId="129FA3E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10.</w:t>
      </w:r>
      <w:r>
        <w:rPr>
          <w:rFonts w:hint="eastAsia" w:ascii="宋体" w:hAnsi="宋体" w:eastAsia="宋体" w:cs="Arial"/>
          <w:sz w:val="24"/>
          <w:lang w:val="zh-CN" w:eastAsia="zh-CN"/>
        </w:rPr>
        <w:t>为保证所投食品质量安全，供应商应购买食品安全责任险。</w:t>
      </w:r>
    </w:p>
    <w:p w14:paraId="6C989DA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11.</w:t>
      </w:r>
      <w:r>
        <w:rPr>
          <w:rFonts w:hint="eastAsia" w:ascii="宋体" w:hAnsi="宋体" w:eastAsia="宋体" w:cs="Arial"/>
          <w:sz w:val="24"/>
          <w:lang w:val="zh-CN" w:eastAsia="zh-CN"/>
        </w:rPr>
        <w:t>报价及结算要求：</w:t>
      </w:r>
    </w:p>
    <w:p w14:paraId="1F1D691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1）供应商</w:t>
      </w:r>
      <w:r>
        <w:rPr>
          <w:rFonts w:hint="eastAsia" w:ascii="宋体" w:hAnsi="宋体" w:eastAsia="宋体" w:cs="Arial"/>
          <w:sz w:val="24"/>
          <w:lang w:val="zh-CN" w:eastAsia="zh-CN"/>
        </w:rPr>
        <w:t>应按采购人暂时约定发放标准（暂时约定实际结算</w:t>
      </w:r>
      <w:r>
        <w:rPr>
          <w:rFonts w:hint="eastAsia" w:ascii="宋体" w:hAnsi="宋体" w:eastAsia="宋体" w:cs="Arial"/>
          <w:sz w:val="24"/>
          <w:lang w:val="en-US" w:eastAsia="zh-CN"/>
        </w:rPr>
        <w:t>150</w:t>
      </w:r>
      <w:r>
        <w:rPr>
          <w:rFonts w:hint="eastAsia" w:ascii="宋体" w:hAnsi="宋体" w:eastAsia="宋体" w:cs="Arial"/>
          <w:sz w:val="24"/>
          <w:lang w:val="zh-CN" w:eastAsia="zh-CN"/>
        </w:rPr>
        <w:t>元/人/次）及采购折扣率（固定值%）计算出采购人实际结算金额为</w:t>
      </w:r>
      <w:r>
        <w:rPr>
          <w:rFonts w:hint="eastAsia" w:ascii="宋体" w:hAnsi="宋体" w:eastAsia="宋体" w:cs="Arial"/>
          <w:sz w:val="24"/>
          <w:lang w:val="en-US" w:eastAsia="zh-CN"/>
        </w:rPr>
        <w:t>150</w:t>
      </w:r>
      <w:r>
        <w:rPr>
          <w:rFonts w:hint="eastAsia" w:ascii="宋体" w:hAnsi="宋体" w:eastAsia="宋体" w:cs="Arial"/>
          <w:sz w:val="24"/>
          <w:lang w:val="zh-CN" w:eastAsia="zh-CN"/>
        </w:rPr>
        <w:t>元/人/次时所发放的券面价值，作为评审参考依据。</w:t>
      </w:r>
    </w:p>
    <w:p w14:paraId="29D6757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例如：如</w:t>
      </w:r>
      <w:r>
        <w:rPr>
          <w:rFonts w:hint="eastAsia" w:ascii="宋体" w:hAnsi="宋体" w:eastAsia="宋体" w:cs="Arial"/>
          <w:sz w:val="24"/>
          <w:lang w:val="en-US" w:eastAsia="zh-CN"/>
        </w:rPr>
        <w:t>供应商</w:t>
      </w:r>
      <w:r>
        <w:rPr>
          <w:rFonts w:hint="eastAsia" w:ascii="宋体" w:hAnsi="宋体" w:eastAsia="宋体" w:cs="Arial"/>
          <w:sz w:val="24"/>
          <w:lang w:val="zh-CN" w:eastAsia="zh-CN"/>
        </w:rPr>
        <w:t>所报的采购折扣率为80%</w:t>
      </w:r>
    </w:p>
    <w:p w14:paraId="0A7B3C1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即发放的券面价值=</w:t>
      </w:r>
      <w:r>
        <w:rPr>
          <w:rFonts w:hint="eastAsia" w:ascii="宋体" w:hAnsi="宋体" w:eastAsia="宋体" w:cs="Arial"/>
          <w:sz w:val="24"/>
          <w:lang w:val="en-US" w:eastAsia="zh-CN"/>
        </w:rPr>
        <w:t>150</w:t>
      </w:r>
      <w:r>
        <w:rPr>
          <w:rFonts w:hint="eastAsia" w:ascii="宋体" w:hAnsi="宋体" w:eastAsia="宋体" w:cs="Arial"/>
          <w:sz w:val="24"/>
          <w:lang w:val="zh-CN" w:eastAsia="zh-CN"/>
        </w:rPr>
        <w:t>元（每人每次实际结算金额）/80%（采购折扣率）=</w:t>
      </w:r>
      <w:r>
        <w:rPr>
          <w:rFonts w:hint="eastAsia" w:ascii="宋体" w:hAnsi="宋体" w:eastAsia="宋体" w:cs="Arial"/>
          <w:sz w:val="24"/>
          <w:lang w:val="en-US" w:eastAsia="zh-CN"/>
        </w:rPr>
        <w:t>187.5</w:t>
      </w:r>
      <w:r>
        <w:rPr>
          <w:rFonts w:hint="eastAsia" w:ascii="宋体" w:hAnsi="宋体" w:eastAsia="宋体" w:cs="Arial"/>
          <w:sz w:val="24"/>
          <w:lang w:val="zh-CN" w:eastAsia="zh-CN"/>
        </w:rPr>
        <w:t>元/人/次</w:t>
      </w:r>
    </w:p>
    <w:p w14:paraId="1150634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2）</w:t>
      </w:r>
      <w:r>
        <w:rPr>
          <w:rFonts w:hint="eastAsia" w:ascii="宋体" w:hAnsi="宋体" w:eastAsia="宋体" w:cs="Arial"/>
          <w:sz w:val="24"/>
          <w:lang w:val="zh-CN" w:eastAsia="zh-CN"/>
        </w:rPr>
        <w:t>生日蛋糕券实付单价为人民币</w:t>
      </w:r>
      <w:r>
        <w:rPr>
          <w:rFonts w:hint="eastAsia" w:ascii="宋体" w:hAnsi="宋体" w:eastAsia="宋体" w:cs="Arial"/>
          <w:sz w:val="24"/>
          <w:lang w:val="en-US" w:eastAsia="zh-CN"/>
        </w:rPr>
        <w:t>150</w:t>
      </w:r>
      <w:r>
        <w:rPr>
          <w:rFonts w:hint="eastAsia" w:ascii="宋体" w:hAnsi="宋体" w:eastAsia="宋体" w:cs="Arial"/>
          <w:sz w:val="24"/>
          <w:lang w:val="zh-CN" w:eastAsia="zh-CN"/>
        </w:rPr>
        <w:t>元/份。</w:t>
      </w:r>
    </w:p>
    <w:p w14:paraId="2B59777F">
      <w:pPr>
        <w:spacing w:line="440" w:lineRule="exact"/>
        <w:ind w:firstLine="480" w:firstLineChars="200"/>
        <w:rPr>
          <w:rFonts w:hint="eastAsia" w:ascii="宋体" w:hAnsi="宋体" w:eastAsia="宋体" w:cs="Arial"/>
          <w:sz w:val="24"/>
          <w:lang w:val="zh-CN" w:eastAsia="zh-CN"/>
        </w:rPr>
      </w:pPr>
      <w:r>
        <w:rPr>
          <w:rFonts w:hint="eastAsia" w:ascii="宋体" w:hAnsi="宋体" w:eastAsia="宋体" w:cs="Arial"/>
          <w:sz w:val="24"/>
          <w:lang w:val="zh-CN" w:eastAsia="zh-CN"/>
        </w:rPr>
        <w:t>（</w:t>
      </w:r>
      <w:r>
        <w:rPr>
          <w:rFonts w:hint="eastAsia" w:ascii="宋体" w:hAnsi="宋体" w:eastAsia="宋体" w:cs="Arial"/>
          <w:sz w:val="24"/>
          <w:lang w:val="en-US" w:eastAsia="zh-CN"/>
        </w:rPr>
        <w:t>3）</w:t>
      </w:r>
      <w:r>
        <w:rPr>
          <w:rFonts w:hint="eastAsia" w:ascii="宋体" w:hAnsi="宋体" w:eastAsia="宋体" w:cs="Arial"/>
          <w:sz w:val="24"/>
          <w:lang w:val="zh-CN" w:eastAsia="zh-CN"/>
        </w:rPr>
        <w:t>供应商根据需求内容报出每份生日蛋糕券的券面值的门店市场价格，报价不得低于实付单价，采购人按照实付单价支付，供货数量以采购人实际通知数量为准，按实结算。</w:t>
      </w:r>
      <w:r>
        <w:rPr>
          <w:rFonts w:hint="eastAsia" w:ascii="宋体" w:hAnsi="宋体" w:eastAsia="宋体" w:cs="Arial"/>
          <w:b/>
          <w:bCs/>
          <w:sz w:val="24"/>
          <w:lang w:val="en-US" w:eastAsia="zh-CN"/>
        </w:rPr>
        <w:t>结算分两次进行：第一次于2026年9月30日按当期实际使用金额结算；第二次于2026年12月20日前按照剩余实际使用金额完成最终结算。</w:t>
      </w:r>
    </w:p>
    <w:p w14:paraId="3E0DD03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12.</w:t>
      </w:r>
      <w:r>
        <w:rPr>
          <w:rFonts w:hint="eastAsia" w:ascii="宋体" w:hAnsi="宋体" w:eastAsia="宋体" w:cs="Arial"/>
          <w:sz w:val="24"/>
          <w:lang w:val="zh-CN" w:eastAsia="zh-CN"/>
        </w:rPr>
        <w:t>供应商需列出蛋糕券的所有可使用范围（APP、门店等）及地址、联系方式等，使用区域需包含广州，消费面广，使用方式多样，符合主流，可允许分次使用，兑换任意金额，直到金额消费完为止。</w:t>
      </w:r>
    </w:p>
    <w:p w14:paraId="2AABFA19">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四、</w:t>
      </w:r>
      <w:r>
        <w:rPr>
          <w:rFonts w:hint="eastAsia" w:ascii="宋体" w:hAnsi="宋体" w:eastAsia="宋体" w:cs="Arial"/>
          <w:b/>
          <w:bCs/>
          <w:sz w:val="24"/>
          <w:lang w:val="zh-CN" w:eastAsia="zh-CN"/>
        </w:rPr>
        <w:t>食品安全管理及质量要求</w:t>
      </w:r>
    </w:p>
    <w:p w14:paraId="7C09271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1.供应商</w:t>
      </w:r>
      <w:r>
        <w:rPr>
          <w:rFonts w:hint="eastAsia" w:ascii="宋体" w:hAnsi="宋体" w:eastAsia="宋体" w:cs="Arial"/>
          <w:sz w:val="24"/>
          <w:lang w:val="zh-CN" w:eastAsia="zh-CN"/>
        </w:rPr>
        <w:t>（生产厂家）应确保具备合法的食品生产和经营资质，包括食品生产许可证、营业执照等。</w:t>
      </w:r>
    </w:p>
    <w:p w14:paraId="5F5F7089">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2.供应商</w:t>
      </w:r>
      <w:r>
        <w:rPr>
          <w:rFonts w:hint="eastAsia" w:ascii="宋体" w:hAnsi="宋体" w:eastAsia="宋体" w:cs="Arial"/>
          <w:sz w:val="24"/>
          <w:lang w:val="zh-CN" w:eastAsia="zh-CN"/>
        </w:rPr>
        <w:t>（生产厂家）应建立严格的原材料采购和验收制度，确保使用的原材料符合食品安全标准。</w:t>
      </w:r>
    </w:p>
    <w:p w14:paraId="798E65F8">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3.供应商</w:t>
      </w:r>
      <w:r>
        <w:rPr>
          <w:rFonts w:hint="eastAsia" w:ascii="宋体" w:hAnsi="宋体" w:eastAsia="宋体" w:cs="Arial"/>
          <w:sz w:val="24"/>
          <w:lang w:val="zh-CN" w:eastAsia="zh-CN"/>
        </w:rPr>
        <w:t>（生产厂家）采取有效的生产过程控制措施，包括但不限于清洁卫生、员工健康、加工工艺等方面。</w:t>
      </w:r>
    </w:p>
    <w:p w14:paraId="077A5D3D">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4.供应商</w:t>
      </w:r>
      <w:r>
        <w:rPr>
          <w:rFonts w:hint="eastAsia" w:ascii="宋体" w:hAnsi="宋体" w:eastAsia="宋体" w:cs="Arial"/>
          <w:sz w:val="24"/>
          <w:lang w:val="zh-CN" w:eastAsia="zh-CN"/>
        </w:rPr>
        <w:t>（生产厂家）建立完善的质量检测体系，对生产的蛋糕进行严格的质量检测，确保符合相关标准。</w:t>
      </w:r>
    </w:p>
    <w:p w14:paraId="7CD578EE">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5.供应商</w:t>
      </w:r>
      <w:r>
        <w:rPr>
          <w:rFonts w:hint="eastAsia" w:ascii="宋体" w:hAnsi="宋体" w:eastAsia="宋体" w:cs="Arial"/>
          <w:sz w:val="24"/>
          <w:lang w:val="zh-CN" w:eastAsia="zh-CN"/>
        </w:rPr>
        <w:t>（生产厂家）确保食品在存储和运输过程中的食品安全，采取适当的温度控制和防护措施。</w:t>
      </w:r>
    </w:p>
    <w:p w14:paraId="2E5D6B3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6.供应商</w:t>
      </w:r>
      <w:r>
        <w:rPr>
          <w:rFonts w:hint="eastAsia" w:ascii="宋体" w:hAnsi="宋体" w:eastAsia="宋体" w:cs="Arial"/>
          <w:sz w:val="24"/>
          <w:lang w:val="zh-CN" w:eastAsia="zh-CN"/>
        </w:rPr>
        <w:t>（生产厂家）应在食品包装上明确标注产品的成分、保质期、生产日期等信息，并建立可追溯系统。</w:t>
      </w:r>
    </w:p>
    <w:p w14:paraId="52F06FD9">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五、</w:t>
      </w:r>
      <w:r>
        <w:rPr>
          <w:rFonts w:hint="eastAsia" w:ascii="宋体" w:hAnsi="宋体" w:eastAsia="宋体" w:cs="Arial"/>
          <w:b/>
          <w:bCs/>
          <w:sz w:val="24"/>
          <w:lang w:val="zh-CN" w:eastAsia="zh-CN"/>
        </w:rPr>
        <w:t>项目要求</w:t>
      </w:r>
    </w:p>
    <w:p w14:paraId="4EACE03F">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1.</w:t>
      </w:r>
      <w:r>
        <w:rPr>
          <w:rFonts w:hint="eastAsia" w:ascii="宋体" w:hAnsi="宋体" w:eastAsia="宋体" w:cs="Arial"/>
          <w:sz w:val="24"/>
          <w:lang w:val="zh-CN" w:eastAsia="zh-CN"/>
        </w:rPr>
        <w:t>为保证所投食品质量安全，</w:t>
      </w:r>
      <w:r>
        <w:rPr>
          <w:rFonts w:hint="eastAsia" w:ascii="宋体" w:hAnsi="宋体" w:eastAsia="宋体" w:cs="Arial"/>
          <w:sz w:val="24"/>
          <w:lang w:val="en-US" w:eastAsia="zh-CN"/>
        </w:rPr>
        <w:t>成交供应商</w:t>
      </w:r>
      <w:r>
        <w:rPr>
          <w:rFonts w:hint="eastAsia" w:ascii="宋体" w:hAnsi="宋体" w:eastAsia="宋体" w:cs="Arial"/>
          <w:sz w:val="24"/>
          <w:lang w:val="zh-CN" w:eastAsia="zh-CN"/>
        </w:rPr>
        <w:t>应购买食品安全责任险。</w:t>
      </w:r>
    </w:p>
    <w:p w14:paraId="358BA0A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2.</w:t>
      </w:r>
      <w:r>
        <w:rPr>
          <w:rFonts w:hint="eastAsia" w:ascii="宋体" w:hAnsi="宋体" w:eastAsia="宋体" w:cs="Arial"/>
          <w:sz w:val="24"/>
          <w:lang w:val="zh-CN" w:eastAsia="zh-CN"/>
        </w:rPr>
        <w:t>▲蛋糕券可拆分使用，余额用完为止，蛋糕券自交付之日起使用有效期内（202</w:t>
      </w:r>
      <w:r>
        <w:rPr>
          <w:rFonts w:hint="eastAsia" w:ascii="宋体" w:hAnsi="宋体" w:eastAsia="宋体" w:cs="Arial"/>
          <w:sz w:val="24"/>
          <w:lang w:val="en-US" w:eastAsia="zh-CN"/>
        </w:rPr>
        <w:t>6</w:t>
      </w:r>
      <w:r>
        <w:rPr>
          <w:rFonts w:hint="eastAsia" w:ascii="宋体" w:hAnsi="宋体" w:eastAsia="宋体" w:cs="Arial"/>
          <w:sz w:val="24"/>
          <w:lang w:val="zh-CN" w:eastAsia="zh-CN"/>
        </w:rPr>
        <w:t>年</w:t>
      </w:r>
      <w:r>
        <w:rPr>
          <w:rFonts w:hint="eastAsia" w:ascii="宋体" w:hAnsi="宋体" w:eastAsia="宋体" w:cs="Arial"/>
          <w:sz w:val="24"/>
          <w:lang w:val="en-US" w:eastAsia="zh-CN"/>
        </w:rPr>
        <w:t>12</w:t>
      </w:r>
      <w:r>
        <w:rPr>
          <w:rFonts w:hint="eastAsia" w:ascii="宋体" w:hAnsi="宋体" w:eastAsia="宋体" w:cs="Arial"/>
          <w:sz w:val="24"/>
          <w:lang w:val="zh-CN" w:eastAsia="zh-CN"/>
        </w:rPr>
        <w:t>月</w:t>
      </w:r>
      <w:r>
        <w:rPr>
          <w:rFonts w:hint="eastAsia" w:ascii="宋体" w:hAnsi="宋体" w:eastAsia="宋体" w:cs="Arial"/>
          <w:sz w:val="24"/>
          <w:lang w:val="en-US" w:eastAsia="zh-CN"/>
        </w:rPr>
        <w:t>15</w:t>
      </w:r>
      <w:r>
        <w:rPr>
          <w:rFonts w:hint="eastAsia" w:ascii="宋体" w:hAnsi="宋体" w:eastAsia="宋体" w:cs="Arial"/>
          <w:sz w:val="24"/>
          <w:lang w:val="zh-CN" w:eastAsia="zh-CN"/>
        </w:rPr>
        <w:t>日前），蛋糕券须能购买门店所有在售商品，蛋糕券（卡）在使用上（线上、线下）不得有任何限制，享受普通现金（门店）消费者的一切权利（含全部折扣、特价商品等），无任何消费限制，</w:t>
      </w:r>
      <w:r>
        <w:rPr>
          <w:rFonts w:hint="eastAsia" w:ascii="宋体" w:hAnsi="宋体" w:eastAsia="宋体" w:cs="Arial"/>
          <w:sz w:val="24"/>
          <w:lang w:val="en-US" w:eastAsia="zh-CN"/>
        </w:rPr>
        <w:t>响应时</w:t>
      </w:r>
      <w:r>
        <w:rPr>
          <w:rFonts w:hint="eastAsia" w:ascii="宋体" w:hAnsi="宋体" w:eastAsia="宋体" w:cs="Arial"/>
          <w:sz w:val="24"/>
          <w:lang w:val="zh-CN" w:eastAsia="zh-CN"/>
        </w:rPr>
        <w:t>提交承诺函</w:t>
      </w:r>
      <w:r>
        <w:rPr>
          <w:rFonts w:hint="eastAsia" w:ascii="宋体" w:hAnsi="宋体" w:eastAsia="宋体" w:cs="Arial"/>
          <w:sz w:val="24"/>
          <w:lang w:val="en-US" w:eastAsia="zh-CN"/>
        </w:rPr>
        <w:t>并</w:t>
      </w:r>
      <w:r>
        <w:rPr>
          <w:rFonts w:hint="eastAsia" w:ascii="宋体" w:hAnsi="宋体" w:eastAsia="宋体" w:cs="Arial"/>
          <w:sz w:val="24"/>
          <w:lang w:val="zh-CN" w:eastAsia="zh-CN"/>
        </w:rPr>
        <w:t>加盖</w:t>
      </w:r>
      <w:r>
        <w:rPr>
          <w:rFonts w:hint="eastAsia" w:ascii="宋体" w:hAnsi="宋体" w:eastAsia="宋体" w:cs="Arial"/>
          <w:sz w:val="24"/>
          <w:lang w:val="en-US" w:eastAsia="zh-CN"/>
        </w:rPr>
        <w:t>供应商</w:t>
      </w:r>
      <w:r>
        <w:rPr>
          <w:rFonts w:hint="eastAsia" w:ascii="宋体" w:hAnsi="宋体" w:eastAsia="宋体" w:cs="Arial"/>
          <w:sz w:val="24"/>
          <w:lang w:val="zh-CN" w:eastAsia="zh-CN"/>
        </w:rPr>
        <w:t>公章。</w:t>
      </w:r>
    </w:p>
    <w:p w14:paraId="2FCA7112">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3.成交供应商</w:t>
      </w:r>
      <w:r>
        <w:rPr>
          <w:rFonts w:hint="eastAsia" w:ascii="宋体" w:hAnsi="宋体" w:eastAsia="宋体" w:cs="Arial"/>
          <w:sz w:val="24"/>
          <w:lang w:val="zh-CN" w:eastAsia="zh-CN"/>
        </w:rPr>
        <w:t>应在</w:t>
      </w:r>
      <w:r>
        <w:rPr>
          <w:rFonts w:hint="eastAsia" w:ascii="宋体" w:hAnsi="宋体" w:eastAsia="宋体" w:cs="Arial"/>
          <w:sz w:val="24"/>
          <w:lang w:val="en-US" w:eastAsia="zh-CN"/>
        </w:rPr>
        <w:t>响应</w:t>
      </w:r>
      <w:r>
        <w:rPr>
          <w:rFonts w:hint="eastAsia" w:ascii="宋体" w:hAnsi="宋体" w:eastAsia="宋体" w:cs="Arial"/>
          <w:sz w:val="24"/>
          <w:lang w:val="zh-CN" w:eastAsia="zh-CN"/>
        </w:rPr>
        <w:t>文件中列明不少于100种的生日蛋糕种类、换购价格。</w:t>
      </w:r>
    </w:p>
    <w:p w14:paraId="147A47B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4.成交供应商</w:t>
      </w:r>
      <w:r>
        <w:rPr>
          <w:rFonts w:hint="eastAsia" w:ascii="宋体" w:hAnsi="宋体" w:eastAsia="宋体" w:cs="Arial"/>
          <w:sz w:val="24"/>
          <w:lang w:val="zh-CN" w:eastAsia="zh-CN"/>
        </w:rPr>
        <w:t>需提供生日蛋糕现烤现做服务，具有不少于20间或以上提供服务的门店，在采购文件中列明可兑换蛋糕卡的提取门店。</w:t>
      </w:r>
    </w:p>
    <w:p w14:paraId="275D7BA1">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5.成交供应商</w:t>
      </w:r>
      <w:r>
        <w:rPr>
          <w:rFonts w:hint="eastAsia" w:ascii="宋体" w:hAnsi="宋体" w:eastAsia="宋体" w:cs="Arial"/>
          <w:sz w:val="24"/>
          <w:lang w:val="zh-CN" w:eastAsia="zh-CN"/>
        </w:rPr>
        <w:t>可为采购人提供特色增值服务，如针对用户要求个性化定制制作蛋糕、生日蛋糕附带小礼物或周边产品、同城急送等。</w:t>
      </w:r>
    </w:p>
    <w:p w14:paraId="6CD31F4E">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六、</w:t>
      </w:r>
      <w:r>
        <w:rPr>
          <w:rFonts w:hint="eastAsia" w:ascii="宋体" w:hAnsi="宋体" w:eastAsia="宋体" w:cs="Arial"/>
          <w:b/>
          <w:bCs/>
          <w:sz w:val="24"/>
          <w:lang w:val="zh-CN" w:eastAsia="zh-CN"/>
        </w:rPr>
        <w:t>食品安全责任保险</w:t>
      </w:r>
    </w:p>
    <w:p w14:paraId="15ECFCC8">
      <w:pPr>
        <w:spacing w:line="440" w:lineRule="exact"/>
        <w:ind w:firstLine="480"/>
        <w:rPr>
          <w:rFonts w:hint="eastAsia" w:ascii="宋体" w:hAnsi="宋体" w:eastAsia="宋体" w:cs="Arial"/>
          <w:sz w:val="24"/>
          <w:highlight w:val="none"/>
          <w:lang w:val="zh-CN" w:eastAsia="zh-CN"/>
        </w:rPr>
      </w:pPr>
      <w:r>
        <w:rPr>
          <w:rFonts w:hint="eastAsia" w:ascii="宋体" w:hAnsi="宋体" w:eastAsia="宋体" w:cs="Arial"/>
          <w:sz w:val="24"/>
          <w:lang w:val="en-US" w:eastAsia="zh-CN"/>
        </w:rPr>
        <w:t>1.成交供应商</w:t>
      </w:r>
      <w:r>
        <w:rPr>
          <w:rFonts w:hint="eastAsia" w:ascii="宋体" w:hAnsi="宋体" w:eastAsia="宋体" w:cs="Arial"/>
          <w:sz w:val="24"/>
          <w:lang w:val="zh-CN" w:eastAsia="zh-CN"/>
        </w:rPr>
        <w:t>应在采购文件中承诺食品安全责任保险：在签订合同前，成交人需为本项目购买食品安全责任险，</w:t>
      </w:r>
      <w:r>
        <w:rPr>
          <w:rFonts w:hint="eastAsia" w:ascii="宋体" w:hAnsi="宋体" w:eastAsia="宋体" w:cs="Arial"/>
          <w:sz w:val="24"/>
          <w:highlight w:val="none"/>
          <w:lang w:val="zh-CN" w:eastAsia="zh-CN"/>
        </w:rPr>
        <w:t>食品安全责任险保额不低于5000万元。</w:t>
      </w:r>
    </w:p>
    <w:p w14:paraId="700D7CB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（注：签订合同前，成交人须向采购人提供有效的能体现保额的保险合同（或保险单）复印件和发票复印件及网站验证截图并加盖采购人公章）</w:t>
      </w:r>
    </w:p>
    <w:p w14:paraId="094E335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2.成交供应商</w:t>
      </w:r>
      <w:r>
        <w:rPr>
          <w:rFonts w:hint="eastAsia" w:ascii="宋体" w:hAnsi="宋体" w:eastAsia="宋体" w:cs="Arial"/>
          <w:sz w:val="24"/>
          <w:lang w:val="zh-CN" w:eastAsia="zh-CN"/>
        </w:rPr>
        <w:t>应具备质量管理能力；环境管理能力；职业健康安全管理能力；食品安全管理能力。</w:t>
      </w:r>
    </w:p>
    <w:p w14:paraId="76C75E05">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3.</w:t>
      </w:r>
      <w:r>
        <w:rPr>
          <w:rFonts w:hint="eastAsia" w:ascii="宋体" w:hAnsi="宋体" w:eastAsia="宋体" w:cs="Arial"/>
          <w:sz w:val="24"/>
          <w:lang w:val="zh-CN" w:eastAsia="zh-CN"/>
        </w:rPr>
        <w:t>经验要求：</w:t>
      </w:r>
      <w:r>
        <w:rPr>
          <w:rFonts w:hint="eastAsia" w:ascii="宋体" w:hAnsi="宋体" w:eastAsia="宋体" w:cs="Arial"/>
          <w:sz w:val="24"/>
          <w:lang w:val="en-US" w:eastAsia="zh-CN"/>
        </w:rPr>
        <w:t>供应商</w:t>
      </w:r>
      <w:r>
        <w:rPr>
          <w:rFonts w:hint="eastAsia" w:ascii="宋体" w:hAnsi="宋体" w:eastAsia="宋体" w:cs="Arial"/>
          <w:sz w:val="24"/>
          <w:lang w:val="zh-CN" w:eastAsia="zh-CN"/>
        </w:rPr>
        <w:t>具备履约能力，具备同类服务项目履约经验，并取得客户满意或优秀的正面评价。</w:t>
      </w:r>
    </w:p>
    <w:p w14:paraId="45F6CAB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4.</w:t>
      </w:r>
      <w:r>
        <w:rPr>
          <w:rFonts w:hint="eastAsia" w:ascii="宋体" w:hAnsi="宋体" w:eastAsia="宋体" w:cs="Arial"/>
          <w:sz w:val="24"/>
          <w:lang w:val="zh-CN" w:eastAsia="zh-CN"/>
        </w:rPr>
        <w:t>对于出现</w:t>
      </w:r>
      <w:r>
        <w:rPr>
          <w:rFonts w:hint="eastAsia" w:ascii="宋体" w:hAnsi="宋体" w:eastAsia="宋体" w:cs="Arial"/>
          <w:sz w:val="24"/>
          <w:lang w:val="en-US" w:eastAsia="zh-CN"/>
        </w:rPr>
        <w:t>供应商</w:t>
      </w:r>
      <w:r>
        <w:rPr>
          <w:rFonts w:hint="eastAsia" w:ascii="宋体" w:hAnsi="宋体" w:eastAsia="宋体" w:cs="Arial"/>
          <w:sz w:val="24"/>
          <w:lang w:val="zh-CN" w:eastAsia="zh-CN"/>
        </w:rPr>
        <w:t>会员逾期未兑换生日蛋糕的，</w:t>
      </w:r>
      <w:r>
        <w:rPr>
          <w:rFonts w:hint="eastAsia" w:ascii="宋体" w:hAnsi="宋体" w:eastAsia="宋体" w:cs="Arial"/>
          <w:sz w:val="24"/>
          <w:lang w:val="en-US" w:eastAsia="zh-CN"/>
        </w:rPr>
        <w:t>成交供应商</w:t>
      </w:r>
      <w:r>
        <w:rPr>
          <w:rFonts w:hint="eastAsia" w:ascii="宋体" w:hAnsi="宋体" w:eastAsia="宋体" w:cs="Arial"/>
          <w:sz w:val="24"/>
          <w:lang w:val="zh-CN" w:eastAsia="zh-CN"/>
        </w:rPr>
        <w:t>应制定有效应对方案，确保</w:t>
      </w:r>
      <w:r>
        <w:rPr>
          <w:rFonts w:hint="eastAsia" w:ascii="宋体" w:hAnsi="宋体" w:eastAsia="宋体" w:cs="Arial"/>
          <w:sz w:val="24"/>
          <w:lang w:val="en-US" w:eastAsia="zh-CN"/>
        </w:rPr>
        <w:t>供应商</w:t>
      </w:r>
      <w:r>
        <w:rPr>
          <w:rFonts w:hint="eastAsia" w:ascii="宋体" w:hAnsi="宋体" w:eastAsia="宋体" w:cs="Arial"/>
          <w:sz w:val="24"/>
          <w:lang w:val="zh-CN" w:eastAsia="zh-CN"/>
        </w:rPr>
        <w:t>发放生日蛋糕工作到位。</w:t>
      </w:r>
    </w:p>
    <w:p w14:paraId="1F3498EF">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七、</w:t>
      </w:r>
      <w:r>
        <w:rPr>
          <w:rFonts w:hint="eastAsia" w:ascii="宋体" w:hAnsi="宋体" w:eastAsia="宋体" w:cs="Arial"/>
          <w:b/>
          <w:bCs/>
          <w:sz w:val="24"/>
          <w:lang w:val="zh-CN" w:eastAsia="zh-CN"/>
        </w:rPr>
        <w:t>项目团队人员要求</w:t>
      </w:r>
    </w:p>
    <w:p w14:paraId="55AB1CC0">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成交供应商</w:t>
      </w:r>
      <w:r>
        <w:rPr>
          <w:rFonts w:hint="eastAsia" w:ascii="宋体" w:hAnsi="宋体" w:eastAsia="宋体" w:cs="Arial"/>
          <w:sz w:val="24"/>
          <w:lang w:val="zh-CN" w:eastAsia="zh-CN"/>
        </w:rPr>
        <w:t>应具备投入本项目的不少于5名专业人员且至少有1名固定客服专员负责兑换券（卡）及相关售后服务。（包含但不限于人员的配置、人员学历、相关职业资格如面包师等）</w:t>
      </w:r>
    </w:p>
    <w:p w14:paraId="1B525989">
      <w:pPr>
        <w:spacing w:line="360" w:lineRule="exact"/>
        <w:ind w:firstLine="482" w:firstLineChars="200"/>
        <w:rPr>
          <w:rFonts w:ascii="宋体" w:hAnsi="宋体"/>
          <w:b/>
          <w:bCs/>
          <w:sz w:val="24"/>
        </w:rPr>
      </w:pPr>
      <w:r>
        <w:rPr>
          <w:rFonts w:hint="eastAsia" w:ascii="宋体" w:hAnsi="宋体" w:eastAsia="宋体" w:cs="Arial"/>
          <w:b/>
          <w:bCs/>
          <w:sz w:val="24"/>
          <w:lang w:val="en-US" w:eastAsia="zh-CN"/>
        </w:rPr>
        <w:t>八、</w:t>
      </w:r>
      <w:r>
        <w:rPr>
          <w:rFonts w:hint="eastAsia" w:ascii="宋体" w:hAnsi="宋体"/>
          <w:b/>
          <w:bCs/>
          <w:sz w:val="24"/>
        </w:rPr>
        <w:t>交货期、交货地点</w:t>
      </w:r>
    </w:p>
    <w:p w14:paraId="57786F9C">
      <w:pPr>
        <w:spacing w:line="440" w:lineRule="exact"/>
        <w:ind w:firstLine="480"/>
        <w:rPr>
          <w:rFonts w:hint="eastAsia" w:ascii="宋体" w:hAnsi="宋体" w:cs="Arial"/>
          <w:sz w:val="24"/>
          <w:lang w:val="en-US" w:eastAsia="zh-CN"/>
        </w:rPr>
      </w:pPr>
      <w:r>
        <w:rPr>
          <w:rFonts w:hint="eastAsia" w:ascii="宋体" w:hAnsi="宋体" w:cs="Arial"/>
          <w:sz w:val="24"/>
          <w:lang w:val="zh-CN"/>
        </w:rPr>
        <w:t>1.成交</w:t>
      </w:r>
      <w:r>
        <w:rPr>
          <w:rFonts w:hint="eastAsia" w:ascii="宋体" w:hAnsi="宋体" w:cs="Arial"/>
          <w:sz w:val="24"/>
          <w:lang w:val="en-US" w:eastAsia="zh-CN"/>
        </w:rPr>
        <w:t>供应商</w:t>
      </w:r>
      <w:r>
        <w:rPr>
          <w:rFonts w:hint="eastAsia" w:ascii="宋体" w:hAnsi="宋体" w:cs="Arial"/>
          <w:sz w:val="24"/>
          <w:lang w:val="zh-CN"/>
        </w:rPr>
        <w:t>签订合同生效之日起</w:t>
      </w:r>
      <w:r>
        <w:rPr>
          <w:rFonts w:hint="eastAsia" w:ascii="宋体" w:hAnsi="宋体" w:cs="Arial"/>
          <w:sz w:val="24"/>
        </w:rPr>
        <w:t>即获得供应商资格，</w:t>
      </w:r>
      <w:r>
        <w:rPr>
          <w:rFonts w:hint="eastAsia" w:ascii="宋体" w:hAnsi="宋体" w:cs="Arial"/>
          <w:sz w:val="24"/>
          <w:lang w:val="en-US" w:eastAsia="zh-CN"/>
        </w:rPr>
        <w:t>由采购方</w:t>
      </w:r>
      <w:r>
        <w:rPr>
          <w:rFonts w:hint="eastAsia" w:ascii="宋体" w:hAnsi="宋体" w:cs="Arial"/>
          <w:sz w:val="24"/>
        </w:rPr>
        <w:t>指定人员下单，并依照</w:t>
      </w:r>
      <w:r>
        <w:rPr>
          <w:rFonts w:hint="eastAsia" w:ascii="宋体" w:hAnsi="宋体" w:cs="Arial"/>
          <w:sz w:val="24"/>
          <w:lang w:val="en-US" w:eastAsia="zh-CN"/>
        </w:rPr>
        <w:t>采购方</w:t>
      </w:r>
      <w:r>
        <w:rPr>
          <w:rFonts w:hint="eastAsia" w:ascii="宋体" w:hAnsi="宋体" w:cs="Arial"/>
          <w:sz w:val="24"/>
        </w:rPr>
        <w:t>实际需求供货，</w:t>
      </w:r>
      <w:r>
        <w:rPr>
          <w:rFonts w:hint="eastAsia" w:ascii="宋体" w:hAnsi="宋体" w:cs="Arial"/>
          <w:sz w:val="24"/>
          <w:lang w:val="en-US" w:eastAsia="zh-CN"/>
        </w:rPr>
        <w:t>生日蛋糕券</w:t>
      </w:r>
      <w:r>
        <w:rPr>
          <w:rFonts w:hint="eastAsia" w:ascii="宋体" w:hAnsi="宋体" w:cs="Arial"/>
          <w:sz w:val="24"/>
        </w:rPr>
        <w:t>配送</w:t>
      </w:r>
      <w:r>
        <w:rPr>
          <w:rFonts w:hint="eastAsia" w:ascii="宋体" w:hAnsi="宋体" w:cs="Arial"/>
          <w:sz w:val="24"/>
          <w:lang w:val="en-US" w:eastAsia="zh-CN"/>
        </w:rPr>
        <w:t>自合</w:t>
      </w:r>
      <w:r>
        <w:rPr>
          <w:rFonts w:hint="eastAsia" w:ascii="宋体" w:hAnsi="宋体" w:cs="Arial"/>
          <w:sz w:val="24"/>
          <w:lang w:val="en-US" w:eastAsia="zh-CN"/>
        </w:rPr>
        <w:t>同签订之日起15个工作</w:t>
      </w:r>
      <w:bookmarkStart w:id="11" w:name="_GoBack"/>
      <w:bookmarkEnd w:id="11"/>
      <w:r>
        <w:rPr>
          <w:rFonts w:hint="eastAsia" w:ascii="宋体" w:hAnsi="宋体" w:cs="Arial"/>
          <w:sz w:val="24"/>
          <w:lang w:val="en-US" w:eastAsia="zh-CN"/>
        </w:rPr>
        <w:t>日内完成。</w:t>
      </w:r>
    </w:p>
    <w:p w14:paraId="1F6BBA23">
      <w:pPr>
        <w:spacing w:line="440" w:lineRule="exact"/>
        <w:ind w:firstLine="480"/>
        <w:rPr>
          <w:rFonts w:ascii="宋体" w:hAnsi="宋体" w:cs="Arial"/>
          <w:sz w:val="24"/>
          <w:u w:val="none"/>
          <w:lang w:val="zh-CN"/>
        </w:rPr>
      </w:pPr>
      <w:r>
        <w:rPr>
          <w:rFonts w:hint="eastAsia" w:ascii="宋体" w:hAnsi="宋体" w:cs="Arial"/>
          <w:sz w:val="24"/>
          <w:lang w:val="zh-CN"/>
        </w:rPr>
        <w:t>2.送货地点：</w:t>
      </w:r>
      <w:r>
        <w:rPr>
          <w:rFonts w:hint="eastAsia" w:ascii="宋体" w:hAnsi="宋体" w:cs="Arial"/>
          <w:sz w:val="24"/>
          <w:u w:val="none"/>
          <w:lang w:val="zh-CN"/>
        </w:rPr>
        <w:t>广州大学工会委员会大学城校区。</w:t>
      </w:r>
    </w:p>
    <w:p w14:paraId="6C0C56BC">
      <w:pPr>
        <w:spacing w:line="360" w:lineRule="exact"/>
        <w:ind w:firstLine="482" w:firstLineChars="200"/>
        <w:rPr>
          <w:rFonts w:ascii="宋体" w:hAnsi="宋体" w:cs="Arial"/>
          <w:b/>
          <w:sz w:val="24"/>
          <w:lang w:val="zh-CN"/>
        </w:rPr>
      </w:pPr>
      <w:r>
        <w:rPr>
          <w:rFonts w:hint="eastAsia" w:ascii="宋体" w:hAnsi="宋体" w:cs="Arial"/>
          <w:b/>
          <w:sz w:val="24"/>
          <w:lang w:val="en-US" w:eastAsia="zh-CN"/>
        </w:rPr>
        <w:t>九</w:t>
      </w:r>
      <w:r>
        <w:rPr>
          <w:rFonts w:hint="eastAsia" w:ascii="宋体" w:hAnsi="宋体" w:cs="Arial"/>
          <w:b/>
          <w:sz w:val="24"/>
          <w:lang w:val="zh-CN"/>
        </w:rPr>
        <w:t>、付款方式</w:t>
      </w:r>
    </w:p>
    <w:p w14:paraId="46E56E52">
      <w:pPr>
        <w:spacing w:line="440" w:lineRule="exact"/>
        <w:ind w:firstLine="480"/>
        <w:rPr>
          <w:rFonts w:hint="eastAsia" w:ascii="宋体" w:hAnsi="宋体" w:eastAsia="宋体" w:cs="Arial"/>
          <w:b/>
          <w:bCs/>
          <w:sz w:val="24"/>
          <w:lang w:val="en-US" w:eastAsia="zh-CN"/>
        </w:rPr>
      </w:pPr>
      <w:r>
        <w:rPr>
          <w:rFonts w:hint="eastAsia" w:ascii="宋体" w:hAnsi="宋体" w:cs="Arial"/>
          <w:sz w:val="24"/>
        </w:rPr>
        <w:t>成交</w:t>
      </w:r>
      <w:r>
        <w:rPr>
          <w:rFonts w:hint="eastAsia" w:ascii="宋体" w:hAnsi="宋体" w:cs="Arial"/>
          <w:sz w:val="24"/>
          <w:lang w:val="en-US" w:eastAsia="zh-CN"/>
        </w:rPr>
        <w:t>供应商</w:t>
      </w:r>
      <w:r>
        <w:rPr>
          <w:rFonts w:hint="eastAsia" w:ascii="宋体" w:hAnsi="宋体" w:cs="Arial"/>
          <w:sz w:val="24"/>
        </w:rPr>
        <w:t>在完成供货任务后，</w:t>
      </w:r>
      <w:r>
        <w:rPr>
          <w:rFonts w:hint="eastAsia" w:ascii="宋体" w:hAnsi="宋体" w:cs="Arial"/>
          <w:sz w:val="24"/>
          <w:lang w:val="zh-CN"/>
        </w:rPr>
        <w:t>进行汇总结算，在收到成交人开具的发票凭证后15个工作日内，由采购人申报财务部门直接向成交人支付全部货款。</w:t>
      </w:r>
    </w:p>
    <w:p w14:paraId="5CBB67ED">
      <w:pPr>
        <w:spacing w:line="440" w:lineRule="exact"/>
        <w:ind w:firstLine="482" w:firstLineChars="200"/>
        <w:rPr>
          <w:rFonts w:ascii="宋体" w:hAnsi="宋体" w:cs="Arial"/>
          <w:b/>
          <w:sz w:val="24"/>
          <w:lang w:val="zh-CN"/>
        </w:rPr>
      </w:pPr>
      <w:r>
        <w:rPr>
          <w:rFonts w:hint="eastAsia" w:ascii="宋体" w:hAnsi="宋体" w:eastAsia="宋体" w:cs="Arial"/>
          <w:b/>
          <w:bCs/>
          <w:sz w:val="24"/>
          <w:lang w:val="en-US" w:eastAsia="zh-CN"/>
        </w:rPr>
        <w:t>十、</w:t>
      </w:r>
      <w:r>
        <w:rPr>
          <w:rFonts w:hint="eastAsia" w:ascii="宋体" w:hAnsi="宋体" w:cs="Arial"/>
          <w:b/>
          <w:sz w:val="24"/>
          <w:lang w:val="zh-CN"/>
        </w:rPr>
        <w:t>询价内容</w:t>
      </w:r>
    </w:p>
    <w:p w14:paraId="4AEB2325">
      <w:pPr>
        <w:spacing w:line="440" w:lineRule="exact"/>
        <w:ind w:firstLine="480" w:firstLineChars="200"/>
        <w:rPr>
          <w:rFonts w:hint="eastAsia" w:ascii="宋体" w:hAnsi="宋体" w:cs="宋体" w:eastAsiaTheme="minorEastAsia"/>
          <w:sz w:val="24"/>
          <w:lang w:eastAsia="zh-CN"/>
        </w:rPr>
      </w:pPr>
      <w:r>
        <w:rPr>
          <w:rFonts w:hint="eastAsia" w:ascii="宋体" w:hAnsi="宋体" w:cs="宋体"/>
          <w:sz w:val="24"/>
        </w:rPr>
        <w:t>1</w:t>
      </w:r>
      <w:r>
        <w:rPr>
          <w:rFonts w:hint="eastAsia" w:ascii="宋体" w:hAnsi="宋体" w:cs="宋体"/>
          <w:sz w:val="24"/>
          <w:lang w:eastAsia="zh-CN"/>
        </w:rPr>
        <w:t>.</w:t>
      </w:r>
      <w:r>
        <w:rPr>
          <w:rFonts w:hint="eastAsia" w:ascii="宋体" w:hAnsi="宋体" w:cs="宋体"/>
          <w:sz w:val="24"/>
        </w:rPr>
        <w:t>比较各报价人提供货物的质量保证措施、配送方案、服务团队等，能否满足本项目的要求，合理且能满足项目的各项指标</w:t>
      </w:r>
      <w:r>
        <w:rPr>
          <w:rFonts w:hint="eastAsia" w:ascii="宋体" w:hAnsi="宋体" w:cs="宋体"/>
          <w:sz w:val="24"/>
          <w:lang w:eastAsia="zh-CN"/>
        </w:rPr>
        <w:t>。</w:t>
      </w:r>
    </w:p>
    <w:p w14:paraId="6FD5E280">
      <w:pPr>
        <w:spacing w:line="440" w:lineRule="exact"/>
        <w:ind w:firstLine="480" w:firstLineChars="200"/>
        <w:rPr>
          <w:rFonts w:hint="eastAsia" w:ascii="宋体" w:hAnsi="宋体" w:cs="宋体" w:eastAsiaTheme="minorEastAsia"/>
          <w:sz w:val="24"/>
          <w:lang w:eastAsia="zh-CN"/>
        </w:rPr>
      </w:pPr>
      <w:r>
        <w:rPr>
          <w:rFonts w:hint="eastAsia" w:ascii="宋体" w:hAnsi="宋体" w:cs="宋体"/>
          <w:sz w:val="24"/>
        </w:rPr>
        <w:t>2</w:t>
      </w:r>
      <w:r>
        <w:rPr>
          <w:rFonts w:hint="eastAsia" w:ascii="宋体" w:hAnsi="宋体" w:cs="宋体"/>
          <w:sz w:val="24"/>
          <w:lang w:eastAsia="zh-CN"/>
        </w:rPr>
        <w:t>.</w:t>
      </w:r>
      <w:r>
        <w:rPr>
          <w:rFonts w:hint="eastAsia" w:ascii="宋体" w:hAnsi="宋体" w:cs="宋体"/>
          <w:sz w:val="24"/>
        </w:rPr>
        <w:t>用户响应时间</w:t>
      </w:r>
      <w:r>
        <w:rPr>
          <w:rFonts w:hint="eastAsia" w:ascii="宋体" w:hAnsi="宋体" w:cs="宋体"/>
          <w:sz w:val="24"/>
          <w:lang w:eastAsia="zh-CN"/>
        </w:rPr>
        <w:t>。</w:t>
      </w:r>
    </w:p>
    <w:p w14:paraId="21C29D0A">
      <w:pPr>
        <w:spacing w:line="440" w:lineRule="exact"/>
        <w:ind w:firstLine="480" w:firstLineChars="200"/>
      </w:pPr>
      <w:r>
        <w:rPr>
          <w:rFonts w:hint="eastAsia" w:ascii="宋体" w:hAnsi="宋体" w:cs="宋体"/>
          <w:sz w:val="24"/>
          <w:lang w:val="en-US" w:eastAsia="zh-CN"/>
        </w:rPr>
        <w:t>3</w:t>
      </w:r>
      <w:r>
        <w:rPr>
          <w:rFonts w:hint="eastAsia" w:ascii="宋体" w:hAnsi="宋体" w:cs="宋体"/>
          <w:sz w:val="24"/>
          <w:lang w:eastAsia="zh-CN"/>
        </w:rPr>
        <w:t>.</w:t>
      </w:r>
      <w:r>
        <w:rPr>
          <w:rFonts w:hint="eastAsia" w:ascii="宋体" w:hAnsi="宋体" w:cs="宋体"/>
          <w:sz w:val="24"/>
        </w:rPr>
        <w:t>价格。</w:t>
      </w:r>
    </w:p>
    <w:p w14:paraId="74045BEA">
      <w:pPr>
        <w:spacing w:line="440" w:lineRule="exact"/>
        <w:ind w:firstLine="482" w:firstLineChars="200"/>
        <w:rPr>
          <w:rFonts w:hint="eastAsia" w:ascii="宋体" w:hAnsi="宋体" w:eastAsia="宋体" w:cs="Arial"/>
          <w:b/>
          <w:bCs/>
          <w:sz w:val="24"/>
          <w:lang w:val="zh-CN" w:eastAsia="zh-CN"/>
        </w:rPr>
      </w:pPr>
      <w:bookmarkStart w:id="0" w:name="_Toc96912349"/>
      <w:bookmarkStart w:id="1" w:name="_Toc96919032"/>
      <w:bookmarkStart w:id="2" w:name="_Toc100654647"/>
      <w:bookmarkStart w:id="3" w:name="_Toc96912120"/>
      <w:bookmarkStart w:id="4" w:name="_Toc96918046"/>
      <w:bookmarkStart w:id="5" w:name="_Toc100654974"/>
      <w:bookmarkStart w:id="6" w:name="_Toc96912465"/>
      <w:bookmarkStart w:id="7" w:name="_Toc100654591"/>
      <w:bookmarkStart w:id="8" w:name="_Toc96912291"/>
      <w:bookmarkStart w:id="9" w:name="_Toc96912201"/>
      <w:bookmarkStart w:id="10" w:name="_Toc100655117"/>
      <w:r>
        <w:rPr>
          <w:rFonts w:hint="eastAsia" w:ascii="宋体" w:hAnsi="宋体" w:cs="Arial"/>
          <w:b/>
          <w:sz w:val="24"/>
          <w:lang w:val="en-US" w:eastAsia="zh-CN"/>
        </w:rPr>
        <w:t>十一、</w:t>
      </w:r>
      <w:r>
        <w:rPr>
          <w:rFonts w:hint="eastAsia" w:ascii="宋体" w:hAnsi="宋体" w:eastAsia="宋体" w:cs="Arial"/>
          <w:b/>
          <w:bCs/>
          <w:sz w:val="24"/>
          <w:lang w:val="zh-CN" w:eastAsia="zh-CN"/>
        </w:rPr>
        <w:t>其他要求</w:t>
      </w:r>
    </w:p>
    <w:p w14:paraId="6A07F38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1.</w:t>
      </w:r>
      <w:r>
        <w:rPr>
          <w:rFonts w:hint="eastAsia" w:ascii="宋体" w:hAnsi="宋体" w:eastAsia="宋体" w:cs="Arial"/>
          <w:sz w:val="24"/>
          <w:lang w:val="en-US" w:eastAsia="zh-CN"/>
        </w:rPr>
        <w:t>成交</w:t>
      </w:r>
      <w:r>
        <w:rPr>
          <w:rFonts w:hint="eastAsia" w:ascii="宋体" w:hAnsi="宋体" w:eastAsia="宋体" w:cs="Arial"/>
          <w:sz w:val="24"/>
          <w:lang w:val="zh-CN" w:eastAsia="zh-CN"/>
        </w:rPr>
        <w:t>供应商必须确保所供的为质保期内的新鲜食品。</w:t>
      </w:r>
    </w:p>
    <w:p w14:paraId="608DF2D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2.食品制作原料必须严格按食品卫生安全要求，做到优质、精良、无有害添加剂。</w:t>
      </w:r>
    </w:p>
    <w:p w14:paraId="75CC232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3.包装要求：包装材料应清洁、卫生、环保，符合国家食品安全标准和管理规定，符合包装要求。</w:t>
      </w:r>
    </w:p>
    <w:p w14:paraId="3E33673C">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4.标签标识包括但不限于：标明产品名称、净含量、生产者名称和地址、生产日期、保质期等内容。</w:t>
      </w:r>
    </w:p>
    <w:p w14:paraId="264E10F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5.物品包装需符合卫生要求，需清楚地注明生产日期、保质期等内容。</w:t>
      </w:r>
    </w:p>
    <w:p w14:paraId="56DF8AB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6.生日蛋糕券使用规则（须知）须在卡片背面显示，内容要求清晰明确。</w:t>
      </w:r>
    </w:p>
    <w:p w14:paraId="1612EDF4">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7.每张蛋糕券应具有唯一的编号，如卡券发生遗失，允许持有人补办卡券。具体操作方式由供应商自行承诺。</w:t>
      </w:r>
    </w:p>
    <w:p w14:paraId="57B0C6B3">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8.有专门的项目对接人，成交</w:t>
      </w:r>
      <w:r>
        <w:rPr>
          <w:rFonts w:hint="eastAsia" w:ascii="宋体" w:hAnsi="宋体" w:eastAsia="宋体" w:cs="Arial"/>
          <w:sz w:val="24"/>
          <w:lang w:val="en-US" w:eastAsia="zh-CN"/>
        </w:rPr>
        <w:t>供应商</w:t>
      </w:r>
      <w:r>
        <w:rPr>
          <w:rFonts w:hint="eastAsia" w:ascii="宋体" w:hAnsi="宋体" w:eastAsia="宋体" w:cs="Arial"/>
          <w:sz w:val="24"/>
          <w:lang w:val="zh-CN" w:eastAsia="zh-CN"/>
        </w:rPr>
        <w:t>应明确对接人的姓名及联系方式，对接人应确保在工作日工作时间内（8:00-18:00）对采购人职工响应时间不超过60分钟。</w:t>
      </w:r>
    </w:p>
    <w:p w14:paraId="04ADB92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9.在供货消费期间如发现成交</w:t>
      </w:r>
      <w:r>
        <w:rPr>
          <w:rFonts w:hint="eastAsia" w:ascii="宋体" w:hAnsi="宋体" w:eastAsia="宋体" w:cs="Arial"/>
          <w:sz w:val="24"/>
          <w:lang w:val="en-US" w:eastAsia="zh-CN"/>
        </w:rPr>
        <w:t>供应商</w:t>
      </w:r>
      <w:r>
        <w:rPr>
          <w:rFonts w:hint="eastAsia" w:ascii="宋体" w:hAnsi="宋体" w:eastAsia="宋体" w:cs="Arial"/>
          <w:sz w:val="24"/>
          <w:lang w:val="zh-CN" w:eastAsia="zh-CN"/>
        </w:rPr>
        <w:t>提供的食品存在食品安全等问题，经采购人提出改善意见不予以改善的将扣除全部的履约保证金，成交</w:t>
      </w:r>
      <w:r>
        <w:rPr>
          <w:rFonts w:hint="eastAsia" w:ascii="宋体" w:hAnsi="宋体" w:eastAsia="宋体" w:cs="Arial"/>
          <w:sz w:val="24"/>
          <w:lang w:val="en-US" w:eastAsia="zh-CN"/>
        </w:rPr>
        <w:t>供应商</w:t>
      </w:r>
      <w:r>
        <w:rPr>
          <w:rFonts w:hint="eastAsia" w:ascii="宋体" w:hAnsi="宋体" w:eastAsia="宋体" w:cs="Arial"/>
          <w:sz w:val="24"/>
          <w:lang w:val="zh-CN" w:eastAsia="zh-CN"/>
        </w:rPr>
        <w:t>必须承担所有食品安全所导致的责任，且视为违约，合同自动终止；如发现成交</w:t>
      </w:r>
      <w:r>
        <w:rPr>
          <w:rFonts w:hint="eastAsia" w:ascii="宋体" w:hAnsi="宋体" w:eastAsia="宋体" w:cs="Arial"/>
          <w:sz w:val="24"/>
          <w:lang w:val="en-US" w:eastAsia="zh-CN"/>
        </w:rPr>
        <w:t>供应商</w:t>
      </w:r>
      <w:r>
        <w:rPr>
          <w:rFonts w:hint="eastAsia" w:ascii="宋体" w:hAnsi="宋体" w:eastAsia="宋体" w:cs="Arial"/>
          <w:sz w:val="24"/>
          <w:lang w:val="zh-CN" w:eastAsia="zh-CN"/>
        </w:rPr>
        <w:t>提供的质量或服务等问题，经采购人提出 3次或以上的书面建议不加以改善的，视为违约，合同自动终止，扣除全部的履约保证金。</w:t>
      </w:r>
    </w:p>
    <w:bookmarkEnd w:id="0"/>
    <w:bookmarkEnd w:id="1"/>
    <w:bookmarkEnd w:id="2"/>
    <w:bookmarkEnd w:id="3"/>
    <w:bookmarkEnd w:id="4"/>
    <w:bookmarkEnd w:id="5"/>
    <w:bookmarkEnd w:id="6"/>
    <w:bookmarkEnd w:id="7"/>
    <w:bookmarkEnd w:id="8"/>
    <w:bookmarkEnd w:id="9"/>
    <w:bookmarkEnd w:id="10"/>
    <w:p w14:paraId="43EB5151">
      <w:pPr>
        <w:spacing w:line="440" w:lineRule="exact"/>
        <w:ind w:firstLine="482" w:firstLineChars="200"/>
        <w:rPr>
          <w:rFonts w:hint="eastAsia" w:ascii="宋体" w:hAnsi="宋体" w:eastAsia="宋体" w:cs="Arial"/>
          <w:b/>
          <w:bCs/>
          <w:sz w:val="24"/>
          <w:lang w:val="zh-CN" w:eastAsia="zh-CN"/>
        </w:rPr>
      </w:pPr>
      <w:r>
        <w:rPr>
          <w:rFonts w:hint="eastAsia" w:ascii="宋体" w:hAnsi="宋体" w:eastAsia="宋体" w:cs="Arial"/>
          <w:b/>
          <w:bCs/>
          <w:sz w:val="24"/>
          <w:lang w:val="en-US" w:eastAsia="zh-CN"/>
        </w:rPr>
        <w:t>十二、</w:t>
      </w:r>
      <w:r>
        <w:rPr>
          <w:rFonts w:hint="eastAsia" w:ascii="宋体" w:hAnsi="宋体" w:eastAsia="宋体" w:cs="Arial"/>
          <w:b/>
          <w:bCs/>
          <w:sz w:val="24"/>
          <w:lang w:val="zh-CN" w:eastAsia="zh-CN"/>
        </w:rPr>
        <w:t>配送要求</w:t>
      </w:r>
    </w:p>
    <w:p w14:paraId="37556427">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en-US" w:eastAsia="zh-CN"/>
        </w:rPr>
        <w:t>成交供应商</w:t>
      </w:r>
      <w:r>
        <w:rPr>
          <w:rFonts w:hint="eastAsia" w:ascii="宋体" w:hAnsi="宋体" w:eastAsia="宋体" w:cs="Arial"/>
          <w:sz w:val="24"/>
          <w:lang w:val="zh-CN" w:eastAsia="zh-CN"/>
        </w:rPr>
        <w:t>应承诺在采购人职工在电子商城选择的配送时间内完成送货上门，若采购人职工在门店消费订购产品，</w:t>
      </w:r>
      <w:r>
        <w:rPr>
          <w:rFonts w:hint="eastAsia" w:ascii="宋体" w:hAnsi="宋体" w:eastAsia="宋体" w:cs="Arial"/>
          <w:sz w:val="24"/>
          <w:lang w:val="en-US" w:eastAsia="zh-CN"/>
        </w:rPr>
        <w:t>供应商</w:t>
      </w:r>
      <w:r>
        <w:rPr>
          <w:rFonts w:hint="eastAsia" w:ascii="宋体" w:hAnsi="宋体" w:eastAsia="宋体" w:cs="Arial"/>
          <w:sz w:val="24"/>
          <w:lang w:val="zh-CN" w:eastAsia="zh-CN"/>
        </w:rPr>
        <w:t>需在下订单时间后5小时内完成出货或送货上门。（</w:t>
      </w:r>
      <w:r>
        <w:rPr>
          <w:rFonts w:hint="eastAsia" w:ascii="宋体" w:hAnsi="宋体" w:eastAsia="宋体" w:cs="Arial"/>
          <w:sz w:val="24"/>
          <w:lang w:val="en-US" w:eastAsia="zh-CN"/>
        </w:rPr>
        <w:t>成交</w:t>
      </w:r>
      <w:r>
        <w:rPr>
          <w:rFonts w:hint="eastAsia" w:ascii="宋体" w:hAnsi="宋体" w:eastAsia="宋体" w:cs="Arial"/>
          <w:sz w:val="24"/>
          <w:lang w:val="zh-CN" w:eastAsia="zh-CN"/>
        </w:rPr>
        <w:t>供应商可根据自身条件选择合适的配送方式，配送费用应包含在报价内，采购人不另外支付费用。</w:t>
      </w:r>
      <w:r>
        <w:rPr>
          <w:rFonts w:hint="eastAsia" w:ascii="宋体" w:hAnsi="宋体" w:eastAsia="宋体" w:cs="Arial"/>
          <w:sz w:val="24"/>
          <w:lang w:val="en-US" w:eastAsia="zh-CN"/>
        </w:rPr>
        <w:t>成交</w:t>
      </w:r>
      <w:r>
        <w:rPr>
          <w:rFonts w:hint="eastAsia" w:ascii="宋体" w:hAnsi="宋体" w:eastAsia="宋体" w:cs="Arial"/>
          <w:sz w:val="24"/>
          <w:lang w:val="zh-CN" w:eastAsia="zh-CN"/>
        </w:rPr>
        <w:t>供应商应详细讲述配送方案，配送方案详尽程度和配送方式的便利性将影响供应商得分）。</w:t>
      </w:r>
    </w:p>
    <w:p w14:paraId="68CA7BFB">
      <w:pPr>
        <w:spacing w:line="440" w:lineRule="exact"/>
        <w:ind w:firstLine="480"/>
        <w:rPr>
          <w:rFonts w:hint="eastAsia" w:ascii="宋体" w:hAnsi="宋体" w:eastAsia="宋体" w:cs="Arial"/>
          <w:b/>
          <w:bCs/>
          <w:sz w:val="24"/>
          <w:lang w:val="zh-CN" w:eastAsia="zh-CN"/>
        </w:rPr>
      </w:pPr>
      <w:r>
        <w:rPr>
          <w:rFonts w:hint="eastAsia" w:ascii="宋体" w:hAnsi="宋体" w:eastAsia="宋体" w:cs="Arial"/>
          <w:b/>
          <w:bCs/>
          <w:sz w:val="24"/>
          <w:lang w:val="en-US" w:eastAsia="zh-CN"/>
        </w:rPr>
        <w:t>十三</w:t>
      </w:r>
      <w:r>
        <w:rPr>
          <w:rFonts w:hint="eastAsia" w:ascii="宋体" w:hAnsi="宋体" w:eastAsia="宋体" w:cs="Arial"/>
          <w:b/>
          <w:bCs/>
          <w:sz w:val="24"/>
          <w:lang w:val="zh-CN" w:eastAsia="zh-CN"/>
        </w:rPr>
        <w:t>、售后服务要求</w:t>
      </w:r>
    </w:p>
    <w:p w14:paraId="299538EB">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1.到货期：按用户需求书要求。</w:t>
      </w:r>
    </w:p>
    <w:p w14:paraId="269004D1">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2.验收标准：应与采购时产品原始样本技术资料/</w:t>
      </w:r>
      <w:r>
        <w:rPr>
          <w:rFonts w:hint="eastAsia" w:ascii="宋体" w:hAnsi="宋体" w:eastAsia="宋体" w:cs="Arial"/>
          <w:sz w:val="24"/>
          <w:lang w:val="en-US" w:eastAsia="zh-CN"/>
        </w:rPr>
        <w:t>采购</w:t>
      </w:r>
      <w:r>
        <w:rPr>
          <w:rFonts w:hint="eastAsia" w:ascii="宋体" w:hAnsi="宋体" w:eastAsia="宋体" w:cs="Arial"/>
          <w:sz w:val="24"/>
          <w:lang w:val="zh-CN" w:eastAsia="zh-CN"/>
        </w:rPr>
        <w:t>技术文件一致，并应符合国家有关规范和采购人的各项要求。</w:t>
      </w:r>
    </w:p>
    <w:p w14:paraId="3187AE0A">
      <w:pPr>
        <w:spacing w:line="440" w:lineRule="exact"/>
        <w:ind w:firstLine="480"/>
        <w:rPr>
          <w:rFonts w:hint="eastAsia" w:ascii="宋体" w:hAnsi="宋体" w:eastAsia="宋体" w:cs="Arial"/>
          <w:sz w:val="24"/>
          <w:lang w:val="zh-CN" w:eastAsia="zh-CN"/>
        </w:rPr>
      </w:pPr>
      <w:r>
        <w:rPr>
          <w:rFonts w:hint="eastAsia" w:ascii="宋体" w:hAnsi="宋体" w:eastAsia="宋体" w:cs="Arial"/>
          <w:sz w:val="24"/>
          <w:lang w:val="zh-CN" w:eastAsia="zh-CN"/>
        </w:rPr>
        <w:t>3.</w:t>
      </w:r>
      <w:r>
        <w:rPr>
          <w:rFonts w:hint="eastAsia" w:ascii="宋体" w:hAnsi="宋体" w:eastAsia="宋体" w:cs="Arial"/>
          <w:sz w:val="24"/>
          <w:lang w:val="en-US" w:eastAsia="zh-CN"/>
        </w:rPr>
        <w:t>成交供应商</w:t>
      </w:r>
      <w:r>
        <w:rPr>
          <w:rFonts w:hint="eastAsia" w:ascii="宋体" w:hAnsi="宋体" w:eastAsia="宋体" w:cs="Arial"/>
          <w:sz w:val="24"/>
          <w:lang w:val="zh-CN" w:eastAsia="zh-CN"/>
        </w:rPr>
        <w:t>应提供详细的售后服务方案；投入的团队人员充足，分工合理，投入项目专业人员数量≥5人且至少有1名固定客服专员负责兑换券（卡）及相关售后服务。</w:t>
      </w:r>
    </w:p>
    <w:p w14:paraId="0308D7FA">
      <w:pPr>
        <w:spacing w:line="360" w:lineRule="exact"/>
        <w:ind w:firstLine="482" w:firstLineChars="200"/>
        <w:rPr>
          <w:rFonts w:ascii="宋体" w:hAnsi="宋体" w:cs="Arial"/>
          <w:b/>
          <w:sz w:val="24"/>
        </w:rPr>
      </w:pPr>
      <w:r>
        <w:rPr>
          <w:rFonts w:hint="eastAsia" w:ascii="宋体" w:hAnsi="宋体" w:eastAsia="宋体" w:cs="Arial"/>
          <w:b/>
          <w:bCs/>
          <w:sz w:val="24"/>
          <w:lang w:val="en-US" w:eastAsia="zh-CN"/>
        </w:rPr>
        <w:t>十四</w:t>
      </w:r>
      <w:r>
        <w:rPr>
          <w:rFonts w:hint="eastAsia" w:ascii="宋体" w:hAnsi="宋体" w:eastAsia="宋体" w:cs="Arial"/>
          <w:b/>
          <w:bCs/>
          <w:sz w:val="24"/>
          <w:lang w:val="zh-CN" w:eastAsia="zh-CN"/>
        </w:rPr>
        <w:t>、</w:t>
      </w:r>
      <w:r>
        <w:rPr>
          <w:rFonts w:hint="eastAsia" w:ascii="宋体" w:hAnsi="宋体" w:cs="Arial"/>
          <w:b/>
          <w:sz w:val="24"/>
        </w:rPr>
        <w:t>评议办法</w:t>
      </w:r>
    </w:p>
    <w:p w14:paraId="5D9C3391">
      <w:pPr>
        <w:spacing w:line="440" w:lineRule="exact"/>
        <w:ind w:firstLine="480" w:firstLineChars="200"/>
        <w:rPr>
          <w:rFonts w:hint="eastAsia" w:ascii="宋体" w:hAnsi="宋体" w:cs="宋体"/>
          <w:sz w:val="24"/>
        </w:rPr>
      </w:pPr>
      <w:r>
        <w:rPr>
          <w:rFonts w:hint="eastAsia" w:ascii="宋体" w:hAnsi="宋体" w:cs="宋体"/>
          <w:sz w:val="24"/>
        </w:rPr>
        <w:t>本项目评议时不须报价人参加，根据询价文件要求及报价文件内容进行评议，在满足采购需求的前提下，由询价小组通过评价确定一家供应商，评议工作结束后，我校将评议结果在我校网站进行公告。</w:t>
      </w:r>
    </w:p>
    <w:p w14:paraId="64EFD941">
      <w:pPr>
        <w:spacing w:line="440" w:lineRule="exact"/>
        <w:ind w:firstLine="480" w:firstLineChars="200"/>
        <w:rPr>
          <w:rFonts w:hint="eastAsia" w:ascii="宋体" w:hAnsi="宋体" w:cs="宋体"/>
          <w:sz w:val="24"/>
        </w:rPr>
      </w:pPr>
      <w:r>
        <w:rPr>
          <w:rFonts w:hint="eastAsia" w:ascii="宋体" w:hAnsi="宋体" w:cs="宋体"/>
          <w:sz w:val="24"/>
        </w:rPr>
        <w:t>成交</w:t>
      </w:r>
      <w:r>
        <w:rPr>
          <w:rFonts w:hint="eastAsia" w:ascii="宋体" w:hAnsi="宋体" w:cs="宋体"/>
          <w:sz w:val="24"/>
          <w:lang w:val="en-US" w:eastAsia="zh-CN"/>
        </w:rPr>
        <w:t>供应商</w:t>
      </w:r>
      <w:r>
        <w:rPr>
          <w:rFonts w:hint="eastAsia" w:ascii="宋体" w:hAnsi="宋体" w:cs="宋体"/>
          <w:sz w:val="24"/>
        </w:rPr>
        <w:t>确定：在满足采购需求的前提下，采取综合评分，得分最高者为成交人。如最高分相同者，名次由</w:t>
      </w:r>
      <w:r>
        <w:rPr>
          <w:rFonts w:hint="eastAsia" w:ascii="宋体" w:hAnsi="宋体" w:cs="宋体"/>
          <w:sz w:val="24"/>
          <w:lang w:val="en-US" w:eastAsia="zh-CN"/>
        </w:rPr>
        <w:t>评审</w:t>
      </w:r>
      <w:r>
        <w:rPr>
          <w:rFonts w:hint="eastAsia" w:ascii="宋体" w:hAnsi="宋体" w:cs="宋体"/>
          <w:sz w:val="24"/>
        </w:rPr>
        <w:t>委员会抽签确定。</w:t>
      </w:r>
    </w:p>
    <w:p w14:paraId="1A5F5019">
      <w:pPr>
        <w:spacing w:line="440" w:lineRule="exact"/>
        <w:ind w:firstLine="480"/>
        <w:rPr>
          <w:rFonts w:hint="eastAsia" w:ascii="宋体" w:hAnsi="宋体" w:eastAsia="宋体" w:cs="Arial"/>
          <w:b/>
          <w:bCs/>
          <w:sz w:val="24"/>
          <w:lang w:val="zh-CN" w:eastAsia="zh-CN"/>
        </w:rPr>
      </w:pPr>
    </w:p>
    <w:p w14:paraId="2EBCEF44">
      <w:pPr>
        <w:spacing w:line="440" w:lineRule="exact"/>
        <w:ind w:firstLine="480"/>
        <w:rPr>
          <w:rFonts w:hint="eastAsia" w:ascii="宋体" w:hAnsi="宋体" w:eastAsia="宋体" w:cs="Arial"/>
          <w:sz w:val="24"/>
          <w:lang w:val="zh-CN" w:eastAsia="zh-CN"/>
        </w:rPr>
      </w:pPr>
    </w:p>
    <w:p w14:paraId="446F3340">
      <w:pPr>
        <w:spacing w:line="440" w:lineRule="exact"/>
        <w:ind w:firstLine="480"/>
        <w:rPr>
          <w:rFonts w:hint="eastAsia" w:ascii="宋体" w:hAnsi="宋体" w:eastAsia="宋体" w:cs="Arial"/>
          <w:sz w:val="24"/>
          <w:lang w:val="zh-CN" w:eastAsia="zh-CN"/>
        </w:rPr>
      </w:pPr>
    </w:p>
    <w:p w14:paraId="3A613DFD">
      <w:pPr>
        <w:spacing w:line="440" w:lineRule="exact"/>
        <w:ind w:firstLine="480"/>
        <w:rPr>
          <w:rFonts w:hint="eastAsia" w:ascii="宋体" w:hAnsi="宋体" w:eastAsia="宋体" w:cs="Arial"/>
          <w:sz w:val="24"/>
          <w:lang w:val="zh-CN" w:eastAsia="zh-CN"/>
        </w:rPr>
      </w:pPr>
    </w:p>
    <w:p w14:paraId="180A0487">
      <w:pPr>
        <w:spacing w:line="440" w:lineRule="exact"/>
        <w:ind w:firstLine="480"/>
        <w:rPr>
          <w:rFonts w:hint="eastAsia" w:ascii="宋体" w:hAnsi="宋体" w:eastAsia="宋体" w:cs="Arial"/>
          <w:sz w:val="24"/>
          <w:lang w:val="zh-CN" w:eastAsia="zh-CN"/>
        </w:rPr>
      </w:pPr>
    </w:p>
    <w:p w14:paraId="4064BBB3">
      <w:pPr>
        <w:spacing w:line="440" w:lineRule="exact"/>
        <w:ind w:firstLine="480"/>
        <w:rPr>
          <w:rFonts w:hint="eastAsia" w:ascii="宋体" w:hAnsi="宋体" w:eastAsia="宋体" w:cs="Arial"/>
          <w:sz w:val="24"/>
          <w:lang w:val="zh-CN" w:eastAsia="zh-CN"/>
        </w:rPr>
      </w:pPr>
    </w:p>
    <w:p w14:paraId="039D9372">
      <w:pPr>
        <w:spacing w:line="440" w:lineRule="exact"/>
        <w:ind w:firstLine="480"/>
        <w:rPr>
          <w:rFonts w:hint="eastAsia" w:ascii="宋体" w:hAnsi="宋体" w:eastAsia="宋体" w:cs="Arial"/>
          <w:sz w:val="24"/>
          <w:lang w:val="zh-CN" w:eastAsia="zh-CN"/>
        </w:rPr>
      </w:pPr>
    </w:p>
    <w:p w14:paraId="3CA828F3">
      <w:pPr>
        <w:spacing w:line="440" w:lineRule="exact"/>
        <w:ind w:firstLine="480"/>
        <w:rPr>
          <w:rFonts w:hint="eastAsia" w:ascii="宋体" w:hAnsi="宋体" w:eastAsia="宋体" w:cs="Arial"/>
          <w:sz w:val="24"/>
          <w:lang w:val="zh-CN" w:eastAsia="zh-CN"/>
        </w:rPr>
      </w:pPr>
    </w:p>
    <w:p w14:paraId="5F0F86EF">
      <w:pPr>
        <w:spacing w:line="440" w:lineRule="exact"/>
        <w:ind w:firstLine="480"/>
        <w:rPr>
          <w:rFonts w:hint="eastAsia" w:ascii="宋体" w:hAnsi="宋体" w:eastAsia="宋体" w:cs="Arial"/>
          <w:sz w:val="24"/>
          <w:lang w:val="zh-CN" w:eastAsia="zh-CN"/>
        </w:rPr>
      </w:pPr>
    </w:p>
    <w:p w14:paraId="49B7DC0B">
      <w:pPr>
        <w:spacing w:line="440" w:lineRule="exact"/>
        <w:ind w:firstLine="480"/>
        <w:rPr>
          <w:rFonts w:hint="eastAsia" w:ascii="宋体" w:hAnsi="宋体" w:eastAsia="宋体" w:cs="Arial"/>
          <w:sz w:val="24"/>
          <w:lang w:val="zh-CN" w:eastAsia="zh-CN"/>
        </w:rPr>
      </w:pPr>
    </w:p>
    <w:p w14:paraId="017FBE76">
      <w:pPr>
        <w:spacing w:line="440" w:lineRule="exact"/>
        <w:ind w:firstLine="480"/>
        <w:rPr>
          <w:rFonts w:hint="eastAsia" w:ascii="宋体" w:hAnsi="宋体" w:eastAsia="宋体" w:cs="Arial"/>
          <w:sz w:val="24"/>
          <w:lang w:val="zh-CN" w:eastAsia="zh-CN"/>
        </w:rPr>
      </w:pPr>
    </w:p>
    <w:p w14:paraId="2AAB2239">
      <w:pPr>
        <w:spacing w:line="440" w:lineRule="exact"/>
        <w:ind w:firstLine="480"/>
        <w:rPr>
          <w:rFonts w:hint="eastAsia" w:ascii="宋体" w:hAnsi="宋体" w:eastAsia="宋体" w:cs="Arial"/>
          <w:sz w:val="24"/>
          <w:lang w:val="zh-CN" w:eastAsia="zh-CN"/>
        </w:rPr>
      </w:pPr>
    </w:p>
    <w:p w14:paraId="5BBAE702">
      <w:pPr>
        <w:numPr>
          <w:ilvl w:val="0"/>
          <w:numId w:val="0"/>
        </w:numPr>
        <w:spacing w:line="440" w:lineRule="exact"/>
        <w:jc w:val="left"/>
        <w:rPr>
          <w:rFonts w:hint="eastAsia" w:ascii="宋体" w:hAnsi="宋体" w:eastAsia="宋体" w:cs="Arial"/>
          <w:b/>
          <w:bCs/>
          <w:color w:val="auto"/>
          <w:sz w:val="24"/>
          <w:szCs w:val="24"/>
          <w:lang w:val="en-US" w:eastAsia="zh-CN"/>
        </w:rPr>
      </w:pPr>
    </w:p>
    <w:p w14:paraId="634F1D10">
      <w:pPr>
        <w:numPr>
          <w:ilvl w:val="0"/>
          <w:numId w:val="0"/>
        </w:numPr>
        <w:spacing w:line="440" w:lineRule="exact"/>
        <w:ind w:firstLine="482" w:firstLineChars="200"/>
        <w:jc w:val="left"/>
        <w:rPr>
          <w:rFonts w:hint="eastAsia" w:ascii="宋体" w:hAnsi="宋体"/>
          <w:b w:val="0"/>
          <w:bCs w:val="0"/>
          <w:sz w:val="28"/>
          <w:szCs w:val="28"/>
        </w:rPr>
      </w:pPr>
      <w:r>
        <w:rPr>
          <w:rFonts w:hint="eastAsia" w:ascii="宋体" w:hAnsi="宋体" w:eastAsia="宋体" w:cs="Arial"/>
          <w:b/>
          <w:bCs/>
          <w:color w:val="auto"/>
          <w:sz w:val="24"/>
          <w:szCs w:val="24"/>
          <w:lang w:val="en-US" w:eastAsia="zh-CN"/>
        </w:rPr>
        <w:t>十五、评审因素及评审标准</w:t>
      </w:r>
    </w:p>
    <w:tbl>
      <w:tblPr>
        <w:tblStyle w:val="11"/>
        <w:tblW w:w="8746"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81"/>
        <w:gridCol w:w="2248"/>
        <w:gridCol w:w="5517"/>
      </w:tblGrid>
      <w:tr w14:paraId="298922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981" w:type="dxa"/>
          </w:tcPr>
          <w:p w14:paraId="4A17C67A">
            <w:pPr>
              <w:jc w:val="center"/>
              <w:rPr>
                <w:b/>
                <w:bCs/>
              </w:rPr>
            </w:pPr>
            <w:r>
              <w:rPr>
                <w:b/>
                <w:bCs/>
              </w:rPr>
              <w:t>评审</w:t>
            </w:r>
          </w:p>
          <w:p w14:paraId="3A63B9F9">
            <w:pPr>
              <w:jc w:val="center"/>
              <w:rPr>
                <w:b/>
                <w:bCs/>
              </w:rPr>
            </w:pPr>
            <w:r>
              <w:rPr>
                <w:b/>
                <w:bCs/>
              </w:rPr>
              <w:t>因素</w:t>
            </w:r>
          </w:p>
        </w:tc>
        <w:tc>
          <w:tcPr>
            <w:tcW w:w="7765" w:type="dxa"/>
            <w:gridSpan w:val="2"/>
            <w:vAlign w:val="center"/>
          </w:tcPr>
          <w:p w14:paraId="728BC423">
            <w:pPr>
              <w:jc w:val="center"/>
              <w:rPr>
                <w:b/>
                <w:bCs/>
              </w:rPr>
            </w:pPr>
            <w:r>
              <w:rPr>
                <w:b/>
                <w:bCs/>
              </w:rPr>
              <w:t>评审标准</w:t>
            </w:r>
          </w:p>
        </w:tc>
      </w:tr>
      <w:tr w14:paraId="6B7837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Align w:val="center"/>
          </w:tcPr>
          <w:p w14:paraId="214BAEA5">
            <w:pPr>
              <w:jc w:val="center"/>
              <w:rPr>
                <w:rFonts w:ascii="宋体" w:hAnsi="宋体"/>
                <w:color w:val="000000"/>
                <w:szCs w:val="21"/>
              </w:rPr>
            </w:pPr>
            <w:r>
              <w:rPr>
                <w:rFonts w:ascii="宋体" w:hAnsi="宋体"/>
                <w:color w:val="000000"/>
                <w:szCs w:val="21"/>
              </w:rPr>
              <w:t>分值</w:t>
            </w:r>
          </w:p>
          <w:p w14:paraId="07ABB7A8">
            <w:pPr>
              <w:jc w:val="center"/>
              <w:rPr>
                <w:rFonts w:ascii="宋体" w:hAnsi="宋体"/>
                <w:color w:val="000000"/>
                <w:szCs w:val="21"/>
              </w:rPr>
            </w:pPr>
            <w:r>
              <w:rPr>
                <w:rFonts w:ascii="宋体" w:hAnsi="宋体"/>
                <w:color w:val="000000"/>
                <w:szCs w:val="21"/>
              </w:rPr>
              <w:t>构成</w:t>
            </w:r>
          </w:p>
        </w:tc>
        <w:tc>
          <w:tcPr>
            <w:tcW w:w="7765" w:type="dxa"/>
            <w:gridSpan w:val="2"/>
          </w:tcPr>
          <w:p w14:paraId="37316AF6">
            <w:pPr>
              <w:jc w:val="center"/>
              <w:rPr>
                <w:rFonts w:ascii="宋体" w:hAnsi="宋体"/>
                <w:color w:val="000000"/>
                <w:szCs w:val="21"/>
              </w:rPr>
            </w:pPr>
            <w:r>
              <w:rPr>
                <w:rFonts w:ascii="宋体" w:hAnsi="宋体"/>
                <w:color w:val="000000"/>
                <w:szCs w:val="21"/>
              </w:rPr>
              <w:t>商务部分</w:t>
            </w:r>
            <w:r>
              <w:rPr>
                <w:rFonts w:hint="eastAsia" w:ascii="宋体" w:hAnsi="宋体"/>
                <w:color w:val="000000"/>
                <w:szCs w:val="21"/>
              </w:rPr>
              <w:t>20</w:t>
            </w:r>
            <w:r>
              <w:rPr>
                <w:rFonts w:ascii="宋体" w:hAnsi="宋体"/>
                <w:color w:val="000000"/>
                <w:szCs w:val="21"/>
              </w:rPr>
              <w:t>.0分</w:t>
            </w:r>
          </w:p>
          <w:p w14:paraId="12174A62">
            <w:pPr>
              <w:jc w:val="center"/>
              <w:rPr>
                <w:rFonts w:ascii="宋体" w:hAnsi="宋体"/>
                <w:color w:val="000000"/>
                <w:szCs w:val="21"/>
              </w:rPr>
            </w:pPr>
            <w:r>
              <w:rPr>
                <w:rFonts w:ascii="宋体" w:hAnsi="宋体"/>
                <w:color w:val="000000"/>
                <w:szCs w:val="21"/>
              </w:rPr>
              <w:t>技术部分</w:t>
            </w:r>
            <w:r>
              <w:rPr>
                <w:rFonts w:hint="eastAsia" w:ascii="宋体" w:hAnsi="宋体"/>
                <w:color w:val="000000"/>
                <w:szCs w:val="21"/>
              </w:rPr>
              <w:t>50</w:t>
            </w:r>
            <w:r>
              <w:rPr>
                <w:rFonts w:ascii="宋体" w:hAnsi="宋体"/>
                <w:color w:val="000000"/>
                <w:szCs w:val="21"/>
              </w:rPr>
              <w:t>.0分</w:t>
            </w:r>
          </w:p>
          <w:p w14:paraId="69187C33">
            <w:pPr>
              <w:jc w:val="center"/>
              <w:rPr>
                <w:rFonts w:ascii="宋体" w:hAnsi="宋体"/>
                <w:color w:val="000000"/>
                <w:szCs w:val="21"/>
              </w:rPr>
            </w:pPr>
            <w:r>
              <w:rPr>
                <w:rFonts w:ascii="宋体" w:hAnsi="宋体"/>
                <w:color w:val="000000"/>
                <w:szCs w:val="21"/>
              </w:rPr>
              <w:t>报价得分</w:t>
            </w:r>
            <w:r>
              <w:rPr>
                <w:rFonts w:hint="eastAsia" w:ascii="宋体" w:hAnsi="宋体"/>
                <w:color w:val="000000"/>
                <w:szCs w:val="21"/>
              </w:rPr>
              <w:t>25</w:t>
            </w:r>
            <w:r>
              <w:rPr>
                <w:rFonts w:ascii="宋体" w:hAnsi="宋体"/>
                <w:color w:val="000000"/>
                <w:szCs w:val="21"/>
              </w:rPr>
              <w:t>.0分</w:t>
            </w:r>
          </w:p>
          <w:p w14:paraId="30513B84">
            <w:pPr>
              <w:jc w:val="center"/>
              <w:rPr>
                <w:rFonts w:ascii="宋体" w:hAnsi="宋体"/>
                <w:color w:val="000000"/>
                <w:szCs w:val="21"/>
              </w:rPr>
            </w:pPr>
            <w:r>
              <w:rPr>
                <w:rFonts w:hint="eastAsia" w:ascii="宋体" w:hAnsi="宋体"/>
                <w:color w:val="000000"/>
                <w:szCs w:val="21"/>
              </w:rPr>
              <w:t>综合信用分5.0分</w:t>
            </w:r>
          </w:p>
        </w:tc>
      </w:tr>
      <w:tr w14:paraId="41EBD7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restart"/>
          </w:tcPr>
          <w:p w14:paraId="684F3ED5">
            <w:pPr>
              <w:jc w:val="center"/>
              <w:rPr>
                <w:rFonts w:hint="eastAsia" w:ascii="宋体" w:hAnsi="宋体"/>
                <w:color w:val="000000"/>
                <w:szCs w:val="21"/>
              </w:rPr>
            </w:pPr>
          </w:p>
          <w:p w14:paraId="280382F2">
            <w:pPr>
              <w:jc w:val="center"/>
              <w:rPr>
                <w:rFonts w:hint="eastAsia" w:ascii="宋体" w:hAnsi="宋体"/>
                <w:color w:val="000000"/>
                <w:szCs w:val="21"/>
              </w:rPr>
            </w:pPr>
          </w:p>
          <w:p w14:paraId="2B431288">
            <w:pPr>
              <w:jc w:val="center"/>
              <w:rPr>
                <w:rFonts w:hint="eastAsia" w:ascii="宋体" w:hAnsi="宋体"/>
                <w:color w:val="000000"/>
                <w:szCs w:val="21"/>
              </w:rPr>
            </w:pPr>
          </w:p>
          <w:p w14:paraId="26E86FF6">
            <w:pPr>
              <w:jc w:val="center"/>
              <w:rPr>
                <w:rFonts w:hint="eastAsia" w:ascii="宋体" w:hAnsi="宋体"/>
                <w:color w:val="000000"/>
                <w:szCs w:val="21"/>
              </w:rPr>
            </w:pPr>
          </w:p>
          <w:p w14:paraId="72CB2943">
            <w:pPr>
              <w:jc w:val="center"/>
              <w:rPr>
                <w:rFonts w:hint="eastAsia" w:ascii="宋体" w:hAnsi="宋体"/>
                <w:color w:val="000000"/>
                <w:szCs w:val="21"/>
              </w:rPr>
            </w:pPr>
          </w:p>
          <w:p w14:paraId="6242E172">
            <w:pPr>
              <w:jc w:val="center"/>
              <w:rPr>
                <w:rFonts w:hint="eastAsia" w:ascii="宋体" w:hAnsi="宋体"/>
                <w:color w:val="000000"/>
                <w:szCs w:val="21"/>
              </w:rPr>
            </w:pPr>
          </w:p>
          <w:p w14:paraId="619A864D">
            <w:pPr>
              <w:jc w:val="center"/>
              <w:rPr>
                <w:rFonts w:hint="eastAsia" w:ascii="宋体" w:hAnsi="宋体"/>
                <w:color w:val="000000"/>
                <w:szCs w:val="21"/>
              </w:rPr>
            </w:pPr>
          </w:p>
          <w:p w14:paraId="16FAE35B">
            <w:pPr>
              <w:jc w:val="center"/>
              <w:rPr>
                <w:rFonts w:hint="eastAsia" w:ascii="宋体" w:hAnsi="宋体"/>
                <w:color w:val="000000"/>
                <w:szCs w:val="21"/>
              </w:rPr>
            </w:pPr>
          </w:p>
          <w:p w14:paraId="527DC146">
            <w:pPr>
              <w:jc w:val="center"/>
              <w:rPr>
                <w:rFonts w:hint="eastAsia" w:ascii="宋体" w:hAnsi="宋体"/>
                <w:color w:val="000000"/>
                <w:szCs w:val="21"/>
              </w:rPr>
            </w:pPr>
          </w:p>
          <w:p w14:paraId="725B9390">
            <w:pPr>
              <w:jc w:val="center"/>
              <w:rPr>
                <w:rFonts w:hint="eastAsia" w:ascii="宋体" w:hAnsi="宋体"/>
                <w:color w:val="000000"/>
                <w:szCs w:val="21"/>
              </w:rPr>
            </w:pPr>
          </w:p>
          <w:p w14:paraId="0472444E">
            <w:pPr>
              <w:jc w:val="center"/>
              <w:rPr>
                <w:rFonts w:hint="eastAsia" w:ascii="宋体" w:hAnsi="宋体"/>
                <w:color w:val="000000"/>
                <w:szCs w:val="21"/>
              </w:rPr>
            </w:pPr>
          </w:p>
          <w:p w14:paraId="680E9F42">
            <w:pPr>
              <w:jc w:val="center"/>
              <w:rPr>
                <w:rFonts w:hint="eastAsia" w:ascii="宋体" w:hAnsi="宋体"/>
                <w:color w:val="000000"/>
                <w:szCs w:val="21"/>
              </w:rPr>
            </w:pPr>
          </w:p>
          <w:p w14:paraId="03980F90">
            <w:pPr>
              <w:jc w:val="center"/>
              <w:rPr>
                <w:rFonts w:hint="eastAsia" w:ascii="宋体" w:hAnsi="宋体"/>
                <w:color w:val="000000"/>
                <w:szCs w:val="21"/>
              </w:rPr>
            </w:pPr>
          </w:p>
          <w:p w14:paraId="36F5E94B">
            <w:pPr>
              <w:jc w:val="center"/>
              <w:rPr>
                <w:rFonts w:hint="eastAsia" w:ascii="宋体" w:hAnsi="宋体"/>
                <w:color w:val="000000"/>
                <w:szCs w:val="21"/>
              </w:rPr>
            </w:pPr>
          </w:p>
          <w:p w14:paraId="3FA90ACC">
            <w:pPr>
              <w:jc w:val="center"/>
              <w:rPr>
                <w:rFonts w:hint="eastAsia" w:ascii="宋体" w:hAnsi="宋体"/>
                <w:color w:val="000000"/>
                <w:szCs w:val="21"/>
              </w:rPr>
            </w:pPr>
            <w:r>
              <w:rPr>
                <w:rFonts w:hint="eastAsia" w:ascii="宋体" w:hAnsi="宋体"/>
                <w:color w:val="000000"/>
                <w:szCs w:val="21"/>
              </w:rPr>
              <w:t>技术</w:t>
            </w:r>
          </w:p>
          <w:p w14:paraId="1E6376B0">
            <w:pPr>
              <w:jc w:val="center"/>
              <w:rPr>
                <w:rFonts w:ascii="宋体" w:hAnsi="宋体"/>
                <w:color w:val="000000"/>
                <w:szCs w:val="21"/>
              </w:rPr>
            </w:pPr>
            <w:r>
              <w:rPr>
                <w:rFonts w:hint="eastAsia" w:ascii="宋体" w:hAnsi="宋体"/>
                <w:color w:val="000000"/>
                <w:szCs w:val="21"/>
              </w:rPr>
              <w:t>部分</w:t>
            </w:r>
          </w:p>
        </w:tc>
        <w:tc>
          <w:tcPr>
            <w:tcW w:w="2248" w:type="dxa"/>
            <w:vAlign w:val="center"/>
          </w:tcPr>
          <w:p w14:paraId="18D5B357">
            <w:pPr>
              <w:jc w:val="center"/>
              <w:rPr>
                <w:rFonts w:ascii="宋体" w:hAnsi="宋体"/>
                <w:color w:val="000000"/>
                <w:szCs w:val="21"/>
              </w:rPr>
            </w:pPr>
            <w:r>
              <w:rPr>
                <w:rFonts w:ascii="宋体" w:hAnsi="宋体"/>
                <w:color w:val="000000"/>
                <w:szCs w:val="21"/>
              </w:rPr>
              <w:t>产品安全检验</w:t>
            </w:r>
            <w:r>
              <w:rPr>
                <w:rFonts w:hint="eastAsia" w:ascii="宋体" w:hAnsi="宋体"/>
                <w:color w:val="000000"/>
                <w:szCs w:val="21"/>
              </w:rPr>
              <w:t>（5分）</w:t>
            </w:r>
          </w:p>
          <w:p w14:paraId="157C0148">
            <w:pPr>
              <w:jc w:val="center"/>
              <w:rPr>
                <w:rFonts w:ascii="宋体" w:hAnsi="宋体"/>
                <w:color w:val="000000"/>
                <w:szCs w:val="21"/>
              </w:rPr>
            </w:pPr>
          </w:p>
        </w:tc>
        <w:tc>
          <w:tcPr>
            <w:tcW w:w="5517" w:type="dxa"/>
          </w:tcPr>
          <w:p w14:paraId="7148BEB5">
            <w:pPr>
              <w:rPr>
                <w:rFonts w:hint="eastAsia" w:ascii="宋体" w:hAnsi="宋体"/>
                <w:color w:val="000000"/>
                <w:szCs w:val="21"/>
              </w:rPr>
            </w:pPr>
            <w:r>
              <w:rPr>
                <w:rFonts w:hint="eastAsia" w:ascii="宋体" w:hAnsi="宋体"/>
                <w:color w:val="000000"/>
                <w:szCs w:val="21"/>
              </w:rPr>
              <w:t>投标人提供202</w:t>
            </w:r>
            <w:r>
              <w:rPr>
                <w:rFonts w:hint="eastAsia" w:ascii="宋体" w:hAnsi="宋体"/>
                <w:color w:val="000000"/>
                <w:szCs w:val="21"/>
                <w:lang w:val="en-US" w:eastAsia="zh-CN"/>
              </w:rPr>
              <w:t>3</w:t>
            </w:r>
            <w:r>
              <w:rPr>
                <w:rFonts w:hint="eastAsia" w:ascii="宋体" w:hAnsi="宋体"/>
                <w:color w:val="000000"/>
                <w:szCs w:val="21"/>
              </w:rPr>
              <w:t>年1月1日至今以投标人或投标人所供应品牌供应商的名义送检的蛋糕产品的合格检验报告，出具检验报告的检验机构应通过CMA认证并且检验报告应带有“CMA”标志，提供检测报告，得5分。</w:t>
            </w:r>
          </w:p>
          <w:p w14:paraId="507C7086">
            <w:pPr>
              <w:jc w:val="left"/>
              <w:rPr>
                <w:rFonts w:ascii="宋体" w:hAnsi="宋体"/>
                <w:color w:val="000000"/>
                <w:szCs w:val="21"/>
              </w:rPr>
            </w:pPr>
            <w:r>
              <w:rPr>
                <w:rFonts w:ascii="宋体" w:hAnsi="宋体"/>
                <w:color w:val="000000"/>
                <w:szCs w:val="21"/>
              </w:rPr>
              <w:t>（提供检验报告</w:t>
            </w:r>
            <w:r>
              <w:rPr>
                <w:rFonts w:hint="eastAsia" w:ascii="宋体" w:hAnsi="宋体"/>
                <w:color w:val="000000"/>
                <w:szCs w:val="21"/>
              </w:rPr>
              <w:t>扫描</w:t>
            </w:r>
            <w:r>
              <w:rPr>
                <w:rFonts w:ascii="宋体" w:hAnsi="宋体"/>
                <w:color w:val="000000"/>
                <w:szCs w:val="21"/>
              </w:rPr>
              <w:t>件，不提供或不符合要求的不得分）</w:t>
            </w:r>
          </w:p>
        </w:tc>
      </w:tr>
      <w:tr w14:paraId="0B5632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24736A90"/>
        </w:tc>
        <w:tc>
          <w:tcPr>
            <w:tcW w:w="2248" w:type="dxa"/>
          </w:tcPr>
          <w:p w14:paraId="4F71F521">
            <w:pPr>
              <w:jc w:val="center"/>
              <w:textAlignment w:val="center"/>
              <w:rPr>
                <w:rFonts w:ascii="宋体" w:hAnsi="宋体" w:cs="宋体"/>
                <w:b w:val="0"/>
                <w:bCs w:val="0"/>
                <w:color w:val="auto"/>
                <w:szCs w:val="21"/>
                <w:highlight w:val="none"/>
              </w:rPr>
            </w:pPr>
            <w:r>
              <w:rPr>
                <w:rFonts w:hint="eastAsia" w:ascii="宋体" w:hAnsi="宋体"/>
                <w:b w:val="0"/>
                <w:bCs w:val="0"/>
                <w:color w:val="auto"/>
                <w:szCs w:val="21"/>
                <w:highlight w:val="none"/>
              </w:rPr>
              <w:t>食品安全管理方案</w:t>
            </w:r>
            <w:r>
              <w:rPr>
                <w:rFonts w:hint="eastAsia"/>
                <w:b w:val="0"/>
                <w:bCs w:val="0"/>
                <w:color w:val="auto"/>
                <w:highlight w:val="none"/>
              </w:rPr>
              <w:t>1</w:t>
            </w:r>
            <w:r>
              <w:rPr>
                <w:b w:val="0"/>
                <w:bCs w:val="0"/>
                <w:color w:val="auto"/>
                <w:highlight w:val="none"/>
              </w:rPr>
              <w:t xml:space="preserve"> </w:t>
            </w:r>
            <w:r>
              <w:rPr>
                <w:rFonts w:hint="eastAsia"/>
                <w:b w:val="0"/>
                <w:bCs w:val="0"/>
                <w:color w:val="auto"/>
                <w:highlight w:val="none"/>
                <w:lang w:eastAsia="zh-CN"/>
              </w:rPr>
              <w:t>（</w:t>
            </w:r>
            <w:r>
              <w:rPr>
                <w:rFonts w:hint="eastAsia" w:ascii="宋体" w:hAnsi="宋体"/>
                <w:b w:val="0"/>
                <w:bCs w:val="0"/>
                <w:color w:val="auto"/>
                <w:szCs w:val="21"/>
                <w:highlight w:val="none"/>
              </w:rPr>
              <w:t>2.0分</w:t>
            </w:r>
            <w:r>
              <w:rPr>
                <w:rFonts w:hint="eastAsia" w:ascii="宋体" w:hAnsi="宋体"/>
                <w:b w:val="0"/>
                <w:bCs w:val="0"/>
                <w:color w:val="auto"/>
                <w:szCs w:val="21"/>
                <w:highlight w:val="none"/>
                <w:lang w:eastAsia="zh-CN"/>
              </w:rPr>
              <w:t>）</w:t>
            </w:r>
          </w:p>
        </w:tc>
        <w:tc>
          <w:tcPr>
            <w:tcW w:w="5517" w:type="dxa"/>
          </w:tcPr>
          <w:p w14:paraId="2F115BE8">
            <w:pPr>
              <w:textAlignment w:val="center"/>
              <w:rPr>
                <w:rFonts w:ascii="宋体" w:hAnsi="宋体" w:cs="宋体"/>
                <w:b w:val="0"/>
                <w:bCs w:val="0"/>
                <w:color w:val="auto"/>
                <w:szCs w:val="21"/>
                <w:highlight w:val="none"/>
              </w:rPr>
            </w:pPr>
            <w:r>
              <w:rPr>
                <w:rFonts w:hint="eastAsia"/>
                <w:b w:val="0"/>
                <w:bCs w:val="0"/>
                <w:color w:val="auto"/>
                <w:highlight w:val="none"/>
              </w:rPr>
              <w:t>根据采购需求</w:t>
            </w:r>
            <w:r>
              <w:rPr>
                <w:rFonts w:hint="eastAsia"/>
                <w:b w:val="0"/>
                <w:bCs w:val="0"/>
                <w:color w:val="auto"/>
                <w:highlight w:val="none"/>
                <w:lang w:eastAsia="zh-CN"/>
              </w:rPr>
              <w:t>：</w:t>
            </w:r>
            <w:r>
              <w:rPr>
                <w:rFonts w:hint="eastAsia" w:ascii="宋体" w:hAnsi="宋体"/>
                <w:b w:val="0"/>
                <w:bCs w:val="0"/>
                <w:color w:val="auto"/>
                <w:szCs w:val="21"/>
                <w:highlight w:val="none"/>
              </w:rPr>
              <w:t>食品安全管理及质量要求提供食品安全管理方案，得2分；无提供此项及食品安全管理方案</w:t>
            </w:r>
            <w:r>
              <w:rPr>
                <w:rFonts w:hint="eastAsia" w:ascii="宋体" w:hAnsi="宋体"/>
                <w:b w:val="0"/>
                <w:bCs w:val="0"/>
                <w:color w:val="auto"/>
                <w:szCs w:val="21"/>
                <w:highlight w:val="none"/>
                <w:lang w:val="en-US" w:eastAsia="zh-CN"/>
              </w:rPr>
              <w:t>1</w:t>
            </w:r>
            <w:r>
              <w:rPr>
                <w:rFonts w:hint="eastAsia"/>
                <w:b w:val="0"/>
                <w:bCs w:val="0"/>
                <w:color w:val="auto"/>
                <w:highlight w:val="none"/>
              </w:rPr>
              <w:t>不得分。</w:t>
            </w:r>
          </w:p>
        </w:tc>
      </w:tr>
      <w:tr w14:paraId="64717B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559DA892"/>
        </w:tc>
        <w:tc>
          <w:tcPr>
            <w:tcW w:w="2248" w:type="dxa"/>
          </w:tcPr>
          <w:p w14:paraId="1E597E97">
            <w:pPr>
              <w:jc w:val="center"/>
              <w:textAlignment w:val="center"/>
              <w:rPr>
                <w:b w:val="0"/>
                <w:bCs w:val="0"/>
                <w:color w:val="auto"/>
                <w:highlight w:val="none"/>
              </w:rPr>
            </w:pPr>
            <w:r>
              <w:rPr>
                <w:rFonts w:hint="eastAsia" w:ascii="宋体" w:hAnsi="宋体"/>
                <w:b w:val="0"/>
                <w:bCs w:val="0"/>
                <w:color w:val="auto"/>
                <w:szCs w:val="21"/>
                <w:highlight w:val="none"/>
              </w:rPr>
              <w:t>食品安全管理方案</w:t>
            </w:r>
            <w:r>
              <w:rPr>
                <w:rFonts w:hint="eastAsia"/>
                <w:b w:val="0"/>
                <w:bCs w:val="0"/>
                <w:color w:val="auto"/>
                <w:highlight w:val="none"/>
              </w:rPr>
              <w:t>2</w:t>
            </w:r>
            <w:r>
              <w:rPr>
                <w:b w:val="0"/>
                <w:bCs w:val="0"/>
                <w:color w:val="auto"/>
                <w:highlight w:val="none"/>
              </w:rPr>
              <w:t xml:space="preserve"> </w:t>
            </w:r>
            <w:r>
              <w:rPr>
                <w:rFonts w:hint="eastAsia"/>
                <w:b w:val="0"/>
                <w:bCs w:val="0"/>
                <w:color w:val="auto"/>
                <w:highlight w:val="none"/>
                <w:lang w:eastAsia="zh-CN"/>
              </w:rPr>
              <w:t>（</w:t>
            </w:r>
            <w:r>
              <w:rPr>
                <w:rFonts w:hint="eastAsia" w:ascii="宋体" w:hAnsi="宋体"/>
                <w:b w:val="0"/>
                <w:bCs w:val="0"/>
                <w:color w:val="auto"/>
                <w:szCs w:val="21"/>
                <w:highlight w:val="none"/>
              </w:rPr>
              <w:t>3.0分</w:t>
            </w:r>
            <w:r>
              <w:rPr>
                <w:rFonts w:hint="eastAsia" w:ascii="宋体" w:hAnsi="宋体"/>
                <w:b w:val="0"/>
                <w:bCs w:val="0"/>
                <w:color w:val="auto"/>
                <w:szCs w:val="21"/>
                <w:highlight w:val="none"/>
                <w:lang w:eastAsia="zh-CN"/>
              </w:rPr>
              <w:t>）</w:t>
            </w:r>
          </w:p>
        </w:tc>
        <w:tc>
          <w:tcPr>
            <w:tcW w:w="5517" w:type="dxa"/>
          </w:tcPr>
          <w:p w14:paraId="20929FAE">
            <w:pPr>
              <w:jc w:val="left"/>
              <w:textAlignment w:val="center"/>
              <w:rPr>
                <w:rFonts w:hint="eastAsia" w:ascii="宋体" w:hAnsi="宋体"/>
                <w:b w:val="0"/>
                <w:bCs w:val="0"/>
                <w:color w:val="auto"/>
                <w:szCs w:val="21"/>
                <w:highlight w:val="none"/>
              </w:rPr>
            </w:pPr>
            <w:r>
              <w:rPr>
                <w:rFonts w:hint="eastAsia" w:ascii="宋体" w:hAnsi="宋体"/>
                <w:b w:val="0"/>
                <w:bCs w:val="0"/>
                <w:color w:val="auto"/>
                <w:szCs w:val="21"/>
                <w:highlight w:val="none"/>
              </w:rPr>
              <w:t>方案优于采购需求，得3分；完全满足采购需求，得2分；部分满足采购需求，得1分；无或其他情况不得分。</w:t>
            </w:r>
          </w:p>
        </w:tc>
      </w:tr>
      <w:tr w14:paraId="17229A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6A0BD79C"/>
        </w:tc>
        <w:tc>
          <w:tcPr>
            <w:tcW w:w="2248" w:type="dxa"/>
          </w:tcPr>
          <w:p w14:paraId="50A687B5">
            <w:pPr>
              <w:jc w:val="center"/>
              <w:textAlignment w:val="center"/>
              <w:rPr>
                <w:rFonts w:hint="eastAsia" w:ascii="宋体" w:hAnsi="宋体"/>
                <w:color w:val="auto"/>
                <w:szCs w:val="21"/>
                <w:highlight w:val="none"/>
              </w:rPr>
            </w:pPr>
            <w:r>
              <w:rPr>
                <w:rFonts w:hint="eastAsia"/>
                <w:color w:val="auto"/>
                <w:highlight w:val="none"/>
              </w:rPr>
              <w:t>项</w:t>
            </w:r>
            <w:r>
              <w:rPr>
                <w:rFonts w:hint="eastAsia" w:ascii="宋体" w:hAnsi="宋体"/>
                <w:color w:val="auto"/>
                <w:szCs w:val="21"/>
                <w:highlight w:val="none"/>
              </w:rPr>
              <w:t xml:space="preserve">目实施方案1 </w:t>
            </w:r>
          </w:p>
          <w:p w14:paraId="49211FA2">
            <w:pPr>
              <w:jc w:val="center"/>
              <w:textAlignment w:val="center"/>
              <w:rPr>
                <w:rFonts w:ascii="宋体" w:hAnsi="宋体" w:cs="宋体"/>
                <w:color w:val="auto"/>
                <w:szCs w:val="21"/>
                <w:highlight w:val="none"/>
              </w:rPr>
            </w:pPr>
            <w:r>
              <w:rPr>
                <w:rFonts w:hint="eastAsia" w:ascii="宋体" w:hAnsi="宋体"/>
                <w:color w:val="auto"/>
                <w:szCs w:val="21"/>
                <w:highlight w:val="none"/>
              </w:rPr>
              <w:t>(2.0分</w:t>
            </w:r>
            <w:r>
              <w:rPr>
                <w:rFonts w:hint="eastAsia" w:ascii="宋体" w:hAnsi="宋体"/>
                <w:color w:val="auto"/>
                <w:szCs w:val="21"/>
                <w:highlight w:val="none"/>
                <w:lang w:eastAsia="zh-CN"/>
              </w:rPr>
              <w:t>)</w:t>
            </w:r>
          </w:p>
        </w:tc>
        <w:tc>
          <w:tcPr>
            <w:tcW w:w="5517" w:type="dxa"/>
          </w:tcPr>
          <w:p w14:paraId="57C20818">
            <w:pPr>
              <w:jc w:val="left"/>
              <w:textAlignment w:val="center"/>
              <w:rPr>
                <w:rFonts w:hint="eastAsia" w:ascii="宋体" w:hAnsi="宋体"/>
                <w:color w:val="auto"/>
                <w:szCs w:val="21"/>
                <w:highlight w:val="none"/>
              </w:rPr>
            </w:pPr>
            <w:r>
              <w:rPr>
                <w:rFonts w:hint="eastAsia" w:ascii="宋体" w:hAnsi="宋体"/>
                <w:color w:val="auto"/>
                <w:szCs w:val="21"/>
                <w:highlight w:val="none"/>
              </w:rPr>
              <w:t>针对第二章采购需求，投标人提供项目实施方案内容包括：备货及仓储、商品包装运输及配送能力说明，得2分；无完整提供此项及项目实施方案2不得分。</w:t>
            </w:r>
          </w:p>
        </w:tc>
      </w:tr>
      <w:tr w14:paraId="4B24AA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380668BF"/>
        </w:tc>
        <w:tc>
          <w:tcPr>
            <w:tcW w:w="2248" w:type="dxa"/>
          </w:tcPr>
          <w:p w14:paraId="6C56C4DA">
            <w:pPr>
              <w:jc w:val="center"/>
              <w:textAlignment w:val="center"/>
              <w:rPr>
                <w:rFonts w:hint="eastAsia" w:ascii="宋体" w:hAnsi="宋体"/>
                <w:color w:val="auto"/>
                <w:szCs w:val="21"/>
                <w:highlight w:val="none"/>
              </w:rPr>
            </w:pPr>
            <w:r>
              <w:rPr>
                <w:rFonts w:hint="eastAsia"/>
                <w:color w:val="auto"/>
                <w:highlight w:val="none"/>
              </w:rPr>
              <w:t>项</w:t>
            </w:r>
            <w:r>
              <w:rPr>
                <w:rFonts w:hint="eastAsia" w:ascii="宋体" w:hAnsi="宋体"/>
                <w:color w:val="auto"/>
                <w:szCs w:val="21"/>
                <w:highlight w:val="none"/>
              </w:rPr>
              <w:t>目实施方案2</w:t>
            </w:r>
          </w:p>
          <w:p w14:paraId="619774E4">
            <w:pPr>
              <w:jc w:val="center"/>
              <w:textAlignment w:val="center"/>
              <w:rPr>
                <w:rFonts w:ascii="宋体" w:hAnsi="宋体" w:cs="宋体"/>
                <w:color w:val="auto"/>
                <w:szCs w:val="21"/>
                <w:highlight w:val="none"/>
              </w:rPr>
            </w:pPr>
            <w:r>
              <w:rPr>
                <w:rFonts w:hint="eastAsia" w:ascii="宋体" w:hAnsi="宋体"/>
                <w:color w:val="auto"/>
                <w:szCs w:val="21"/>
                <w:highlight w:val="none"/>
              </w:rPr>
              <w:t xml:space="preserve"> (3.0分</w:t>
            </w:r>
            <w:r>
              <w:rPr>
                <w:rFonts w:hint="eastAsia" w:ascii="宋体" w:hAnsi="宋体"/>
                <w:color w:val="auto"/>
                <w:szCs w:val="21"/>
                <w:highlight w:val="none"/>
                <w:lang w:eastAsia="zh-CN"/>
              </w:rPr>
              <w:t>)</w:t>
            </w:r>
          </w:p>
        </w:tc>
        <w:tc>
          <w:tcPr>
            <w:tcW w:w="5517" w:type="dxa"/>
          </w:tcPr>
          <w:p w14:paraId="187019CA">
            <w:pPr>
              <w:jc w:val="left"/>
              <w:textAlignment w:val="center"/>
              <w:rPr>
                <w:rFonts w:hint="eastAsia" w:ascii="宋体" w:hAnsi="宋体"/>
                <w:color w:val="auto"/>
                <w:szCs w:val="21"/>
                <w:highlight w:val="none"/>
              </w:rPr>
            </w:pPr>
            <w:r>
              <w:rPr>
                <w:rFonts w:hint="eastAsia" w:ascii="宋体" w:hAnsi="宋体"/>
                <w:color w:val="auto"/>
                <w:szCs w:val="21"/>
                <w:highlight w:val="none"/>
                <w:lang w:eastAsia="zh-CN"/>
              </w:rPr>
              <w:t>（1）</w:t>
            </w:r>
            <w:r>
              <w:rPr>
                <w:rFonts w:hint="eastAsia" w:ascii="宋体" w:hAnsi="宋体"/>
                <w:color w:val="auto"/>
                <w:szCs w:val="21"/>
                <w:highlight w:val="none"/>
              </w:rPr>
              <w:t>优于采购需求，得3分；</w:t>
            </w:r>
          </w:p>
          <w:p w14:paraId="083881D9">
            <w:pPr>
              <w:jc w:val="left"/>
              <w:textAlignment w:val="center"/>
              <w:rPr>
                <w:rFonts w:hint="eastAsia" w:ascii="宋体" w:hAnsi="宋体"/>
                <w:color w:val="auto"/>
                <w:szCs w:val="21"/>
                <w:highlight w:val="none"/>
              </w:rPr>
            </w:pPr>
            <w:r>
              <w:rPr>
                <w:rFonts w:hint="eastAsia" w:ascii="宋体" w:hAnsi="宋体"/>
                <w:color w:val="auto"/>
                <w:szCs w:val="21"/>
                <w:highlight w:val="none"/>
                <w:lang w:eastAsia="zh-CN"/>
              </w:rPr>
              <w:t>（2）</w:t>
            </w:r>
            <w:r>
              <w:rPr>
                <w:rFonts w:hint="eastAsia" w:ascii="宋体" w:hAnsi="宋体"/>
                <w:color w:val="auto"/>
                <w:szCs w:val="21"/>
                <w:highlight w:val="none"/>
              </w:rPr>
              <w:t>完全满足采购需求，得,2分；</w:t>
            </w:r>
          </w:p>
          <w:p w14:paraId="33E3CA8D">
            <w:pPr>
              <w:jc w:val="left"/>
              <w:textAlignment w:val="center"/>
              <w:rPr>
                <w:rFonts w:hint="eastAsia" w:ascii="宋体" w:hAnsi="宋体"/>
                <w:b w:val="0"/>
                <w:bCs w:val="0"/>
                <w:color w:val="auto"/>
                <w:szCs w:val="21"/>
                <w:highlight w:val="none"/>
              </w:rPr>
            </w:pPr>
            <w:r>
              <w:rPr>
                <w:rFonts w:hint="eastAsia" w:ascii="宋体" w:hAnsi="宋体"/>
                <w:color w:val="auto"/>
                <w:szCs w:val="21"/>
                <w:highlight w:val="none"/>
                <w:lang w:eastAsia="zh-CN"/>
              </w:rPr>
              <w:t>（3）</w:t>
            </w:r>
            <w:r>
              <w:rPr>
                <w:rFonts w:hint="eastAsia" w:ascii="宋体" w:hAnsi="宋体"/>
                <w:color w:val="auto"/>
                <w:szCs w:val="21"/>
                <w:highlight w:val="none"/>
              </w:rPr>
              <w:t>部分满足采购需求，得1分；</w:t>
            </w:r>
          </w:p>
          <w:p w14:paraId="76EDA31E">
            <w:pPr>
              <w:jc w:val="left"/>
              <w:textAlignment w:val="center"/>
              <w:rPr>
                <w:color w:val="auto"/>
                <w:highlight w:val="none"/>
              </w:rPr>
            </w:pPr>
            <w:r>
              <w:rPr>
                <w:rFonts w:hint="eastAsia" w:ascii="宋体" w:hAnsi="宋体"/>
                <w:color w:val="auto"/>
                <w:szCs w:val="21"/>
                <w:highlight w:val="none"/>
                <w:lang w:eastAsia="zh-CN"/>
              </w:rPr>
              <w:t>（4）</w:t>
            </w:r>
            <w:r>
              <w:rPr>
                <w:color w:val="auto"/>
                <w:highlight w:val="none"/>
              </w:rPr>
              <w:t>未提供方案不得分。</w:t>
            </w:r>
          </w:p>
          <w:p w14:paraId="69EC833F">
            <w:pPr>
              <w:textAlignment w:val="center"/>
              <w:rPr>
                <w:rFonts w:ascii="宋体" w:hAnsi="宋体" w:cs="宋体"/>
                <w:color w:val="auto"/>
                <w:szCs w:val="21"/>
                <w:highlight w:val="none"/>
              </w:rPr>
            </w:pPr>
            <w:r>
              <w:rPr>
                <w:color w:val="auto"/>
                <w:highlight w:val="none"/>
              </w:rPr>
              <w:t>【注：投标人须同时提供《技术和服务要求响应表》和方案，否则不得分】</w:t>
            </w:r>
          </w:p>
        </w:tc>
      </w:tr>
      <w:tr w14:paraId="02AB89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2636ECF3"/>
        </w:tc>
        <w:tc>
          <w:tcPr>
            <w:tcW w:w="2248" w:type="dxa"/>
            <w:vAlign w:val="center"/>
          </w:tcPr>
          <w:p w14:paraId="0A9CE90C">
            <w:pPr>
              <w:jc w:val="center"/>
              <w:textAlignment w:val="center"/>
              <w:rPr>
                <w:color w:val="auto"/>
              </w:rPr>
            </w:pPr>
            <w:r>
              <w:rPr>
                <w:rFonts w:hint="eastAsia" w:ascii="宋体" w:hAnsi="宋体" w:cs="宋体"/>
                <w:color w:val="auto"/>
                <w:szCs w:val="21"/>
              </w:rPr>
              <w:t>兑换服务方式</w:t>
            </w:r>
            <w:r>
              <w:rPr>
                <w:rFonts w:hint="eastAsia" w:ascii="宋体" w:hAnsi="宋体"/>
                <w:color w:val="auto"/>
                <w:szCs w:val="21"/>
              </w:rPr>
              <w:t>（6分）</w:t>
            </w:r>
          </w:p>
        </w:tc>
        <w:tc>
          <w:tcPr>
            <w:tcW w:w="5517" w:type="dxa"/>
            <w:vAlign w:val="center"/>
          </w:tcPr>
          <w:p w14:paraId="7A55FC3E">
            <w:pPr>
              <w:textAlignment w:val="center"/>
              <w:rPr>
                <w:rFonts w:ascii="宋体" w:hAnsi="宋体" w:cs="宋体"/>
                <w:color w:val="auto"/>
                <w:szCs w:val="21"/>
              </w:rPr>
            </w:pPr>
            <w:r>
              <w:rPr>
                <w:rFonts w:hint="eastAsia" w:ascii="宋体" w:hAnsi="宋体" w:cs="宋体"/>
                <w:color w:val="auto"/>
                <w:szCs w:val="21"/>
              </w:rPr>
              <w:t>可同时提供线上兑换服务（如绑定微信支付等方式）和线下门店兑换的，得6分；只提供上述其一方式可得3分。</w:t>
            </w:r>
          </w:p>
          <w:p w14:paraId="5945C57F">
            <w:pPr>
              <w:textAlignment w:val="center"/>
              <w:rPr>
                <w:color w:val="auto"/>
              </w:rPr>
            </w:pPr>
            <w:r>
              <w:rPr>
                <w:rFonts w:hint="eastAsia" w:ascii="宋体" w:hAnsi="宋体" w:cs="宋体"/>
                <w:color w:val="auto"/>
                <w:szCs w:val="21"/>
              </w:rPr>
              <w:t>（提供承诺函及兑换服务方式的介绍加盖供应商公章）</w:t>
            </w:r>
          </w:p>
        </w:tc>
      </w:tr>
      <w:tr w14:paraId="7FB4B8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39E4BD79"/>
        </w:tc>
        <w:tc>
          <w:tcPr>
            <w:tcW w:w="2248" w:type="dxa"/>
            <w:vAlign w:val="center"/>
          </w:tcPr>
          <w:p w14:paraId="0059B6E8">
            <w:pPr>
              <w:jc w:val="center"/>
              <w:textAlignment w:val="center"/>
              <w:rPr>
                <w:color w:val="auto"/>
                <w:highlight w:val="none"/>
              </w:rPr>
            </w:pPr>
            <w:r>
              <w:rPr>
                <w:rFonts w:hint="eastAsia" w:ascii="宋体" w:hAnsi="宋体" w:cs="宋体"/>
                <w:color w:val="auto"/>
                <w:szCs w:val="21"/>
                <w:highlight w:val="none"/>
              </w:rPr>
              <w:t>供应商对本项目产品的质量及安全保证方案1</w:t>
            </w:r>
            <w:r>
              <w:rPr>
                <w:rFonts w:hint="eastAsia" w:ascii="宋体" w:hAnsi="宋体"/>
                <w:color w:val="auto"/>
                <w:szCs w:val="21"/>
                <w:highlight w:val="none"/>
              </w:rPr>
              <w:t>（3分）</w:t>
            </w:r>
          </w:p>
        </w:tc>
        <w:tc>
          <w:tcPr>
            <w:tcW w:w="5517" w:type="dxa"/>
            <w:vAlign w:val="center"/>
          </w:tcPr>
          <w:p w14:paraId="0843DB54">
            <w:pPr>
              <w:textAlignment w:val="center"/>
              <w:rPr>
                <w:color w:val="auto"/>
                <w:highlight w:val="none"/>
              </w:rPr>
            </w:pPr>
            <w:r>
              <w:rPr>
                <w:rFonts w:hint="eastAsia" w:ascii="宋体" w:hAnsi="宋体" w:cs="宋体"/>
                <w:color w:val="auto"/>
                <w:szCs w:val="21"/>
                <w:highlight w:val="none"/>
              </w:rPr>
              <w:t>投标人根据本项目采购需求提供货源证照、对蛋糕的原料、制作、加工、包装、保存、运输各环节的质量保证措施、仓储场地、制作加工场地及机器管理措施等相关方案、图片，得3分；无完整提供此项及供应商对本项目产品的质量及安全保证方案不得分。</w:t>
            </w:r>
          </w:p>
        </w:tc>
      </w:tr>
      <w:tr w14:paraId="79902F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517D6748"/>
        </w:tc>
        <w:tc>
          <w:tcPr>
            <w:tcW w:w="2248" w:type="dxa"/>
            <w:vAlign w:val="center"/>
          </w:tcPr>
          <w:p w14:paraId="265F1A53">
            <w:pPr>
              <w:jc w:val="center"/>
              <w:textAlignment w:val="center"/>
              <w:rPr>
                <w:rFonts w:ascii="宋体" w:hAnsi="宋体" w:cs="宋体"/>
                <w:color w:val="auto"/>
                <w:szCs w:val="21"/>
                <w:highlight w:val="none"/>
              </w:rPr>
            </w:pPr>
            <w:r>
              <w:rPr>
                <w:rFonts w:hint="eastAsia" w:ascii="宋体" w:hAnsi="宋体" w:cs="宋体"/>
                <w:color w:val="auto"/>
                <w:szCs w:val="21"/>
                <w:highlight w:val="none"/>
              </w:rPr>
              <w:t>供应商对本项目产品的质量及安全保证方案2</w:t>
            </w:r>
            <w:r>
              <w:rPr>
                <w:rFonts w:hint="eastAsia" w:ascii="宋体" w:hAnsi="宋体"/>
                <w:color w:val="auto"/>
                <w:szCs w:val="21"/>
                <w:highlight w:val="none"/>
              </w:rPr>
              <w:t>（7分）</w:t>
            </w:r>
          </w:p>
        </w:tc>
        <w:tc>
          <w:tcPr>
            <w:tcW w:w="5517" w:type="dxa"/>
            <w:vAlign w:val="center"/>
          </w:tcPr>
          <w:p w14:paraId="0D26A441">
            <w:pPr>
              <w:textAlignment w:val="center"/>
              <w:rPr>
                <w:rFonts w:ascii="宋体" w:hAnsi="宋体" w:cs="宋体"/>
                <w:color w:val="auto"/>
                <w:szCs w:val="21"/>
                <w:highlight w:val="none"/>
              </w:rPr>
            </w:pPr>
            <w:r>
              <w:rPr>
                <w:rFonts w:hint="eastAsia" w:ascii="宋体" w:hAnsi="宋体" w:cs="宋体"/>
                <w:color w:val="auto"/>
                <w:szCs w:val="21"/>
                <w:highlight w:val="none"/>
              </w:rPr>
              <w:t>内容优于采购需求，得7分；完全满足采购需求，得4分；部分满足采购需求，得2分；无或其他情况不得分。</w:t>
            </w:r>
          </w:p>
        </w:tc>
      </w:tr>
      <w:tr w14:paraId="7BB5C8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39612C91"/>
        </w:tc>
        <w:tc>
          <w:tcPr>
            <w:tcW w:w="2248" w:type="dxa"/>
            <w:vAlign w:val="center"/>
          </w:tcPr>
          <w:p w14:paraId="29ADBB65">
            <w:pPr>
              <w:jc w:val="center"/>
              <w:textAlignment w:val="center"/>
              <w:rPr>
                <w:color w:val="auto"/>
                <w:szCs w:val="21"/>
                <w:highlight w:val="none"/>
              </w:rPr>
            </w:pPr>
            <w:r>
              <w:rPr>
                <w:rFonts w:hint="eastAsia" w:ascii="宋体" w:hAnsi="宋体" w:cs="宋体"/>
                <w:color w:val="auto"/>
                <w:szCs w:val="21"/>
                <w:highlight w:val="none"/>
              </w:rPr>
              <w:t>供应商对本项目售后服务承诺（提供售后服务便利性，响应时间及出现产品质量问题退换货承诺及相关售后服务方案）1</w:t>
            </w:r>
            <w:r>
              <w:rPr>
                <w:rFonts w:hint="eastAsia" w:ascii="宋体" w:hAnsi="宋体"/>
                <w:color w:val="auto"/>
                <w:szCs w:val="21"/>
                <w:highlight w:val="none"/>
              </w:rPr>
              <w:t>（3分）</w:t>
            </w:r>
          </w:p>
        </w:tc>
        <w:tc>
          <w:tcPr>
            <w:tcW w:w="5517" w:type="dxa"/>
            <w:vAlign w:val="center"/>
          </w:tcPr>
          <w:p w14:paraId="70BBDD3A">
            <w:pPr>
              <w:textAlignment w:val="center"/>
              <w:rPr>
                <w:color w:val="auto"/>
                <w:highlight w:val="none"/>
              </w:rPr>
            </w:pPr>
            <w:r>
              <w:rPr>
                <w:rFonts w:hint="eastAsia"/>
                <w:color w:val="auto"/>
                <w:highlight w:val="none"/>
              </w:rPr>
              <w:t>投</w:t>
            </w:r>
            <w:r>
              <w:rPr>
                <w:rFonts w:hint="eastAsia" w:ascii="宋体" w:hAnsi="宋体"/>
                <w:color w:val="auto"/>
                <w:szCs w:val="21"/>
                <w:highlight w:val="none"/>
              </w:rPr>
              <w:t>标人根据本项目采购需求，提供售后服务承诺内容包含：从服务响应时间及出现产品质量问题退换货承诺方面、特色配套服务（提供售后服务的便利性：提供线下实体店售卖和线上销售同时并用，有便捷的配送上门服务），得3分；无完整提供此项及供应商对本项目售后服务承诺（提供售后服务便利性，响应时间及出现产品质量问题退换货承诺及相关售后服务方案）2不得分。</w:t>
            </w:r>
          </w:p>
        </w:tc>
      </w:tr>
      <w:tr w14:paraId="3EF2AE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2F8B4A13"/>
        </w:tc>
        <w:tc>
          <w:tcPr>
            <w:tcW w:w="2248" w:type="dxa"/>
            <w:vAlign w:val="center"/>
          </w:tcPr>
          <w:p w14:paraId="2F7B2ECD">
            <w:pPr>
              <w:jc w:val="center"/>
              <w:textAlignment w:val="center"/>
              <w:rPr>
                <w:rFonts w:ascii="宋体" w:hAnsi="宋体" w:cs="宋体"/>
                <w:color w:val="auto"/>
                <w:szCs w:val="21"/>
                <w:highlight w:val="none"/>
              </w:rPr>
            </w:pPr>
            <w:r>
              <w:rPr>
                <w:rFonts w:hint="eastAsia" w:ascii="宋体" w:hAnsi="宋体" w:cs="宋体"/>
                <w:color w:val="auto"/>
                <w:szCs w:val="21"/>
                <w:highlight w:val="none"/>
              </w:rPr>
              <w:t>供应商对本项目售后服务承诺（提供售后服务便利性，响应时间及出现产品质量问题退换货承诺及相关售后服务方案）2</w:t>
            </w:r>
            <w:r>
              <w:rPr>
                <w:rFonts w:hint="eastAsia" w:ascii="宋体" w:hAnsi="宋体"/>
                <w:color w:val="auto"/>
                <w:szCs w:val="21"/>
                <w:highlight w:val="none"/>
              </w:rPr>
              <w:t>（6分）</w:t>
            </w:r>
          </w:p>
        </w:tc>
        <w:tc>
          <w:tcPr>
            <w:tcW w:w="5517" w:type="dxa"/>
            <w:vAlign w:val="center"/>
          </w:tcPr>
          <w:p w14:paraId="699652A3">
            <w:pPr>
              <w:textAlignment w:val="center"/>
              <w:rPr>
                <w:color w:val="auto"/>
                <w:highlight w:val="none"/>
              </w:rPr>
            </w:pPr>
            <w:r>
              <w:rPr>
                <w:rFonts w:hint="eastAsia" w:ascii="宋体" w:hAnsi="宋体" w:cs="宋体"/>
                <w:color w:val="auto"/>
                <w:szCs w:val="21"/>
                <w:highlight w:val="none"/>
              </w:rPr>
              <w:t>内容优于采购需求，得6分；完全满足采购需求，得4分；部分满足采购需求，得2分；无或其他情况不得分。</w:t>
            </w:r>
          </w:p>
        </w:tc>
      </w:tr>
      <w:tr w14:paraId="348E6CF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308" w:hRule="atLeast"/>
        </w:trPr>
        <w:tc>
          <w:tcPr>
            <w:tcW w:w="981" w:type="dxa"/>
            <w:vMerge w:val="continue"/>
          </w:tcPr>
          <w:p w14:paraId="2AC00675"/>
        </w:tc>
        <w:tc>
          <w:tcPr>
            <w:tcW w:w="2248" w:type="dxa"/>
            <w:vAlign w:val="center"/>
          </w:tcPr>
          <w:p w14:paraId="137DC934">
            <w:pPr>
              <w:jc w:val="center"/>
              <w:textAlignment w:val="center"/>
              <w:rPr>
                <w:color w:val="auto"/>
                <w:szCs w:val="21"/>
              </w:rPr>
            </w:pPr>
            <w:r>
              <w:rPr>
                <w:rFonts w:hint="eastAsia" w:ascii="宋体" w:hAnsi="宋体" w:cs="宋体"/>
                <w:color w:val="auto"/>
                <w:szCs w:val="21"/>
              </w:rPr>
              <w:t>产品种类、性价比及特色</w:t>
            </w:r>
            <w:r>
              <w:rPr>
                <w:rFonts w:hint="eastAsia" w:ascii="宋体" w:hAnsi="宋体"/>
                <w:color w:val="auto"/>
                <w:szCs w:val="21"/>
              </w:rPr>
              <w:t>（5分）</w:t>
            </w:r>
          </w:p>
        </w:tc>
        <w:tc>
          <w:tcPr>
            <w:tcW w:w="5517" w:type="dxa"/>
            <w:vAlign w:val="center"/>
          </w:tcPr>
          <w:p w14:paraId="39968350">
            <w:pPr>
              <w:rPr>
                <w:rFonts w:hint="eastAsia" w:ascii="宋体" w:hAnsi="宋体"/>
                <w:color w:val="auto"/>
                <w:szCs w:val="21"/>
              </w:rPr>
            </w:pPr>
            <w:r>
              <w:rPr>
                <w:rFonts w:hint="eastAsia" w:ascii="宋体" w:hAnsi="宋体"/>
                <w:color w:val="auto"/>
                <w:szCs w:val="21"/>
              </w:rPr>
              <w:t>根据各投标人提供可换购的生日蛋糕目录种类评审。</w:t>
            </w:r>
          </w:p>
          <w:p w14:paraId="1A1FBCC1">
            <w:pPr>
              <w:rPr>
                <w:color w:val="auto"/>
              </w:rPr>
            </w:pPr>
            <w:r>
              <w:rPr>
                <w:rFonts w:hint="eastAsia" w:ascii="宋体" w:hAnsi="宋体"/>
                <w:color w:val="auto"/>
                <w:szCs w:val="21"/>
              </w:rPr>
              <w:t>可换购的生日蛋糕目录种类1种得0.05分，最高得5分。</w:t>
            </w:r>
          </w:p>
          <w:p w14:paraId="7419B04A">
            <w:pPr>
              <w:pStyle w:val="4"/>
              <w:rPr>
                <w:color w:val="auto"/>
              </w:rPr>
            </w:pPr>
            <w:r>
              <w:rPr>
                <w:color w:val="auto"/>
              </w:rPr>
              <w:t>【注：</w:t>
            </w:r>
            <w:r>
              <w:rPr>
                <w:rFonts w:hint="eastAsia"/>
                <w:color w:val="auto"/>
              </w:rPr>
              <w:t>须提供</w:t>
            </w:r>
            <w:r>
              <w:rPr>
                <w:color w:val="auto"/>
              </w:rPr>
              <w:t>生日蛋糕目录种类</w:t>
            </w:r>
            <w:r>
              <w:rPr>
                <w:rFonts w:hint="eastAsia"/>
                <w:color w:val="auto"/>
              </w:rPr>
              <w:t>和</w:t>
            </w:r>
            <w:r>
              <w:rPr>
                <w:color w:val="auto"/>
              </w:rPr>
              <w:t>生日蛋糕</w:t>
            </w:r>
            <w:r>
              <w:rPr>
                <w:rFonts w:hint="eastAsia"/>
                <w:color w:val="auto"/>
              </w:rPr>
              <w:t>图片，加盖投标人公章，否则不得分</w:t>
            </w:r>
            <w:r>
              <w:rPr>
                <w:color w:val="auto"/>
              </w:rPr>
              <w:t>】</w:t>
            </w:r>
          </w:p>
          <w:p w14:paraId="422E3116">
            <w:pPr>
              <w:textAlignment w:val="center"/>
              <w:rPr>
                <w:color w:val="auto"/>
              </w:rPr>
            </w:pPr>
          </w:p>
        </w:tc>
      </w:tr>
      <w:tr w14:paraId="555E07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5" w:hRule="atLeast"/>
        </w:trPr>
        <w:tc>
          <w:tcPr>
            <w:tcW w:w="981" w:type="dxa"/>
            <w:vMerge w:val="continue"/>
          </w:tcPr>
          <w:p w14:paraId="052FF17B"/>
        </w:tc>
        <w:tc>
          <w:tcPr>
            <w:tcW w:w="2248" w:type="dxa"/>
          </w:tcPr>
          <w:p w14:paraId="76D49FCC">
            <w:pPr>
              <w:pStyle w:val="13"/>
              <w:rPr>
                <w:rFonts w:hint="default"/>
                <w:color w:val="auto"/>
                <w:lang w:eastAsia="zh-CN"/>
              </w:rPr>
            </w:pPr>
          </w:p>
          <w:p w14:paraId="44235C4A">
            <w:pPr>
              <w:pStyle w:val="13"/>
              <w:jc w:val="center"/>
              <w:rPr>
                <w:rFonts w:hint="eastAsia" w:ascii="宋体" w:hAnsi="宋体" w:cs="宋体" w:eastAsiaTheme="minorEastAsia"/>
                <w:color w:val="auto"/>
                <w:kern w:val="2"/>
                <w:sz w:val="21"/>
                <w:szCs w:val="21"/>
                <w:lang w:val="en-US" w:eastAsia="zh-CN" w:bidi="ar-SA"/>
              </w:rPr>
            </w:pPr>
            <w:r>
              <w:rPr>
                <w:color w:val="auto"/>
              </w:rPr>
              <w:t>特</w:t>
            </w:r>
            <w:r>
              <w:rPr>
                <w:rFonts w:hint="eastAsia" w:ascii="宋体" w:hAnsi="宋体" w:cs="宋体" w:eastAsiaTheme="minorEastAsia"/>
                <w:color w:val="auto"/>
                <w:kern w:val="2"/>
                <w:sz w:val="21"/>
                <w:szCs w:val="21"/>
                <w:lang w:val="en-US" w:eastAsia="zh-CN" w:bidi="ar-SA"/>
              </w:rPr>
              <w:t>色增值服务方案</w:t>
            </w:r>
          </w:p>
          <w:p w14:paraId="6F3D7E64">
            <w:pPr>
              <w:pStyle w:val="13"/>
              <w:jc w:val="center"/>
              <w:rPr>
                <w:rFonts w:hint="default"/>
                <w:color w:val="auto"/>
                <w:szCs w:val="21"/>
              </w:rPr>
            </w:pPr>
            <w:r>
              <w:rPr>
                <w:rFonts w:hint="eastAsia" w:ascii="宋体" w:hAnsi="宋体" w:cs="宋体" w:eastAsiaTheme="minorEastAsia"/>
                <w:color w:val="auto"/>
                <w:kern w:val="2"/>
                <w:sz w:val="21"/>
                <w:szCs w:val="21"/>
                <w:lang w:val="en-US" w:eastAsia="zh-CN" w:bidi="ar-SA"/>
              </w:rPr>
              <w:t>（5分）</w:t>
            </w:r>
          </w:p>
        </w:tc>
        <w:tc>
          <w:tcPr>
            <w:tcW w:w="5517" w:type="dxa"/>
          </w:tcPr>
          <w:p w14:paraId="701BED9F">
            <w:pPr>
              <w:pStyle w:val="13"/>
              <w:rPr>
                <w:rFonts w:hint="default"/>
                <w:color w:val="auto"/>
              </w:rPr>
            </w:pPr>
            <w:r>
              <w:rPr>
                <w:color w:val="auto"/>
              </w:rPr>
              <w:t>根</w:t>
            </w:r>
            <w:r>
              <w:rPr>
                <w:rFonts w:hint="eastAsia" w:ascii="宋体" w:hAnsi="宋体" w:eastAsiaTheme="minorEastAsia" w:cstheme="minorBidi"/>
                <w:color w:val="auto"/>
                <w:kern w:val="2"/>
                <w:sz w:val="21"/>
                <w:szCs w:val="21"/>
                <w:lang w:val="en-US" w:eastAsia="zh-CN" w:bidi="ar-SA"/>
              </w:rPr>
              <w:t>据投标人提供为采购人提供的特色增值服务方案进行评审。 提供特色增值服务三项或三项以上的，得5分； 有提供特色增值服务一至二项的，得3分； 未提供方案的，得0分。</w:t>
            </w:r>
          </w:p>
        </w:tc>
      </w:tr>
      <w:tr w14:paraId="1C4123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266" w:hRule="atLeast"/>
        </w:trPr>
        <w:tc>
          <w:tcPr>
            <w:tcW w:w="981" w:type="dxa"/>
            <w:vMerge w:val="restart"/>
          </w:tcPr>
          <w:p w14:paraId="569D1085">
            <w:pPr>
              <w:jc w:val="center"/>
            </w:pPr>
          </w:p>
          <w:p w14:paraId="41EFC4F7">
            <w:pPr>
              <w:jc w:val="center"/>
            </w:pPr>
          </w:p>
          <w:p w14:paraId="39D3FB1E">
            <w:pPr>
              <w:jc w:val="center"/>
            </w:pPr>
          </w:p>
          <w:p w14:paraId="604F5BE3">
            <w:pPr>
              <w:jc w:val="center"/>
            </w:pPr>
          </w:p>
          <w:p w14:paraId="6E0EB7D0">
            <w:pPr>
              <w:jc w:val="center"/>
            </w:pPr>
          </w:p>
          <w:p w14:paraId="13008D98">
            <w:pPr>
              <w:jc w:val="center"/>
            </w:pPr>
          </w:p>
          <w:p w14:paraId="67916F5A">
            <w:pPr>
              <w:jc w:val="center"/>
            </w:pPr>
          </w:p>
          <w:p w14:paraId="33403E70">
            <w:pPr>
              <w:jc w:val="center"/>
            </w:pPr>
          </w:p>
          <w:p w14:paraId="35D214FD">
            <w:pPr>
              <w:jc w:val="center"/>
            </w:pPr>
          </w:p>
          <w:p w14:paraId="3C9E73EC">
            <w:pPr>
              <w:jc w:val="center"/>
            </w:pPr>
          </w:p>
          <w:p w14:paraId="785D566A">
            <w:pPr>
              <w:jc w:val="center"/>
            </w:pPr>
          </w:p>
          <w:p w14:paraId="1102765D">
            <w:pPr>
              <w:jc w:val="center"/>
            </w:pPr>
          </w:p>
          <w:p w14:paraId="60864B3B">
            <w:pPr>
              <w:jc w:val="center"/>
            </w:pPr>
            <w:r>
              <w:t>商务</w:t>
            </w:r>
          </w:p>
          <w:p w14:paraId="69CAA776">
            <w:pPr>
              <w:jc w:val="center"/>
            </w:pPr>
            <w:r>
              <w:t>部分</w:t>
            </w:r>
          </w:p>
        </w:tc>
        <w:tc>
          <w:tcPr>
            <w:tcW w:w="2248" w:type="dxa"/>
            <w:vAlign w:val="center"/>
          </w:tcPr>
          <w:p w14:paraId="4FF615B6">
            <w:pPr>
              <w:jc w:val="center"/>
              <w:textAlignment w:val="center"/>
              <w:rPr>
                <w:color w:val="auto"/>
              </w:rPr>
            </w:pPr>
            <w:r>
              <w:rPr>
                <w:color w:val="auto"/>
              </w:rPr>
              <w:t xml:space="preserve">食品安全责任险情况 </w:t>
            </w:r>
            <w:r>
              <w:rPr>
                <w:rFonts w:hint="eastAsia"/>
                <w:color w:val="auto"/>
                <w:lang w:eastAsia="zh-CN"/>
              </w:rPr>
              <w:t>（</w:t>
            </w:r>
            <w:r>
              <w:rPr>
                <w:rFonts w:hint="eastAsia" w:ascii="宋体" w:hAnsi="宋体" w:cs="宋体" w:eastAsiaTheme="minorEastAsia"/>
                <w:color w:val="auto"/>
                <w:kern w:val="2"/>
                <w:sz w:val="21"/>
                <w:szCs w:val="21"/>
                <w:lang w:val="en-US" w:eastAsia="zh-Hans" w:bidi="ar-SA"/>
              </w:rPr>
              <w:t>3.0分）</w:t>
            </w:r>
          </w:p>
        </w:tc>
        <w:tc>
          <w:tcPr>
            <w:tcW w:w="5517" w:type="dxa"/>
            <w:vAlign w:val="top"/>
          </w:tcPr>
          <w:p w14:paraId="516DAFEA">
            <w:pPr>
              <w:pStyle w:val="13"/>
              <w:rPr>
                <w:color w:val="auto"/>
              </w:rPr>
            </w:pPr>
            <w:r>
              <w:rPr>
                <w:color w:val="auto"/>
              </w:rPr>
              <w:t>根据</w:t>
            </w:r>
            <w:r>
              <w:rPr>
                <w:rFonts w:hint="eastAsia"/>
                <w:color w:val="auto"/>
              </w:rPr>
              <w:t>投标人</w:t>
            </w:r>
            <w:r>
              <w:rPr>
                <w:color w:val="auto"/>
              </w:rPr>
              <w:t>购买</w:t>
            </w:r>
            <w:r>
              <w:rPr>
                <w:rFonts w:hint="eastAsia"/>
                <w:color w:val="auto"/>
              </w:rPr>
              <w:t>（或承诺购买）</w:t>
            </w:r>
            <w:r>
              <w:rPr>
                <w:color w:val="auto"/>
              </w:rPr>
              <w:t>食品安全责任险情况评审。</w:t>
            </w:r>
          </w:p>
          <w:p w14:paraId="388B0BFA">
            <w:pPr>
              <w:pStyle w:val="13"/>
              <w:rPr>
                <w:rFonts w:hint="eastAsia" w:ascii="宋体" w:hAnsi="宋体" w:eastAsiaTheme="minorEastAsia" w:cstheme="minorBidi"/>
                <w:color w:val="auto"/>
                <w:kern w:val="2"/>
                <w:sz w:val="21"/>
                <w:szCs w:val="21"/>
                <w:lang w:val="en-US" w:eastAsia="zh-CN" w:bidi="ar-SA"/>
              </w:rPr>
            </w:pPr>
            <w:r>
              <w:rPr>
                <w:color w:val="auto"/>
              </w:rPr>
              <w:t>1</w:t>
            </w:r>
            <w:r>
              <w:rPr>
                <w:rFonts w:hint="eastAsia"/>
                <w:color w:val="auto"/>
                <w:lang w:eastAsia="zh-CN"/>
              </w:rPr>
              <w:t>.</w:t>
            </w:r>
            <w:r>
              <w:rPr>
                <w:rFonts w:hint="eastAsia" w:ascii="宋体" w:hAnsi="宋体" w:eastAsiaTheme="minorEastAsia" w:cstheme="minorBidi"/>
                <w:color w:val="auto"/>
                <w:kern w:val="2"/>
                <w:sz w:val="21"/>
                <w:szCs w:val="21"/>
                <w:lang w:val="en-US" w:eastAsia="zh-CN" w:bidi="ar-SA"/>
              </w:rPr>
              <w:t>投标人购买（或承诺购买）食品安全责任险≥5000万，得3分；</w:t>
            </w:r>
          </w:p>
          <w:p w14:paraId="346CBA91">
            <w:pPr>
              <w:pStyle w:val="13"/>
              <w:rPr>
                <w:rFonts w:hint="eastAsia" w:ascii="宋体" w:hAnsi="宋体" w:eastAsiaTheme="minorEastAsia" w:cstheme="minorBidi"/>
                <w:color w:val="auto"/>
                <w:kern w:val="2"/>
                <w:sz w:val="21"/>
                <w:szCs w:val="21"/>
                <w:lang w:val="en-US" w:eastAsia="zh-CN" w:bidi="ar-SA"/>
              </w:rPr>
            </w:pPr>
            <w:r>
              <w:rPr>
                <w:rFonts w:hint="eastAsia" w:ascii="宋体" w:hAnsi="宋体" w:eastAsiaTheme="minorEastAsia" w:cstheme="minorBidi"/>
                <w:color w:val="auto"/>
                <w:kern w:val="2"/>
                <w:sz w:val="21"/>
                <w:szCs w:val="21"/>
                <w:lang w:val="en-US" w:eastAsia="zh-CN" w:bidi="ar-SA"/>
              </w:rPr>
              <w:t>2</w:t>
            </w:r>
            <w:r>
              <w:rPr>
                <w:rFonts w:hint="eastAsia" w:ascii="宋体" w:hAnsi="宋体" w:cstheme="minorBidi"/>
                <w:color w:val="auto"/>
                <w:kern w:val="2"/>
                <w:sz w:val="21"/>
                <w:szCs w:val="21"/>
                <w:lang w:val="en-US" w:eastAsia="zh-CN" w:bidi="ar-SA"/>
              </w:rPr>
              <w:t>.</w:t>
            </w:r>
            <w:r>
              <w:rPr>
                <w:rFonts w:hint="eastAsia" w:ascii="宋体" w:hAnsi="宋体" w:eastAsiaTheme="minorEastAsia" w:cstheme="minorBidi"/>
                <w:color w:val="auto"/>
                <w:kern w:val="2"/>
                <w:sz w:val="21"/>
                <w:szCs w:val="21"/>
                <w:lang w:val="en-US" w:eastAsia="zh-CN" w:bidi="ar-SA"/>
              </w:rPr>
              <w:t>投标人购买（或承诺购买）食品安全责任险≥3000万&lt;5000万，得2分；</w:t>
            </w:r>
          </w:p>
          <w:p w14:paraId="0F0D0021">
            <w:pPr>
              <w:pStyle w:val="13"/>
              <w:rPr>
                <w:rFonts w:hint="eastAsia" w:ascii="宋体" w:hAnsi="宋体" w:eastAsiaTheme="minorEastAsia" w:cstheme="minorBidi"/>
                <w:color w:val="auto"/>
                <w:kern w:val="2"/>
                <w:sz w:val="21"/>
                <w:szCs w:val="21"/>
                <w:lang w:val="en-US" w:eastAsia="zh-CN" w:bidi="ar-SA"/>
              </w:rPr>
            </w:pPr>
            <w:r>
              <w:rPr>
                <w:rFonts w:hint="eastAsia" w:ascii="宋体" w:hAnsi="宋体" w:eastAsiaTheme="minorEastAsia" w:cstheme="minorBidi"/>
                <w:color w:val="auto"/>
                <w:kern w:val="2"/>
                <w:sz w:val="21"/>
                <w:szCs w:val="21"/>
                <w:lang w:val="en-US" w:eastAsia="zh-CN" w:bidi="ar-SA"/>
              </w:rPr>
              <w:t>3</w:t>
            </w:r>
            <w:r>
              <w:rPr>
                <w:rFonts w:hint="eastAsia" w:ascii="宋体" w:hAnsi="宋体" w:cstheme="minorBidi"/>
                <w:color w:val="auto"/>
                <w:kern w:val="2"/>
                <w:sz w:val="21"/>
                <w:szCs w:val="21"/>
                <w:lang w:val="en-US" w:eastAsia="zh-CN" w:bidi="ar-SA"/>
              </w:rPr>
              <w:t>.</w:t>
            </w:r>
            <w:r>
              <w:rPr>
                <w:rFonts w:hint="eastAsia" w:ascii="宋体" w:hAnsi="宋体" w:eastAsiaTheme="minorEastAsia" w:cstheme="minorBidi"/>
                <w:color w:val="auto"/>
                <w:kern w:val="2"/>
                <w:sz w:val="21"/>
                <w:szCs w:val="21"/>
                <w:lang w:val="en-US" w:eastAsia="zh-CN" w:bidi="ar-SA"/>
              </w:rPr>
              <w:t>投标人购买（或承诺购买）食品安全责任险≥1000万&lt;3000万，得1分；</w:t>
            </w:r>
          </w:p>
          <w:p w14:paraId="5EC149FB">
            <w:pPr>
              <w:pStyle w:val="13"/>
              <w:rPr>
                <w:rFonts w:hint="eastAsia" w:ascii="宋体" w:hAnsi="宋体" w:eastAsiaTheme="minorEastAsia" w:cstheme="minorBidi"/>
                <w:color w:val="auto"/>
                <w:kern w:val="2"/>
                <w:sz w:val="21"/>
                <w:szCs w:val="21"/>
                <w:lang w:val="en-US" w:eastAsia="zh-CN" w:bidi="ar-SA"/>
              </w:rPr>
            </w:pPr>
            <w:r>
              <w:rPr>
                <w:rFonts w:hint="eastAsia" w:ascii="宋体" w:hAnsi="宋体" w:eastAsiaTheme="minorEastAsia" w:cstheme="minorBidi"/>
                <w:color w:val="auto"/>
                <w:kern w:val="2"/>
                <w:sz w:val="21"/>
                <w:szCs w:val="21"/>
                <w:lang w:val="en-US" w:eastAsia="zh-CN" w:bidi="ar-SA"/>
              </w:rPr>
              <w:t>4</w:t>
            </w:r>
            <w:r>
              <w:rPr>
                <w:rFonts w:hint="eastAsia" w:ascii="宋体" w:hAnsi="宋体" w:cstheme="minorBidi"/>
                <w:color w:val="auto"/>
                <w:kern w:val="2"/>
                <w:sz w:val="21"/>
                <w:szCs w:val="21"/>
                <w:lang w:val="en-US" w:eastAsia="zh-CN" w:bidi="ar-SA"/>
              </w:rPr>
              <w:t>.</w:t>
            </w:r>
            <w:r>
              <w:rPr>
                <w:rFonts w:hint="eastAsia" w:ascii="宋体" w:hAnsi="宋体" w:eastAsiaTheme="minorEastAsia" w:cstheme="minorBidi"/>
                <w:color w:val="auto"/>
                <w:kern w:val="2"/>
                <w:sz w:val="21"/>
                <w:szCs w:val="21"/>
                <w:lang w:val="en-US" w:eastAsia="zh-CN" w:bidi="ar-SA"/>
              </w:rPr>
              <w:t>其他不得分；</w:t>
            </w:r>
          </w:p>
          <w:p w14:paraId="5E16AAD7">
            <w:pPr>
              <w:pStyle w:val="13"/>
              <w:rPr>
                <w:color w:val="auto"/>
              </w:rPr>
            </w:pPr>
            <w:r>
              <w:rPr>
                <w:color w:val="auto"/>
              </w:rPr>
              <w:t>【注：</w:t>
            </w:r>
            <w:r>
              <w:rPr>
                <w:rFonts w:hint="eastAsia"/>
                <w:color w:val="auto"/>
              </w:rPr>
              <w:t>投标人须提供以下其中一项证明材料</w:t>
            </w:r>
            <w:r>
              <w:rPr>
                <w:color w:val="auto"/>
              </w:rPr>
              <w:t>，不提供不得分</w:t>
            </w:r>
            <w:r>
              <w:rPr>
                <w:rFonts w:hint="eastAsia"/>
                <w:color w:val="auto"/>
              </w:rPr>
              <w:t>：</w:t>
            </w:r>
          </w:p>
          <w:p w14:paraId="6AF3CF43">
            <w:pPr>
              <w:pStyle w:val="13"/>
              <w:rPr>
                <w:color w:val="auto"/>
              </w:rPr>
            </w:pPr>
            <w:r>
              <w:rPr>
                <w:rFonts w:hint="eastAsia"/>
                <w:color w:val="auto"/>
              </w:rPr>
              <w:t>①</w:t>
            </w:r>
            <w:r>
              <w:rPr>
                <w:color w:val="auto"/>
              </w:rPr>
              <w:t>须提供有效食品安全责任险投保单及发票扫描件</w:t>
            </w:r>
            <w:r>
              <w:rPr>
                <w:rFonts w:hint="eastAsia"/>
                <w:color w:val="auto"/>
              </w:rPr>
              <w:t>；②投标人提供承诺函，</w:t>
            </w:r>
            <w:r>
              <w:rPr>
                <w:color w:val="auto"/>
              </w:rPr>
              <w:t>签订合同前，中标人须向采购人提供有效的能体现保额的保险合同（或保险单）复印件和发票复印件及网站验证截图并加盖投标人公章】</w:t>
            </w:r>
          </w:p>
        </w:tc>
      </w:tr>
      <w:tr w14:paraId="0196B1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1716E7B5"/>
        </w:tc>
        <w:tc>
          <w:tcPr>
            <w:tcW w:w="2248" w:type="dxa"/>
            <w:vAlign w:val="center"/>
          </w:tcPr>
          <w:p w14:paraId="38B44F2B">
            <w:pPr>
              <w:jc w:val="center"/>
              <w:textAlignment w:val="center"/>
              <w:rPr>
                <w:color w:val="auto"/>
              </w:rPr>
            </w:pPr>
            <w:r>
              <w:rPr>
                <w:rFonts w:hint="eastAsia" w:ascii="宋体" w:hAnsi="宋体" w:cs="宋体"/>
                <w:color w:val="auto"/>
                <w:szCs w:val="21"/>
              </w:rPr>
              <w:t>202</w:t>
            </w:r>
            <w:r>
              <w:rPr>
                <w:rFonts w:hint="eastAsia" w:ascii="宋体" w:hAnsi="宋体" w:cs="宋体"/>
                <w:color w:val="auto"/>
                <w:szCs w:val="21"/>
                <w:lang w:val="en-US" w:eastAsia="zh-CN"/>
              </w:rPr>
              <w:t>3</w:t>
            </w:r>
            <w:r>
              <w:rPr>
                <w:rFonts w:hint="eastAsia" w:ascii="宋体" w:hAnsi="宋体" w:cs="宋体"/>
                <w:color w:val="auto"/>
                <w:szCs w:val="21"/>
              </w:rPr>
              <w:t>年至今同类业绩情况【分支机构投标的，总公司（总所）业绩可纳入评审】</w:t>
            </w:r>
            <w:r>
              <w:rPr>
                <w:rFonts w:hint="eastAsia" w:ascii="宋体" w:hAnsi="宋体"/>
                <w:color w:val="auto"/>
                <w:szCs w:val="21"/>
              </w:rPr>
              <w:t>（</w:t>
            </w:r>
            <w:r>
              <w:rPr>
                <w:rFonts w:hint="eastAsia" w:ascii="宋体" w:hAnsi="宋体"/>
                <w:color w:val="auto"/>
                <w:szCs w:val="21"/>
                <w:lang w:val="en-US" w:eastAsia="zh-CN"/>
              </w:rPr>
              <w:t>2</w:t>
            </w:r>
            <w:r>
              <w:rPr>
                <w:rFonts w:hint="eastAsia" w:ascii="宋体" w:hAnsi="宋体"/>
                <w:color w:val="auto"/>
                <w:szCs w:val="21"/>
              </w:rPr>
              <w:t>分）</w:t>
            </w:r>
          </w:p>
        </w:tc>
        <w:tc>
          <w:tcPr>
            <w:tcW w:w="5517" w:type="dxa"/>
            <w:vAlign w:val="center"/>
          </w:tcPr>
          <w:p w14:paraId="7804D64D">
            <w:pPr>
              <w:jc w:val="left"/>
              <w:textAlignment w:val="center"/>
              <w:rPr>
                <w:rFonts w:hint="eastAsia" w:ascii="宋体" w:hAnsi="宋体" w:cs="宋体" w:eastAsiaTheme="minorEastAsia"/>
                <w:color w:val="auto"/>
                <w:kern w:val="2"/>
                <w:sz w:val="21"/>
                <w:szCs w:val="21"/>
                <w:lang w:val="en-US" w:eastAsia="zh-Hans" w:bidi="ar-SA"/>
              </w:rPr>
            </w:pPr>
            <w:r>
              <w:rPr>
                <w:rFonts w:hint="eastAsia" w:ascii="宋体" w:hAnsi="宋体" w:cs="宋体" w:eastAsiaTheme="minorEastAsia"/>
                <w:color w:val="auto"/>
                <w:kern w:val="2"/>
                <w:sz w:val="21"/>
                <w:szCs w:val="21"/>
                <w:lang w:val="en-US" w:eastAsia="zh-Hans" w:bidi="ar-SA"/>
              </w:rPr>
              <w:t>202</w:t>
            </w:r>
            <w:r>
              <w:rPr>
                <w:rFonts w:hint="eastAsia" w:ascii="宋体" w:hAnsi="宋体" w:cs="宋体"/>
                <w:color w:val="auto"/>
                <w:kern w:val="2"/>
                <w:sz w:val="21"/>
                <w:szCs w:val="21"/>
                <w:lang w:val="en-US" w:eastAsia="zh-CN" w:bidi="ar-SA"/>
              </w:rPr>
              <w:t>3</w:t>
            </w:r>
            <w:r>
              <w:rPr>
                <w:rFonts w:hint="eastAsia" w:ascii="宋体" w:hAnsi="宋体" w:cs="宋体" w:eastAsiaTheme="minorEastAsia"/>
                <w:color w:val="auto"/>
                <w:kern w:val="2"/>
                <w:sz w:val="21"/>
                <w:szCs w:val="21"/>
                <w:lang w:val="en-US" w:eastAsia="zh-Hans" w:bidi="ar-SA"/>
              </w:rPr>
              <w:t>年1月1日至今供应商承接同类项目（生日蛋糕券）的业绩情况：</w:t>
            </w:r>
          </w:p>
          <w:p w14:paraId="2E6D866D">
            <w:pPr>
              <w:jc w:val="left"/>
              <w:textAlignment w:val="center"/>
              <w:rPr>
                <w:rFonts w:hint="eastAsia" w:ascii="宋体" w:hAnsi="宋体" w:cs="宋体" w:eastAsiaTheme="minorEastAsia"/>
                <w:color w:val="auto"/>
                <w:kern w:val="2"/>
                <w:sz w:val="21"/>
                <w:szCs w:val="21"/>
                <w:lang w:val="en-US" w:eastAsia="zh-Hans" w:bidi="ar-SA"/>
              </w:rPr>
            </w:pPr>
            <w:r>
              <w:rPr>
                <w:rFonts w:hint="eastAsia" w:ascii="宋体" w:hAnsi="宋体" w:cs="宋体" w:eastAsiaTheme="minorEastAsia"/>
                <w:color w:val="auto"/>
                <w:kern w:val="2"/>
                <w:sz w:val="21"/>
                <w:szCs w:val="21"/>
                <w:lang w:val="en-US" w:eastAsia="zh-Hans" w:bidi="ar-SA"/>
              </w:rPr>
              <w:t>每提供一项业绩得0.5分，累计最高得</w:t>
            </w:r>
            <w:r>
              <w:rPr>
                <w:rFonts w:hint="eastAsia" w:ascii="宋体" w:hAnsi="宋体" w:cs="宋体"/>
                <w:color w:val="auto"/>
                <w:kern w:val="2"/>
                <w:sz w:val="21"/>
                <w:szCs w:val="21"/>
                <w:lang w:val="en-US" w:eastAsia="zh-CN" w:bidi="ar-SA"/>
              </w:rPr>
              <w:t>2</w:t>
            </w:r>
            <w:r>
              <w:rPr>
                <w:rFonts w:hint="eastAsia" w:ascii="宋体" w:hAnsi="宋体" w:cs="宋体" w:eastAsiaTheme="minorEastAsia"/>
                <w:color w:val="auto"/>
                <w:kern w:val="2"/>
                <w:sz w:val="21"/>
                <w:szCs w:val="21"/>
                <w:lang w:val="en-US" w:eastAsia="zh-Hans" w:bidi="ar-SA"/>
              </w:rPr>
              <w:t>分。</w:t>
            </w:r>
          </w:p>
          <w:p w14:paraId="7B3175CD">
            <w:pPr>
              <w:jc w:val="left"/>
              <w:textAlignment w:val="center"/>
              <w:rPr>
                <w:color w:val="auto"/>
              </w:rPr>
            </w:pPr>
            <w:r>
              <w:rPr>
                <w:rFonts w:hint="eastAsia" w:ascii="宋体" w:hAnsi="宋体" w:cs="宋体" w:eastAsiaTheme="minorEastAsia"/>
                <w:color w:val="auto"/>
                <w:kern w:val="2"/>
                <w:sz w:val="21"/>
                <w:szCs w:val="21"/>
                <w:lang w:val="en-US" w:eastAsia="zh-Hans" w:bidi="ar-SA"/>
              </w:rPr>
              <w:t>注：以合同签订时间为准；提供合同关键页扫描件（关键页包括签订时间、项目名称、双方盖章、服务内容等），否则不得分。（同一客户重复计分）</w:t>
            </w:r>
          </w:p>
        </w:tc>
      </w:tr>
      <w:tr w14:paraId="1D0FD9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3AFBA333"/>
        </w:tc>
        <w:tc>
          <w:tcPr>
            <w:tcW w:w="2248" w:type="dxa"/>
            <w:vAlign w:val="center"/>
          </w:tcPr>
          <w:p w14:paraId="17A96E89">
            <w:pPr>
              <w:jc w:val="center"/>
              <w:textAlignment w:val="center"/>
              <w:rPr>
                <w:color w:val="auto"/>
              </w:rPr>
            </w:pPr>
            <w:r>
              <w:rPr>
                <w:rFonts w:hint="eastAsia" w:ascii="宋体" w:hAnsi="宋体"/>
                <w:color w:val="auto"/>
                <w:szCs w:val="21"/>
              </w:rPr>
              <w:t>用户满意度评价情况（3分）</w:t>
            </w:r>
          </w:p>
        </w:tc>
        <w:tc>
          <w:tcPr>
            <w:tcW w:w="5517" w:type="dxa"/>
            <w:vAlign w:val="center"/>
          </w:tcPr>
          <w:p w14:paraId="340A1A56">
            <w:pPr>
              <w:jc w:val="left"/>
              <w:textAlignment w:val="center"/>
              <w:rPr>
                <w:rFonts w:hint="eastAsia" w:ascii="宋体" w:hAnsi="宋体" w:cs="宋体" w:eastAsiaTheme="minorEastAsia"/>
                <w:color w:val="auto"/>
                <w:kern w:val="2"/>
                <w:sz w:val="21"/>
                <w:szCs w:val="21"/>
                <w:lang w:val="en-US" w:eastAsia="zh-Hans" w:bidi="ar-SA"/>
              </w:rPr>
            </w:pPr>
            <w:r>
              <w:rPr>
                <w:rFonts w:hint="eastAsia" w:ascii="宋体" w:hAnsi="宋体" w:cs="宋体" w:eastAsiaTheme="minorEastAsia"/>
                <w:color w:val="auto"/>
                <w:kern w:val="2"/>
                <w:sz w:val="21"/>
                <w:szCs w:val="21"/>
                <w:lang w:val="en-US" w:eastAsia="zh-Hans" w:bidi="ar-SA"/>
              </w:rPr>
              <w:t>供应商提供的202</w:t>
            </w:r>
            <w:r>
              <w:rPr>
                <w:rFonts w:hint="eastAsia" w:ascii="宋体" w:hAnsi="宋体" w:cs="宋体"/>
                <w:color w:val="auto"/>
                <w:kern w:val="2"/>
                <w:sz w:val="21"/>
                <w:szCs w:val="21"/>
                <w:lang w:val="en-US" w:eastAsia="zh-CN" w:bidi="ar-SA"/>
              </w:rPr>
              <w:t>3</w:t>
            </w:r>
            <w:r>
              <w:rPr>
                <w:rFonts w:hint="eastAsia" w:ascii="宋体" w:hAnsi="宋体" w:cs="宋体" w:eastAsiaTheme="minorEastAsia"/>
                <w:color w:val="auto"/>
                <w:kern w:val="2"/>
                <w:sz w:val="21"/>
                <w:szCs w:val="21"/>
                <w:lang w:val="en-US" w:eastAsia="zh-Hans" w:bidi="ar-SA"/>
              </w:rPr>
              <w:t>年1月1日至今的同类项目中获得用户单位满意度评价的，评价情况至少须为“满意或类似好评”的方可计分：每一项评价得0.5分，最高得3分</w:t>
            </w:r>
          </w:p>
          <w:p w14:paraId="1DE26868">
            <w:pPr>
              <w:jc w:val="left"/>
              <w:textAlignment w:val="center"/>
              <w:rPr>
                <w:rFonts w:hint="eastAsia" w:ascii="宋体" w:hAnsi="宋体" w:cs="宋体" w:eastAsiaTheme="minorEastAsia"/>
                <w:color w:val="auto"/>
                <w:kern w:val="2"/>
                <w:sz w:val="21"/>
                <w:szCs w:val="21"/>
                <w:lang w:val="en-US" w:eastAsia="zh-Hans" w:bidi="ar-SA"/>
              </w:rPr>
            </w:pPr>
            <w:r>
              <w:rPr>
                <w:rFonts w:hint="eastAsia" w:ascii="宋体" w:hAnsi="宋体" w:cs="宋体" w:eastAsiaTheme="minorEastAsia"/>
                <w:color w:val="auto"/>
                <w:kern w:val="2"/>
                <w:sz w:val="21"/>
                <w:szCs w:val="21"/>
                <w:lang w:val="en-US" w:eastAsia="zh-Hans" w:bidi="ar-SA"/>
              </w:rPr>
              <w:t>注：①同一项目提供多项用户满意度评价的，按一项计算；</w:t>
            </w:r>
          </w:p>
          <w:p w14:paraId="3E8254C8">
            <w:pPr>
              <w:jc w:val="left"/>
              <w:textAlignment w:val="center"/>
              <w:rPr>
                <w:color w:val="auto"/>
              </w:rPr>
            </w:pPr>
            <w:r>
              <w:rPr>
                <w:rFonts w:hint="eastAsia" w:ascii="宋体" w:hAnsi="宋体" w:cs="宋体" w:eastAsiaTheme="minorEastAsia"/>
                <w:color w:val="auto"/>
                <w:kern w:val="2"/>
                <w:sz w:val="21"/>
                <w:szCs w:val="21"/>
                <w:lang w:val="en-US" w:eastAsia="zh-Hans" w:bidi="ar-SA"/>
              </w:rPr>
              <w:t>②用户满意度评价须经用户单位或使用部门盖章，评价情况至少须为满意或类似好评的方可计分，证明材料不清晰无法辨认的不得分。</w:t>
            </w:r>
          </w:p>
        </w:tc>
      </w:tr>
      <w:tr w14:paraId="01DD7E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32B8C5C5"/>
        </w:tc>
        <w:tc>
          <w:tcPr>
            <w:tcW w:w="2248" w:type="dxa"/>
            <w:vAlign w:val="center"/>
          </w:tcPr>
          <w:p w14:paraId="1BA1BFB2">
            <w:pPr>
              <w:jc w:val="center"/>
              <w:textAlignment w:val="center"/>
            </w:pPr>
            <w:r>
              <w:rPr>
                <w:rFonts w:hint="eastAsia" w:ascii="宋体" w:hAnsi="宋体" w:cs="宋体"/>
                <w:szCs w:val="21"/>
              </w:rPr>
              <w:t>项目团队实力</w:t>
            </w:r>
            <w:r>
              <w:rPr>
                <w:rFonts w:hint="eastAsia" w:ascii="宋体" w:hAnsi="宋体"/>
                <w:color w:val="000000"/>
                <w:szCs w:val="21"/>
              </w:rPr>
              <w:t>（6分）</w:t>
            </w:r>
          </w:p>
        </w:tc>
        <w:tc>
          <w:tcPr>
            <w:tcW w:w="5517" w:type="dxa"/>
            <w:vAlign w:val="center"/>
          </w:tcPr>
          <w:p w14:paraId="183E38B1">
            <w:pPr>
              <w:textAlignment w:val="center"/>
              <w:rPr>
                <w:rFonts w:hint="default" w:ascii="宋体" w:hAnsi="宋体" w:cs="宋体" w:eastAsiaTheme="minorEastAsia"/>
                <w:szCs w:val="21"/>
                <w:lang w:val="en-US" w:eastAsia="zh-CN"/>
              </w:rPr>
            </w:pPr>
            <w:r>
              <w:rPr>
                <w:rFonts w:hint="eastAsia" w:ascii="宋体" w:hAnsi="宋体" w:cs="Courier New"/>
                <w:szCs w:val="21"/>
              </w:rPr>
              <w:t>根据各供应商拟投入本项目的人员情况（包含但不限于人员的配置、</w:t>
            </w:r>
            <w:r>
              <w:rPr>
                <w:rFonts w:hint="eastAsia" w:ascii="宋体" w:hAnsi="宋体" w:cs="宋体"/>
                <w:szCs w:val="21"/>
              </w:rPr>
              <w:t>人员学历、</w:t>
            </w:r>
            <w:r>
              <w:rPr>
                <w:rFonts w:hint="eastAsia" w:ascii="宋体" w:hAnsi="宋体" w:cs="Courier New"/>
                <w:szCs w:val="21"/>
              </w:rPr>
              <w:t>相关职业资格、经验等）进行综合评审。</w:t>
            </w:r>
            <w:r>
              <w:rPr>
                <w:rFonts w:hint="eastAsia" w:ascii="宋体" w:hAnsi="宋体" w:cs="宋体"/>
                <w:szCs w:val="21"/>
              </w:rPr>
              <w:t>本项目服务人员的专业情况：</w:t>
            </w:r>
          </w:p>
          <w:p w14:paraId="4EEF72ED">
            <w:pPr>
              <w:textAlignment w:val="center"/>
              <w:rPr>
                <w:rFonts w:ascii="宋体" w:hAnsi="宋体" w:cs="宋体"/>
                <w:szCs w:val="21"/>
              </w:rPr>
            </w:pPr>
            <w:r>
              <w:rPr>
                <w:rFonts w:hint="eastAsia" w:ascii="宋体" w:hAnsi="宋体" w:cs="宋体"/>
                <w:szCs w:val="21"/>
              </w:rPr>
              <w:t>1</w:t>
            </w:r>
            <w:r>
              <w:rPr>
                <w:rFonts w:hint="eastAsia" w:ascii="宋体" w:hAnsi="宋体" w:cs="宋体"/>
                <w:szCs w:val="21"/>
                <w:lang w:val="en-US" w:eastAsia="zh-CN"/>
              </w:rPr>
              <w:t>.</w:t>
            </w:r>
            <w:r>
              <w:rPr>
                <w:rFonts w:hint="eastAsia" w:ascii="宋体" w:hAnsi="宋体" w:cs="宋体"/>
                <w:szCs w:val="21"/>
              </w:rPr>
              <w:t>供应商投入项目的专业人员学历为大专或以上的人数：</w:t>
            </w:r>
          </w:p>
          <w:p w14:paraId="12A9E72B">
            <w:pPr>
              <w:textAlignment w:val="center"/>
              <w:rPr>
                <w:rFonts w:ascii="宋体" w:hAnsi="宋体" w:cs="宋体"/>
                <w:szCs w:val="21"/>
              </w:rPr>
            </w:pPr>
            <w:r>
              <w:rPr>
                <w:rFonts w:hint="eastAsia" w:ascii="宋体" w:hAnsi="宋体" w:cs="Courier New"/>
                <w:szCs w:val="21"/>
              </w:rPr>
              <w:t>（1）</w:t>
            </w:r>
            <w:r>
              <w:rPr>
                <w:rFonts w:hint="eastAsia" w:ascii="宋体" w:hAnsi="宋体" w:cs="宋体"/>
                <w:szCs w:val="21"/>
              </w:rPr>
              <w:t>拟投入项目专业人员数量≥5人，得3分；</w:t>
            </w:r>
          </w:p>
          <w:p w14:paraId="66B431A3">
            <w:pPr>
              <w:textAlignment w:val="center"/>
              <w:rPr>
                <w:rFonts w:ascii="宋体" w:hAnsi="宋体" w:cs="宋体"/>
                <w:szCs w:val="21"/>
              </w:rPr>
            </w:pPr>
            <w:r>
              <w:rPr>
                <w:rFonts w:hint="eastAsia" w:ascii="宋体" w:hAnsi="宋体" w:cs="Courier New"/>
                <w:szCs w:val="21"/>
              </w:rPr>
              <w:t>（2）</w:t>
            </w:r>
            <w:r>
              <w:rPr>
                <w:rFonts w:hint="eastAsia" w:ascii="宋体" w:hAnsi="宋体" w:cs="宋体"/>
                <w:szCs w:val="21"/>
              </w:rPr>
              <w:t>3人≤拟投入项目专业人员数量＜5人，得2分；</w:t>
            </w:r>
          </w:p>
          <w:p w14:paraId="01FB8EF9">
            <w:pPr>
              <w:numPr>
                <w:ilvl w:val="0"/>
                <w:numId w:val="1"/>
              </w:numPr>
              <w:textAlignment w:val="center"/>
              <w:rPr>
                <w:rFonts w:ascii="宋体" w:hAnsi="宋体" w:cs="宋体"/>
                <w:szCs w:val="21"/>
              </w:rPr>
            </w:pPr>
            <w:r>
              <w:rPr>
                <w:rFonts w:hint="eastAsia" w:ascii="宋体" w:hAnsi="宋体" w:cs="宋体"/>
                <w:szCs w:val="21"/>
              </w:rPr>
              <w:t>拟投入项目专业人员数量＜3人，得1分；</w:t>
            </w:r>
          </w:p>
          <w:p w14:paraId="0E2DCDD7">
            <w:pPr>
              <w:pStyle w:val="3"/>
              <w:numPr>
                <w:ilvl w:val="0"/>
                <w:numId w:val="1"/>
              </w:numPr>
              <w:ind w:firstLine="0"/>
              <w:rPr>
                <w:rFonts w:ascii="宋体" w:hAnsi="宋体" w:cs="宋体"/>
                <w:kern w:val="0"/>
                <w:szCs w:val="21"/>
              </w:rPr>
            </w:pPr>
            <w:r>
              <w:rPr>
                <w:rFonts w:hint="eastAsia" w:ascii="宋体" w:hAnsi="宋体" w:cs="宋体"/>
                <w:kern w:val="0"/>
                <w:szCs w:val="21"/>
              </w:rPr>
              <w:t>未按要求提供或无提供的不得分。</w:t>
            </w:r>
          </w:p>
          <w:p w14:paraId="78AD93C8">
            <w:pPr>
              <w:pStyle w:val="2"/>
              <w:numPr>
                <w:ilvl w:val="255"/>
                <w:numId w:val="0"/>
              </w:numPr>
              <w:rPr>
                <w:rFonts w:ascii="宋体" w:hAnsi="宋体" w:eastAsia="宋体"/>
                <w:kern w:val="0"/>
                <w:sz w:val="21"/>
                <w:szCs w:val="21"/>
              </w:rPr>
            </w:pPr>
            <w:r>
              <w:rPr>
                <w:rFonts w:hint="eastAsia" w:ascii="宋体" w:hAnsi="宋体" w:eastAsia="宋体"/>
                <w:kern w:val="0"/>
                <w:sz w:val="21"/>
                <w:szCs w:val="21"/>
              </w:rPr>
              <w:t>本项最高得</w:t>
            </w:r>
            <w:r>
              <w:rPr>
                <w:rFonts w:ascii="宋体" w:hAnsi="宋体" w:eastAsia="宋体"/>
                <w:kern w:val="0"/>
                <w:sz w:val="21"/>
                <w:szCs w:val="21"/>
              </w:rPr>
              <w:t>3分</w:t>
            </w:r>
            <w:r>
              <w:rPr>
                <w:rFonts w:hint="eastAsia" w:ascii="宋体" w:hAnsi="宋体" w:eastAsia="宋体"/>
                <w:kern w:val="0"/>
                <w:sz w:val="21"/>
                <w:szCs w:val="21"/>
              </w:rPr>
              <w:t>。</w:t>
            </w:r>
          </w:p>
          <w:p w14:paraId="431490DB">
            <w:pPr>
              <w:rPr>
                <w:rFonts w:ascii="宋体" w:hAnsi="宋体" w:cs="Courier New"/>
                <w:szCs w:val="21"/>
              </w:rPr>
            </w:pPr>
            <w:r>
              <w:rPr>
                <w:rFonts w:hint="eastAsia" w:ascii="宋体" w:hAnsi="宋体" w:cs="Courier New"/>
                <w:szCs w:val="21"/>
              </w:rPr>
              <w:t>2</w:t>
            </w:r>
            <w:r>
              <w:rPr>
                <w:rFonts w:hint="eastAsia" w:ascii="宋体" w:hAnsi="宋体" w:cs="Courier New"/>
                <w:szCs w:val="21"/>
                <w:lang w:val="en-US" w:eastAsia="zh-CN"/>
              </w:rPr>
              <w:t>.</w:t>
            </w:r>
            <w:r>
              <w:rPr>
                <w:rFonts w:hint="eastAsia" w:ascii="宋体" w:hAnsi="宋体" w:cs="宋体"/>
                <w:szCs w:val="21"/>
              </w:rPr>
              <w:t>对供应商投入项目的人员工作经验进行评审：</w:t>
            </w:r>
          </w:p>
          <w:p w14:paraId="62577E28">
            <w:pPr>
              <w:rPr>
                <w:rFonts w:ascii="宋体" w:hAnsi="宋体" w:cs="Courier New"/>
                <w:szCs w:val="21"/>
              </w:rPr>
            </w:pPr>
            <w:r>
              <w:rPr>
                <w:rFonts w:hint="eastAsia" w:ascii="宋体" w:hAnsi="宋体" w:cs="Courier New"/>
                <w:szCs w:val="21"/>
              </w:rPr>
              <w:t>（1）有5年或以上工作经验，每提供一名得1分；</w:t>
            </w:r>
          </w:p>
          <w:p w14:paraId="112A9556">
            <w:pPr>
              <w:rPr>
                <w:rFonts w:ascii="宋体" w:hAnsi="宋体" w:cs="Courier New"/>
                <w:szCs w:val="21"/>
              </w:rPr>
            </w:pPr>
            <w:r>
              <w:rPr>
                <w:rFonts w:hint="eastAsia" w:ascii="宋体" w:hAnsi="宋体" w:cs="Courier New"/>
                <w:szCs w:val="21"/>
              </w:rPr>
              <w:t>（2）有5年以下</w:t>
            </w:r>
            <w:r>
              <w:rPr>
                <w:rFonts w:hint="eastAsia"/>
              </w:rPr>
              <w:t>3年或以上工作经验</w:t>
            </w:r>
            <w:r>
              <w:rPr>
                <w:rFonts w:hint="eastAsia" w:ascii="宋体" w:hAnsi="宋体" w:cs="Courier New"/>
                <w:szCs w:val="21"/>
              </w:rPr>
              <w:t>，每提供一名得0.5分；</w:t>
            </w:r>
          </w:p>
          <w:p w14:paraId="57BF54D8">
            <w:pPr>
              <w:rPr>
                <w:rFonts w:ascii="宋体" w:hAnsi="宋体" w:cs="Courier New"/>
                <w:szCs w:val="21"/>
              </w:rPr>
            </w:pPr>
            <w:r>
              <w:rPr>
                <w:rFonts w:hint="eastAsia" w:ascii="宋体" w:hAnsi="宋体" w:cs="Courier New"/>
                <w:szCs w:val="21"/>
              </w:rPr>
              <w:t>本项最高得3分。</w:t>
            </w:r>
          </w:p>
          <w:p w14:paraId="53C95D76">
            <w:pPr>
              <w:pStyle w:val="2"/>
              <w:ind w:left="0"/>
              <w:rPr>
                <w:rFonts w:ascii="宋体" w:hAnsi="宋体" w:eastAsia="宋体" w:cs="Courier New"/>
                <w:bCs/>
                <w:sz w:val="21"/>
                <w:szCs w:val="21"/>
              </w:rPr>
            </w:pPr>
            <w:r>
              <w:rPr>
                <w:rFonts w:hint="eastAsia" w:ascii="宋体" w:hAnsi="宋体" w:eastAsia="宋体" w:cs="Courier New"/>
                <w:bCs/>
                <w:sz w:val="21"/>
                <w:szCs w:val="21"/>
              </w:rPr>
              <w:t>注：1.在投标人任职的外部证明材料（如提供加盖政府有关部门印章的在本项目投标截止日之前6个月内任意一个月的：《投保单》或《社会保险参保人员证明》扫描件。（若为退休返聘人员，提供退休证明和返聘协议）</w:t>
            </w:r>
          </w:p>
          <w:p w14:paraId="45A43C78">
            <w:r>
              <w:rPr>
                <w:rFonts w:hint="eastAsia" w:ascii="宋体" w:hAnsi="宋体" w:cs="Courier New"/>
                <w:bCs/>
                <w:szCs w:val="21"/>
              </w:rPr>
              <w:t>2.相关工作经验提供由供应商出具的声明文件（声明内容应包含该人员从事对应工作内容的起止时间及所负责的工作内容）</w:t>
            </w:r>
            <w:r>
              <w:rPr>
                <w:rFonts w:hint="eastAsia" w:ascii="宋体" w:hAnsi="宋体" w:cs="Courier New"/>
                <w:bCs/>
                <w:szCs w:val="21"/>
                <w:lang w:eastAsia="zh-CN"/>
              </w:rPr>
              <w:t>；以</w:t>
            </w:r>
            <w:r>
              <w:rPr>
                <w:rFonts w:hint="eastAsia" w:ascii="宋体" w:hAnsi="宋体" w:cs="Courier New"/>
                <w:bCs/>
                <w:szCs w:val="21"/>
              </w:rPr>
              <w:t>及与之匹配的社保证明，不同单位可以累计；</w:t>
            </w:r>
          </w:p>
        </w:tc>
      </w:tr>
      <w:tr w14:paraId="6DCBED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Merge w:val="continue"/>
          </w:tcPr>
          <w:p w14:paraId="4BF8828C"/>
        </w:tc>
        <w:tc>
          <w:tcPr>
            <w:tcW w:w="2248" w:type="dxa"/>
            <w:vAlign w:val="center"/>
          </w:tcPr>
          <w:p w14:paraId="3BB212E3">
            <w:pPr>
              <w:jc w:val="center"/>
              <w:textAlignment w:val="center"/>
              <w:rPr>
                <w:szCs w:val="21"/>
              </w:rPr>
            </w:pPr>
            <w:r>
              <w:rPr>
                <w:rFonts w:hint="eastAsia" w:ascii="宋体" w:hAnsi="宋体" w:cs="宋体"/>
                <w:szCs w:val="21"/>
              </w:rPr>
              <w:t>供应商资质</w:t>
            </w:r>
            <w:r>
              <w:rPr>
                <w:rFonts w:hint="eastAsia" w:ascii="宋体" w:hAnsi="宋体"/>
                <w:color w:val="000000"/>
                <w:szCs w:val="21"/>
              </w:rPr>
              <w:t>（6分）</w:t>
            </w:r>
          </w:p>
        </w:tc>
        <w:tc>
          <w:tcPr>
            <w:tcW w:w="5517" w:type="dxa"/>
            <w:vAlign w:val="center"/>
          </w:tcPr>
          <w:p w14:paraId="08621388">
            <w:pPr>
              <w:rPr>
                <w:rFonts w:ascii="宋体" w:hAnsi="宋体"/>
                <w:bCs/>
                <w:snapToGrid w:val="0"/>
                <w:szCs w:val="21"/>
              </w:rPr>
            </w:pPr>
            <w:r>
              <w:rPr>
                <w:rFonts w:hint="eastAsia" w:ascii="宋体" w:hAnsi="宋体"/>
                <w:bCs/>
                <w:snapToGrid w:val="0"/>
                <w:szCs w:val="21"/>
              </w:rPr>
              <w:t>1.供应商获得质量管理体系认证证书得2分；</w:t>
            </w:r>
          </w:p>
          <w:p w14:paraId="4AD1A2E4">
            <w:pPr>
              <w:rPr>
                <w:rFonts w:ascii="宋体" w:hAnsi="宋体"/>
                <w:bCs/>
                <w:snapToGrid w:val="0"/>
                <w:szCs w:val="21"/>
              </w:rPr>
            </w:pPr>
            <w:r>
              <w:rPr>
                <w:rFonts w:hint="eastAsia" w:ascii="宋体" w:hAnsi="宋体"/>
                <w:bCs/>
                <w:snapToGrid w:val="0"/>
                <w:szCs w:val="21"/>
              </w:rPr>
              <w:t>2.供应商获得环境管理体系认证证书得2分；</w:t>
            </w:r>
          </w:p>
          <w:p w14:paraId="1E56F273">
            <w:pPr>
              <w:rPr>
                <w:rFonts w:ascii="宋体" w:hAnsi="宋体"/>
                <w:bCs/>
                <w:snapToGrid w:val="0"/>
                <w:szCs w:val="21"/>
              </w:rPr>
            </w:pPr>
            <w:r>
              <w:rPr>
                <w:rFonts w:hint="eastAsia" w:ascii="宋体" w:hAnsi="宋体"/>
                <w:bCs/>
                <w:snapToGrid w:val="0"/>
                <w:szCs w:val="21"/>
              </w:rPr>
              <w:t>3.供应商获得食品安全管理体系认证证书得2分；</w:t>
            </w:r>
          </w:p>
          <w:p w14:paraId="4A65B772">
            <w:pPr>
              <w:ind w:left="-78" w:leftChars="-37" w:right="-73" w:rightChars="-35"/>
              <w:rPr>
                <w:szCs w:val="21"/>
              </w:rPr>
            </w:pPr>
            <w:r>
              <w:rPr>
                <w:rFonts w:hint="eastAsia" w:ascii="宋体" w:hAnsi="宋体"/>
                <w:bCs/>
                <w:snapToGrid w:val="0"/>
                <w:szCs w:val="21"/>
              </w:rPr>
              <w:t>注：提供上述有效期内的证书扫描件及提供“全国认证认可信息公共服务平台”</w:t>
            </w:r>
            <w:r>
              <w:rPr>
                <w:rFonts w:hint="eastAsia" w:ascii="宋体" w:hAnsi="宋体"/>
                <w:bCs/>
                <w:snapToGrid w:val="0"/>
                <w:szCs w:val="21"/>
                <w:lang w:eastAsia="zh-CN"/>
              </w:rPr>
              <w:t>（</w:t>
            </w:r>
            <w:r>
              <w:rPr>
                <w:rFonts w:ascii="宋体" w:hAnsi="宋体"/>
                <w:bCs/>
                <w:snapToGrid w:val="0"/>
                <w:szCs w:val="21"/>
              </w:rPr>
              <w:t>http://cx.cnca.cn/</w:t>
            </w:r>
            <w:r>
              <w:rPr>
                <w:rFonts w:hint="eastAsia" w:ascii="宋体" w:hAnsi="宋体"/>
                <w:bCs/>
                <w:snapToGrid w:val="0"/>
                <w:szCs w:val="21"/>
              </w:rPr>
              <w:t>）上的查询为“有效”状态截图，已失效、撤销或不提供不得分。如未按要求提供证明材料，或所提供的证明材料未能体现上述评分内容的，视为该证明材料无效。</w:t>
            </w:r>
          </w:p>
        </w:tc>
      </w:tr>
      <w:tr w14:paraId="6284D7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229" w:hRule="atLeast"/>
        </w:trPr>
        <w:tc>
          <w:tcPr>
            <w:tcW w:w="981" w:type="dxa"/>
            <w:vAlign w:val="center"/>
          </w:tcPr>
          <w:p w14:paraId="5ECDA1B7">
            <w:pPr>
              <w:jc w:val="center"/>
            </w:pPr>
            <w:r>
              <w:t>投标</w:t>
            </w:r>
          </w:p>
          <w:p w14:paraId="417CF2E4">
            <w:pPr>
              <w:jc w:val="center"/>
            </w:pPr>
            <w:r>
              <w:t>报价</w:t>
            </w:r>
          </w:p>
        </w:tc>
        <w:tc>
          <w:tcPr>
            <w:tcW w:w="2248" w:type="dxa"/>
            <w:vAlign w:val="center"/>
          </w:tcPr>
          <w:p w14:paraId="76901458">
            <w:pPr>
              <w:jc w:val="center"/>
            </w:pPr>
            <w:r>
              <w:t>投</w:t>
            </w:r>
            <w:r>
              <w:rPr>
                <w:rFonts w:hint="eastAsia" w:ascii="宋体" w:hAnsi="宋体" w:cs="宋体"/>
                <w:szCs w:val="21"/>
              </w:rPr>
              <w:t xml:space="preserve">标报价得分 </w:t>
            </w:r>
            <w:r>
              <w:rPr>
                <w:rFonts w:hint="eastAsia" w:ascii="宋体" w:hAnsi="宋体" w:cs="宋体"/>
                <w:szCs w:val="21"/>
                <w:lang w:eastAsia="zh-CN"/>
              </w:rPr>
              <w:t>（</w:t>
            </w:r>
            <w:r>
              <w:rPr>
                <w:rFonts w:hint="eastAsia" w:ascii="宋体" w:hAnsi="宋体" w:cs="宋体"/>
                <w:szCs w:val="21"/>
              </w:rPr>
              <w:t>25.0分</w:t>
            </w:r>
            <w:r>
              <w:rPr>
                <w:rFonts w:hint="eastAsia" w:ascii="宋体" w:hAnsi="宋体" w:cs="宋体"/>
                <w:szCs w:val="21"/>
                <w:lang w:eastAsia="zh-CN"/>
              </w:rPr>
              <w:t>）</w:t>
            </w:r>
          </w:p>
        </w:tc>
        <w:tc>
          <w:tcPr>
            <w:tcW w:w="5517" w:type="dxa"/>
          </w:tcPr>
          <w:p w14:paraId="1182EF77">
            <w:r>
              <w:rPr>
                <w:rFonts w:hint="eastAsia" w:ascii="宋体" w:hAnsi="宋体"/>
                <w:bCs/>
                <w:snapToGrid w:val="0"/>
                <w:szCs w:val="21"/>
              </w:rPr>
              <w:t>投标报价得分＝（评标基准价/投标报价）×价格分值（注：满足招标文件要求且投标价格最低的投标报价为评标基准价。）最低报价不是中标的唯一依据。【注：满足招标文件要求且“XXXX”报价最低的为评标基准价。如：投标报价XXXX 20%为报价最低，评标基准价为20%</w:t>
            </w:r>
            <w:r>
              <w:rPr>
                <w:rFonts w:hint="eastAsia" w:ascii="宋体" w:hAnsi="宋体"/>
                <w:bCs/>
                <w:snapToGrid w:val="0"/>
                <w:szCs w:val="21"/>
                <w:lang w:eastAsia="zh-CN"/>
              </w:rPr>
              <w:t>】</w:t>
            </w:r>
            <w:r>
              <w:rPr>
                <w:rFonts w:hint="eastAsia" w:ascii="宋体" w:hAnsi="宋体"/>
                <w:bCs/>
                <w:snapToGrid w:val="0"/>
                <w:szCs w:val="21"/>
              </w:rPr>
              <w:t>，得满分。因落实政府采购政策进行价格调整的，以调整后的价格计算评标基准价和投标报价。</w:t>
            </w:r>
          </w:p>
        </w:tc>
      </w:tr>
      <w:tr w14:paraId="1BC48D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81" w:type="dxa"/>
            <w:vAlign w:val="center"/>
          </w:tcPr>
          <w:p w14:paraId="560B64B5">
            <w:pPr>
              <w:jc w:val="center"/>
            </w:pPr>
            <w:r>
              <w:rPr>
                <w:rFonts w:hint="eastAsia" w:ascii="宋体" w:hAnsi="宋体" w:cs="宋体"/>
                <w:szCs w:val="21"/>
              </w:rPr>
              <w:t>综合信用分</w:t>
            </w:r>
          </w:p>
        </w:tc>
        <w:tc>
          <w:tcPr>
            <w:tcW w:w="2248" w:type="dxa"/>
            <w:vAlign w:val="center"/>
          </w:tcPr>
          <w:p w14:paraId="44DCB837">
            <w:pPr>
              <w:jc w:val="center"/>
              <w:rPr>
                <w:rFonts w:hint="eastAsia" w:ascii="宋体" w:hAnsi="宋体"/>
                <w:bCs/>
                <w:snapToGrid w:val="0"/>
                <w:szCs w:val="21"/>
              </w:rPr>
            </w:pPr>
            <w:r>
              <w:rPr>
                <w:rFonts w:hint="eastAsia" w:ascii="宋体" w:hAnsi="宋体"/>
                <w:bCs/>
                <w:snapToGrid w:val="0"/>
                <w:szCs w:val="21"/>
              </w:rPr>
              <w:t xml:space="preserve">综合信用评价 </w:t>
            </w:r>
            <w:r>
              <w:rPr>
                <w:rFonts w:hint="eastAsia" w:ascii="宋体" w:hAnsi="宋体"/>
                <w:bCs/>
                <w:snapToGrid w:val="0"/>
                <w:szCs w:val="21"/>
                <w:lang w:eastAsia="zh-CN"/>
              </w:rPr>
              <w:t>（</w:t>
            </w:r>
            <w:r>
              <w:rPr>
                <w:rFonts w:hint="eastAsia" w:ascii="宋体" w:hAnsi="宋体"/>
                <w:bCs/>
                <w:snapToGrid w:val="0"/>
                <w:szCs w:val="21"/>
              </w:rPr>
              <w:t>5.0分</w:t>
            </w:r>
            <w:r>
              <w:rPr>
                <w:rFonts w:hint="eastAsia" w:ascii="宋体" w:hAnsi="宋体"/>
                <w:bCs/>
                <w:snapToGrid w:val="0"/>
                <w:szCs w:val="21"/>
                <w:lang w:eastAsia="zh-CN"/>
              </w:rPr>
              <w:t>）</w:t>
            </w:r>
          </w:p>
        </w:tc>
        <w:tc>
          <w:tcPr>
            <w:tcW w:w="5517" w:type="dxa"/>
          </w:tcPr>
          <w:p w14:paraId="418A8537">
            <w:pPr>
              <w:rPr>
                <w:rFonts w:hint="eastAsia" w:ascii="宋体" w:hAnsi="宋体"/>
                <w:bCs/>
                <w:snapToGrid w:val="0"/>
                <w:szCs w:val="21"/>
              </w:rPr>
            </w:pPr>
            <w:r>
              <w:rPr>
                <w:rFonts w:hint="eastAsia" w:ascii="宋体" w:hAnsi="宋体"/>
                <w:bCs/>
                <w:snapToGrid w:val="0"/>
                <w:szCs w:val="21"/>
              </w:rPr>
              <w:t>综合信用评价得分</w:t>
            </w:r>
            <w:r>
              <w:rPr>
                <w:rFonts w:hint="eastAsia" w:ascii="宋体" w:hAnsi="宋体"/>
                <w:bCs/>
                <w:snapToGrid w:val="0"/>
                <w:szCs w:val="21"/>
                <w:lang w:eastAsia="zh-CN"/>
              </w:rPr>
              <w:t>（</w:t>
            </w:r>
            <w:r>
              <w:rPr>
                <w:rFonts w:hint="eastAsia" w:ascii="宋体" w:hAnsi="宋体"/>
                <w:bCs/>
                <w:snapToGrid w:val="0"/>
                <w:szCs w:val="21"/>
              </w:rPr>
              <w:t>属于商务部分的一部分</w:t>
            </w:r>
            <w:r>
              <w:rPr>
                <w:rFonts w:hint="eastAsia" w:ascii="宋体" w:hAnsi="宋体"/>
                <w:bCs/>
                <w:snapToGrid w:val="0"/>
                <w:szCs w:val="21"/>
                <w:lang w:eastAsia="zh-CN"/>
              </w:rPr>
              <w:t>）</w:t>
            </w:r>
            <w:r>
              <w:rPr>
                <w:rFonts w:hint="eastAsia" w:ascii="宋体" w:hAnsi="宋体"/>
                <w:bCs/>
                <w:snapToGrid w:val="0"/>
                <w:szCs w:val="21"/>
              </w:rPr>
              <w:t>=投标人的广州公共资源交易信用评价（政府采购投标人信用评价分）×5%。 投标人的信用评价分以开标当天广州交易集团有限公司网站公布的分值为准（通过“广州交易集团有限公司网站</w:t>
            </w:r>
            <w:r>
              <w:rPr>
                <w:rFonts w:hint="eastAsia" w:ascii="宋体" w:hAnsi="宋体"/>
                <w:bCs/>
                <w:snapToGrid w:val="0"/>
                <w:szCs w:val="21"/>
                <w:lang w:eastAsia="zh-CN"/>
              </w:rPr>
              <w:t>－</w:t>
            </w:r>
            <w:r>
              <w:rPr>
                <w:rFonts w:hint="eastAsia" w:ascii="宋体" w:hAnsi="宋体"/>
                <w:bCs/>
                <w:snapToGrid w:val="0"/>
                <w:szCs w:val="21"/>
              </w:rPr>
              <w:t>信用信息</w:t>
            </w:r>
            <w:r>
              <w:rPr>
                <w:rFonts w:hint="eastAsia" w:ascii="宋体" w:hAnsi="宋体"/>
                <w:bCs/>
                <w:snapToGrid w:val="0"/>
                <w:szCs w:val="21"/>
                <w:lang w:eastAsia="zh-CN"/>
              </w:rPr>
              <w:t>－</w:t>
            </w:r>
            <w:r>
              <w:rPr>
                <w:rFonts w:hint="eastAsia" w:ascii="宋体" w:hAnsi="宋体"/>
                <w:bCs/>
                <w:snapToGrid w:val="0"/>
                <w:szCs w:val="21"/>
              </w:rPr>
              <w:t>广州公共资源交易信用平台3.0” 进行核实，未能在网站查询到投标人信用评价分的，以信用评价基准分计算）</w:t>
            </w:r>
          </w:p>
        </w:tc>
      </w:tr>
    </w:tbl>
    <w:p w14:paraId="120D90DA">
      <w:pPr>
        <w:rPr>
          <w:rFonts w:hint="default"/>
          <w:lang w:val="en-US" w:eastAsia="zh-CN"/>
        </w:rPr>
      </w:pPr>
    </w:p>
    <w:p w14:paraId="2C4220A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right="255"/>
        <w:jc w:val="both"/>
        <w:rPr>
          <w:rFonts w:hint="eastAsia" w:ascii="黑体" w:hAnsi="黑体" w:eastAsia="黑体" w:cs="黑体"/>
          <w:i w:val="0"/>
          <w:iCs w:val="0"/>
          <w:caps w:val="0"/>
          <w:color w:val="333333"/>
          <w:spacing w:val="0"/>
          <w:sz w:val="32"/>
          <w:szCs w:val="32"/>
          <w:shd w:val="clear" w:fill="FFFFFF"/>
          <w:lang w:val="en-US" w:eastAsia="zh-CN"/>
        </w:rPr>
      </w:pPr>
      <w:r>
        <w:rPr>
          <w:rFonts w:hint="eastAsia" w:ascii="黑体" w:hAnsi="黑体" w:eastAsia="黑体" w:cs="黑体"/>
          <w:i w:val="0"/>
          <w:iCs w:val="0"/>
          <w:caps w:val="0"/>
          <w:color w:val="333333"/>
          <w:spacing w:val="0"/>
          <w:sz w:val="32"/>
          <w:szCs w:val="32"/>
          <w:shd w:val="clear" w:fill="FFFFFF"/>
          <w:lang w:val="en-US" w:eastAsia="zh-CN"/>
        </w:rPr>
        <w:t>附件</w:t>
      </w:r>
    </w:p>
    <w:p w14:paraId="0B64C986">
      <w:pPr>
        <w:jc w:val="center"/>
        <w:rPr>
          <w:rFonts w:hint="eastAsia" w:ascii="仿宋" w:hAnsi="仿宋" w:eastAsia="仿宋" w:cs="仿宋"/>
          <w:b/>
          <w:sz w:val="28"/>
          <w:szCs w:val="28"/>
        </w:rPr>
      </w:pPr>
      <w:r>
        <w:rPr>
          <w:rFonts w:hint="eastAsia" w:ascii="方正大标宋简体" w:hAnsi="方正大标宋简体" w:eastAsia="方正大标宋简体" w:cs="方正大标宋简体"/>
          <w:sz w:val="44"/>
          <w:szCs w:val="44"/>
          <w:lang w:val="en-US" w:eastAsia="zh-CN"/>
        </w:rPr>
        <w:t>项目报价</w:t>
      </w:r>
      <w:r>
        <w:rPr>
          <w:rFonts w:hint="eastAsia" w:ascii="方正大标宋简体" w:hAnsi="方正大标宋简体" w:eastAsia="方正大标宋简体" w:cs="方正大标宋简体"/>
          <w:sz w:val="44"/>
          <w:szCs w:val="44"/>
          <w:lang w:eastAsia="zh-CN"/>
        </w:rPr>
        <w:t>需提供的相关文件</w:t>
      </w:r>
    </w:p>
    <w:p w14:paraId="55A93293">
      <w:pPr>
        <w:snapToGrid w:val="0"/>
        <w:spacing w:line="300" w:lineRule="auto"/>
        <w:ind w:firstLine="562" w:firstLineChars="200"/>
        <w:contextualSpacing/>
        <w:rPr>
          <w:rFonts w:hint="eastAsia" w:ascii="仿宋" w:hAnsi="仿宋" w:eastAsia="仿宋" w:cs="仿宋"/>
          <w:b/>
          <w:sz w:val="28"/>
          <w:szCs w:val="28"/>
        </w:rPr>
      </w:pPr>
      <w:r>
        <w:rPr>
          <w:rFonts w:hint="eastAsia" w:ascii="仿宋" w:hAnsi="仿宋" w:eastAsia="仿宋" w:cs="仿宋"/>
          <w:b/>
          <w:sz w:val="28"/>
          <w:szCs w:val="28"/>
          <w:lang w:val="en-US" w:eastAsia="zh-CN"/>
        </w:rPr>
        <w:t>一、</w:t>
      </w:r>
      <w:r>
        <w:rPr>
          <w:rFonts w:hint="eastAsia" w:ascii="仿宋" w:hAnsi="仿宋" w:eastAsia="仿宋" w:cs="仿宋"/>
          <w:b/>
          <w:sz w:val="28"/>
          <w:szCs w:val="28"/>
        </w:rPr>
        <w:t>资格审查证明材料</w:t>
      </w:r>
    </w:p>
    <w:p w14:paraId="4A8176D4">
      <w:pPr>
        <w:snapToGrid w:val="0"/>
        <w:spacing w:line="30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1.关于资格的声明函；</w:t>
      </w:r>
    </w:p>
    <w:p w14:paraId="16E1CE5C">
      <w:pPr>
        <w:pStyle w:val="14"/>
        <w:snapToGrid w:val="0"/>
        <w:spacing w:line="300" w:lineRule="auto"/>
        <w:ind w:firstLine="560" w:firstLineChars="200"/>
        <w:rPr>
          <w:rFonts w:hint="eastAsia" w:ascii="仿宋" w:hAnsi="仿宋" w:eastAsia="仿宋" w:cs="仿宋"/>
          <w:sz w:val="28"/>
        </w:rPr>
      </w:pPr>
      <w:r>
        <w:rPr>
          <w:rFonts w:hint="eastAsia" w:ascii="仿宋" w:hAnsi="仿宋" w:eastAsia="仿宋" w:cs="仿宋"/>
          <w:sz w:val="28"/>
        </w:rPr>
        <w:t>2.法定代表人身份证明书（提供复印件并加盖公章）</w:t>
      </w:r>
      <w:r>
        <w:rPr>
          <w:rFonts w:hint="eastAsia" w:ascii="仿宋" w:hAnsi="仿宋" w:eastAsia="仿宋" w:cs="仿宋"/>
          <w:sz w:val="28"/>
          <w:lang w:eastAsia="zh-CN"/>
        </w:rPr>
        <w:t>；</w:t>
      </w:r>
    </w:p>
    <w:p w14:paraId="2CEE7D64">
      <w:pPr>
        <w:pStyle w:val="14"/>
        <w:snapToGrid w:val="0"/>
        <w:spacing w:line="300" w:lineRule="auto"/>
        <w:ind w:firstLine="560" w:firstLineChars="200"/>
        <w:rPr>
          <w:rFonts w:hint="eastAsia" w:ascii="仿宋" w:hAnsi="仿宋" w:eastAsia="仿宋" w:cs="仿宋"/>
          <w:sz w:val="28"/>
          <w:lang w:val="zh-CN"/>
        </w:rPr>
      </w:pPr>
      <w:r>
        <w:rPr>
          <w:rFonts w:hint="eastAsia" w:ascii="仿宋" w:hAnsi="仿宋" w:eastAsia="仿宋" w:cs="仿宋"/>
          <w:sz w:val="28"/>
          <w:lang w:val="zh-CN"/>
        </w:rPr>
        <w:t>3</w:t>
      </w:r>
      <w:r>
        <w:rPr>
          <w:rFonts w:hint="eastAsia" w:ascii="仿宋" w:hAnsi="仿宋" w:eastAsia="仿宋" w:cs="仿宋"/>
          <w:sz w:val="28"/>
        </w:rPr>
        <w:t>.</w:t>
      </w:r>
      <w:r>
        <w:rPr>
          <w:rFonts w:hint="eastAsia" w:ascii="仿宋" w:hAnsi="仿宋" w:eastAsia="仿宋" w:cs="仿宋"/>
          <w:sz w:val="28"/>
          <w:lang w:val="en-US" w:eastAsia="zh-CN"/>
        </w:rPr>
        <w:t>参与本次询价的为分公司的</w:t>
      </w:r>
      <w:r>
        <w:rPr>
          <w:rFonts w:hint="eastAsia" w:ascii="仿宋" w:hAnsi="仿宋" w:eastAsia="仿宋" w:cs="仿宋"/>
          <w:sz w:val="28"/>
        </w:rPr>
        <w:t>，须</w:t>
      </w:r>
      <w:r>
        <w:rPr>
          <w:rFonts w:hint="eastAsia" w:ascii="仿宋" w:hAnsi="仿宋" w:eastAsia="仿宋" w:cs="仿宋"/>
          <w:sz w:val="28"/>
          <w:lang w:val="en-US" w:eastAsia="zh-CN"/>
        </w:rPr>
        <w:t>提供</w:t>
      </w:r>
      <w:r>
        <w:rPr>
          <w:rFonts w:hint="eastAsia" w:ascii="仿宋" w:hAnsi="仿宋" w:eastAsia="仿宋" w:cs="仿宋"/>
          <w:sz w:val="28"/>
        </w:rPr>
        <w:t>具有法人资格的总公司</w:t>
      </w:r>
      <w:r>
        <w:rPr>
          <w:rFonts w:hint="eastAsia" w:ascii="仿宋" w:hAnsi="仿宋" w:eastAsia="仿宋" w:cs="仿宋"/>
          <w:sz w:val="28"/>
          <w:lang w:val="en-US" w:eastAsia="zh-CN"/>
        </w:rPr>
        <w:t>出具的</w:t>
      </w:r>
      <w:r>
        <w:rPr>
          <w:rFonts w:hint="eastAsia" w:ascii="仿宋" w:hAnsi="仿宋" w:eastAsia="仿宋" w:cs="仿宋"/>
          <w:sz w:val="28"/>
        </w:rPr>
        <w:t>授权</w:t>
      </w:r>
      <w:r>
        <w:rPr>
          <w:rFonts w:hint="eastAsia" w:ascii="仿宋" w:hAnsi="仿宋" w:eastAsia="仿宋" w:cs="仿宋"/>
          <w:sz w:val="28"/>
          <w:lang w:val="zh-CN"/>
        </w:rPr>
        <w:t>法定代表人授权委托书原件，</w:t>
      </w:r>
      <w:r>
        <w:rPr>
          <w:rFonts w:hint="eastAsia" w:ascii="仿宋" w:hAnsi="仿宋" w:eastAsia="仿宋" w:cs="仿宋"/>
          <w:sz w:val="28"/>
          <w:lang w:val="en-US" w:eastAsia="zh-CN"/>
        </w:rPr>
        <w:t>询价</w:t>
      </w:r>
      <w:r>
        <w:rPr>
          <w:rFonts w:hint="eastAsia" w:ascii="仿宋" w:hAnsi="仿宋" w:eastAsia="仿宋" w:cs="仿宋"/>
          <w:sz w:val="28"/>
          <w:lang w:val="zh-CN"/>
        </w:rPr>
        <w:t>代表本人身份证复印件（原件随身备查）；</w:t>
      </w:r>
    </w:p>
    <w:p w14:paraId="571BD5B6">
      <w:pPr>
        <w:pStyle w:val="14"/>
        <w:snapToGrid w:val="0"/>
        <w:spacing w:line="300" w:lineRule="auto"/>
        <w:ind w:firstLine="560" w:firstLineChars="200"/>
        <w:rPr>
          <w:rFonts w:hint="eastAsia" w:ascii="仿宋" w:hAnsi="仿宋" w:eastAsia="仿宋" w:cs="仿宋"/>
          <w:sz w:val="28"/>
        </w:rPr>
      </w:pPr>
      <w:r>
        <w:rPr>
          <w:rFonts w:hint="eastAsia" w:ascii="仿宋" w:hAnsi="仿宋" w:eastAsia="仿宋" w:cs="仿宋"/>
          <w:sz w:val="28"/>
        </w:rPr>
        <w:t>4.符合政府采购</w:t>
      </w:r>
      <w:r>
        <w:rPr>
          <w:rFonts w:hint="eastAsia" w:ascii="仿宋" w:hAnsi="仿宋" w:eastAsia="仿宋" w:cs="仿宋"/>
          <w:sz w:val="28"/>
          <w:lang w:eastAsia="zh-CN"/>
        </w:rPr>
        <w:t>法第</w:t>
      </w:r>
      <w:r>
        <w:rPr>
          <w:rFonts w:hint="eastAsia" w:ascii="仿宋" w:hAnsi="仿宋" w:eastAsia="仿宋" w:cs="仿宋"/>
          <w:sz w:val="28"/>
          <w:lang w:val="en-US" w:eastAsia="zh-CN"/>
        </w:rPr>
        <w:t>二十二</w:t>
      </w:r>
      <w:r>
        <w:rPr>
          <w:rFonts w:hint="eastAsia" w:ascii="仿宋" w:hAnsi="仿宋" w:eastAsia="仿宋" w:cs="仿宋"/>
          <w:sz w:val="28"/>
        </w:rPr>
        <w:t>条规定的声明；</w:t>
      </w:r>
    </w:p>
    <w:p w14:paraId="16A49FD3">
      <w:pPr>
        <w:pStyle w:val="14"/>
        <w:snapToGrid w:val="0"/>
        <w:spacing w:line="300" w:lineRule="auto"/>
        <w:ind w:firstLine="560" w:firstLineChars="200"/>
        <w:rPr>
          <w:rFonts w:hint="eastAsia" w:ascii="仿宋" w:hAnsi="仿宋" w:eastAsia="仿宋" w:cs="仿宋"/>
          <w:sz w:val="28"/>
        </w:rPr>
      </w:pPr>
      <w:r>
        <w:rPr>
          <w:rFonts w:hint="eastAsia" w:ascii="仿宋" w:hAnsi="仿宋" w:eastAsia="仿宋" w:cs="仿宋"/>
          <w:sz w:val="28"/>
        </w:rPr>
        <w:t>5.提供有效的</w:t>
      </w:r>
      <w:r>
        <w:rPr>
          <w:rFonts w:hint="eastAsia" w:ascii="仿宋" w:hAnsi="仿宋" w:eastAsia="仿宋" w:cs="仿宋"/>
          <w:sz w:val="28"/>
          <w:lang w:val="en-US" w:eastAsia="zh-CN"/>
        </w:rPr>
        <w:t>法人</w:t>
      </w:r>
      <w:r>
        <w:rPr>
          <w:rFonts w:hint="eastAsia" w:ascii="仿宋" w:hAnsi="仿宋" w:eastAsia="仿宋" w:cs="仿宋"/>
          <w:sz w:val="28"/>
        </w:rPr>
        <w:t>营业执照（提供复印件并加盖公章）；</w:t>
      </w:r>
    </w:p>
    <w:p w14:paraId="3E92C4D6">
      <w:pPr>
        <w:pStyle w:val="14"/>
        <w:snapToGrid w:val="0"/>
        <w:spacing w:line="300" w:lineRule="auto"/>
        <w:ind w:firstLine="560" w:firstLineChars="200"/>
        <w:rPr>
          <w:rFonts w:hint="eastAsia" w:ascii="仿宋" w:hAnsi="仿宋" w:eastAsia="仿宋" w:cs="仿宋"/>
          <w:sz w:val="28"/>
          <w:lang w:eastAsia="zh-CN"/>
        </w:rPr>
      </w:pPr>
      <w:r>
        <w:rPr>
          <w:rFonts w:hint="eastAsia" w:ascii="仿宋" w:hAnsi="仿宋" w:eastAsia="仿宋" w:cs="仿宋"/>
          <w:sz w:val="28"/>
          <w:lang w:val="en-US" w:eastAsia="zh-CN"/>
        </w:rPr>
        <w:t>6.提供《食品经营许可证》</w:t>
      </w:r>
      <w:r>
        <w:rPr>
          <w:rFonts w:hint="eastAsia" w:ascii="仿宋" w:hAnsi="仿宋" w:eastAsia="仿宋" w:cs="仿宋"/>
          <w:sz w:val="28"/>
        </w:rPr>
        <w:t>（提供复印件并加盖公章）</w:t>
      </w:r>
      <w:r>
        <w:rPr>
          <w:rFonts w:hint="eastAsia" w:ascii="仿宋" w:hAnsi="仿宋" w:eastAsia="仿宋" w:cs="仿宋"/>
          <w:sz w:val="28"/>
          <w:lang w:eastAsia="zh-CN"/>
        </w:rPr>
        <w:t>；</w:t>
      </w:r>
    </w:p>
    <w:p w14:paraId="2A5C04D6">
      <w:pPr>
        <w:pStyle w:val="14"/>
        <w:snapToGrid w:val="0"/>
        <w:spacing w:line="300" w:lineRule="auto"/>
        <w:ind w:firstLine="560" w:firstLineChars="200"/>
        <w:rPr>
          <w:rFonts w:hint="default" w:ascii="仿宋" w:hAnsi="仿宋" w:eastAsia="仿宋" w:cs="仿宋"/>
          <w:sz w:val="28"/>
          <w:lang w:val="en-US" w:eastAsia="zh-CN"/>
        </w:rPr>
      </w:pPr>
      <w:r>
        <w:rPr>
          <w:rFonts w:hint="eastAsia" w:ascii="仿宋" w:hAnsi="仿宋" w:eastAsia="仿宋" w:cs="仿宋"/>
          <w:sz w:val="28"/>
          <w:lang w:val="en-US" w:eastAsia="zh-CN"/>
        </w:rPr>
        <w:t>7.供应商未被列入“信用中国”网站(www.creditchina.gov.cn)“记录失信被执行人或重大税收违法案件当事人名单或政府采购严重违法失信行为”记录名单；提供信用查询记录和证据截图复印件。</w:t>
      </w:r>
    </w:p>
    <w:p w14:paraId="1A0D6C0D">
      <w:pPr>
        <w:pStyle w:val="14"/>
        <w:snapToGrid w:val="0"/>
        <w:spacing w:line="300" w:lineRule="auto"/>
        <w:ind w:firstLine="579"/>
        <w:rPr>
          <w:rFonts w:hint="eastAsia" w:ascii="仿宋" w:hAnsi="仿宋" w:eastAsia="仿宋" w:cs="仿宋"/>
          <w:b/>
          <w:bCs/>
          <w:kern w:val="0"/>
          <w:sz w:val="28"/>
          <w:lang w:val="zh-CN"/>
        </w:rPr>
      </w:pPr>
      <w:r>
        <w:rPr>
          <w:rFonts w:hint="eastAsia" w:ascii="仿宋" w:hAnsi="仿宋" w:eastAsia="仿宋" w:cs="仿宋"/>
          <w:b/>
          <w:sz w:val="28"/>
          <w:lang w:val="en-US" w:eastAsia="zh-CN"/>
        </w:rPr>
        <w:t>二</w:t>
      </w:r>
      <w:r>
        <w:rPr>
          <w:rFonts w:hint="eastAsia" w:ascii="仿宋" w:hAnsi="仿宋" w:eastAsia="仿宋" w:cs="仿宋"/>
          <w:b/>
          <w:sz w:val="28"/>
        </w:rPr>
        <w:t>、商务技术响应文件</w:t>
      </w:r>
    </w:p>
    <w:p w14:paraId="28C85E55">
      <w:pPr>
        <w:pStyle w:val="14"/>
        <w:snapToGrid w:val="0"/>
        <w:spacing w:line="300" w:lineRule="auto"/>
        <w:ind w:firstLine="577"/>
        <w:rPr>
          <w:rFonts w:hint="eastAsia" w:ascii="仿宋" w:hAnsi="仿宋" w:eastAsia="仿宋" w:cs="仿宋"/>
          <w:sz w:val="28"/>
        </w:rPr>
      </w:pPr>
      <w:r>
        <w:rPr>
          <w:rFonts w:hint="eastAsia" w:ascii="仿宋" w:hAnsi="仿宋" w:eastAsia="仿宋" w:cs="仿宋"/>
          <w:sz w:val="28"/>
          <w:lang w:val="en-US" w:eastAsia="zh-CN"/>
        </w:rPr>
        <w:t>8</w:t>
      </w:r>
      <w:r>
        <w:rPr>
          <w:rFonts w:hint="eastAsia" w:ascii="仿宋" w:hAnsi="仿宋" w:eastAsia="仿宋" w:cs="仿宋"/>
          <w:sz w:val="28"/>
        </w:rPr>
        <w:t>.</w:t>
      </w:r>
      <w:r>
        <w:rPr>
          <w:rFonts w:hint="eastAsia" w:ascii="仿宋" w:hAnsi="仿宋" w:eastAsia="仿宋" w:cs="仿宋"/>
          <w:sz w:val="28"/>
          <w:lang w:val="en-US" w:eastAsia="zh-CN"/>
        </w:rPr>
        <w:t>技术规格响应表</w:t>
      </w:r>
      <w:r>
        <w:rPr>
          <w:rFonts w:hint="eastAsia" w:ascii="仿宋" w:hAnsi="仿宋" w:eastAsia="仿宋" w:cs="仿宋"/>
          <w:sz w:val="28"/>
        </w:rPr>
        <w:t>；</w:t>
      </w:r>
    </w:p>
    <w:p w14:paraId="338AA7D9">
      <w:pPr>
        <w:pStyle w:val="14"/>
        <w:numPr>
          <w:ilvl w:val="0"/>
          <w:numId w:val="0"/>
        </w:numPr>
        <w:snapToGrid w:val="0"/>
        <w:spacing w:line="300" w:lineRule="auto"/>
        <w:ind w:firstLine="560" w:firstLineChars="200"/>
        <w:rPr>
          <w:rFonts w:hint="eastAsia" w:ascii="仿宋" w:hAnsi="仿宋" w:eastAsia="仿宋" w:cs="仿宋"/>
          <w:sz w:val="28"/>
          <w:lang w:val="en-US" w:eastAsia="zh-CN"/>
        </w:rPr>
      </w:pPr>
      <w:r>
        <w:rPr>
          <w:rFonts w:hint="eastAsia" w:ascii="仿宋" w:hAnsi="仿宋" w:eastAsia="仿宋" w:cs="仿宋"/>
          <w:sz w:val="28"/>
          <w:lang w:val="en-US" w:eastAsia="zh-CN"/>
        </w:rPr>
        <w:t>9.2025年度财务报表</w:t>
      </w:r>
      <w:r>
        <w:rPr>
          <w:rFonts w:hint="eastAsia" w:ascii="仿宋" w:hAnsi="仿宋" w:eastAsia="仿宋" w:cs="仿宋"/>
          <w:sz w:val="28"/>
          <w:lang w:eastAsia="zh-CN"/>
        </w:rPr>
        <w:t>（加盖公章）</w:t>
      </w:r>
      <w:r>
        <w:rPr>
          <w:rFonts w:hint="eastAsia" w:ascii="仿宋" w:hAnsi="仿宋" w:eastAsia="仿宋" w:cs="仿宋"/>
          <w:sz w:val="28"/>
          <w:lang w:val="en-US" w:eastAsia="zh-CN"/>
        </w:rPr>
        <w:t>；</w:t>
      </w:r>
    </w:p>
    <w:p w14:paraId="6CB7B366">
      <w:pPr>
        <w:pStyle w:val="14"/>
        <w:numPr>
          <w:ilvl w:val="0"/>
          <w:numId w:val="0"/>
        </w:numPr>
        <w:snapToGrid w:val="0"/>
        <w:spacing w:line="300" w:lineRule="auto"/>
        <w:ind w:firstLine="560" w:firstLineChars="200"/>
        <w:rPr>
          <w:rFonts w:hint="eastAsia" w:ascii="仿宋" w:hAnsi="仿宋" w:eastAsia="仿宋" w:cs="仿宋"/>
          <w:sz w:val="28"/>
          <w:lang w:val="en" w:eastAsia="zh-CN"/>
        </w:rPr>
      </w:pPr>
      <w:r>
        <w:rPr>
          <w:rFonts w:hint="eastAsia" w:ascii="仿宋" w:hAnsi="仿宋" w:eastAsia="仿宋" w:cs="仿宋"/>
          <w:sz w:val="28"/>
          <w:lang w:val="en-US" w:eastAsia="zh-CN"/>
        </w:rPr>
        <w:t xml:space="preserve">10.质量管理体系认证ISO 9000；环境管理体系认证；食品安全管理体系认证ISO </w:t>
      </w:r>
      <w:r>
        <w:rPr>
          <w:rFonts w:hint="default" w:ascii="仿宋" w:hAnsi="仿宋" w:eastAsia="仿宋" w:cs="仿宋"/>
          <w:sz w:val="28"/>
          <w:lang w:val="en" w:eastAsia="zh-CN"/>
        </w:rPr>
        <w:t>22000</w:t>
      </w:r>
      <w:r>
        <w:rPr>
          <w:rFonts w:hint="eastAsia" w:ascii="仿宋" w:hAnsi="仿宋" w:eastAsia="仿宋" w:cs="仿宋"/>
          <w:sz w:val="28"/>
          <w:lang w:val="en" w:eastAsia="zh-CN"/>
        </w:rPr>
        <w:t>；中国职业健康安全管理体系认证。</w:t>
      </w:r>
      <w:r>
        <w:rPr>
          <w:rFonts w:hint="eastAsia" w:ascii="仿宋" w:hAnsi="仿宋" w:eastAsia="仿宋" w:cs="仿宋"/>
          <w:sz w:val="28"/>
        </w:rPr>
        <w:t>（</w:t>
      </w:r>
      <w:r>
        <w:rPr>
          <w:rFonts w:hint="eastAsia" w:ascii="仿宋" w:hAnsi="仿宋" w:eastAsia="仿宋" w:cs="仿宋"/>
          <w:sz w:val="28"/>
          <w:lang w:eastAsia="zh-CN"/>
        </w:rPr>
        <w:t>以在全国认证认可信息公共服务平台能查询到的信息为准，并附上网页截图</w:t>
      </w:r>
      <w:r>
        <w:rPr>
          <w:rFonts w:hint="eastAsia" w:ascii="仿宋" w:hAnsi="仿宋" w:eastAsia="仿宋" w:cs="仿宋"/>
          <w:sz w:val="28"/>
        </w:rPr>
        <w:t>加盖公章</w:t>
      </w:r>
      <w:r>
        <w:rPr>
          <w:rFonts w:hint="eastAsia" w:ascii="仿宋" w:hAnsi="仿宋" w:eastAsia="仿宋" w:cs="仿宋"/>
          <w:sz w:val="28"/>
          <w:lang w:eastAsia="zh-CN"/>
        </w:rPr>
        <w:t>，认证证书需在有效期内</w:t>
      </w:r>
      <w:r>
        <w:rPr>
          <w:rFonts w:hint="eastAsia" w:ascii="仿宋" w:hAnsi="仿宋" w:eastAsia="仿宋" w:cs="仿宋"/>
          <w:sz w:val="28"/>
        </w:rPr>
        <w:t>）</w:t>
      </w:r>
      <w:r>
        <w:rPr>
          <w:rFonts w:hint="eastAsia" w:ascii="仿宋" w:hAnsi="仿宋" w:eastAsia="仿宋" w:cs="仿宋"/>
          <w:sz w:val="28"/>
          <w:lang w:val="en" w:eastAsia="zh-CN"/>
        </w:rPr>
        <w:t>；</w:t>
      </w:r>
    </w:p>
    <w:p w14:paraId="1067C280">
      <w:pPr>
        <w:pStyle w:val="14"/>
        <w:snapToGrid w:val="0"/>
        <w:spacing w:line="300" w:lineRule="auto"/>
        <w:ind w:firstLine="577"/>
        <w:rPr>
          <w:rFonts w:hint="eastAsia" w:ascii="仿宋" w:hAnsi="仿宋" w:eastAsia="仿宋" w:cs="仿宋"/>
          <w:sz w:val="28"/>
          <w:lang w:eastAsia="zh-CN"/>
        </w:rPr>
      </w:pPr>
      <w:r>
        <w:rPr>
          <w:rFonts w:hint="eastAsia" w:ascii="仿宋" w:hAnsi="仿宋" w:eastAsia="仿宋" w:cs="仿宋"/>
          <w:sz w:val="28"/>
          <w:lang w:val="en-US" w:eastAsia="zh-CN"/>
        </w:rPr>
        <w:t>11</w:t>
      </w:r>
      <w:r>
        <w:rPr>
          <w:rFonts w:hint="eastAsia" w:ascii="仿宋" w:hAnsi="仿宋" w:eastAsia="仿宋" w:cs="仿宋"/>
          <w:sz w:val="28"/>
        </w:rPr>
        <w:t>.</w:t>
      </w:r>
      <w:r>
        <w:rPr>
          <w:rFonts w:hint="eastAsia" w:ascii="仿宋" w:hAnsi="仿宋" w:eastAsia="仿宋" w:cs="仿宋"/>
          <w:sz w:val="28"/>
          <w:lang w:eastAsia="zh-CN"/>
        </w:rPr>
        <w:t>以上</w:t>
      </w:r>
      <w:r>
        <w:rPr>
          <w:rFonts w:hint="eastAsia" w:ascii="仿宋" w:hAnsi="仿宋" w:eastAsia="仿宋" w:cs="仿宋"/>
          <w:sz w:val="28"/>
        </w:rPr>
        <w:t>未涉及的事项，供应商认为需要提交的其他资料</w:t>
      </w:r>
      <w:r>
        <w:rPr>
          <w:rFonts w:hint="eastAsia" w:ascii="仿宋" w:hAnsi="仿宋" w:eastAsia="仿宋" w:cs="仿宋"/>
          <w:sz w:val="28"/>
          <w:lang w:eastAsia="zh-CN"/>
        </w:rPr>
        <w:t>；</w:t>
      </w:r>
    </w:p>
    <w:p w14:paraId="6A9D4C0B">
      <w:pPr>
        <w:pStyle w:val="14"/>
        <w:snapToGrid w:val="0"/>
        <w:spacing w:line="300" w:lineRule="auto"/>
        <w:ind w:firstLine="579"/>
        <w:rPr>
          <w:rFonts w:hint="eastAsia" w:ascii="仿宋" w:hAnsi="仿宋" w:eastAsia="仿宋" w:cs="仿宋"/>
          <w:b/>
          <w:sz w:val="28"/>
        </w:rPr>
      </w:pPr>
      <w:r>
        <w:rPr>
          <w:rFonts w:hint="eastAsia" w:ascii="仿宋" w:hAnsi="仿宋" w:eastAsia="仿宋" w:cs="仿宋"/>
          <w:b/>
          <w:sz w:val="28"/>
          <w:lang w:val="en-US" w:eastAsia="zh-CN"/>
        </w:rPr>
        <w:t>三</w:t>
      </w:r>
      <w:r>
        <w:rPr>
          <w:rFonts w:hint="eastAsia" w:ascii="仿宋" w:hAnsi="仿宋" w:eastAsia="仿宋" w:cs="仿宋"/>
          <w:b/>
          <w:sz w:val="28"/>
        </w:rPr>
        <w:t>、价格</w:t>
      </w:r>
      <w:r>
        <w:rPr>
          <w:rFonts w:hint="eastAsia" w:ascii="仿宋" w:hAnsi="仿宋" w:eastAsia="仿宋" w:cs="仿宋"/>
          <w:b/>
          <w:sz w:val="28"/>
          <w:lang w:eastAsia="zh-CN"/>
        </w:rPr>
        <w:t>及其他</w:t>
      </w:r>
      <w:r>
        <w:rPr>
          <w:rFonts w:hint="eastAsia" w:ascii="仿宋" w:hAnsi="仿宋" w:eastAsia="仿宋" w:cs="仿宋"/>
          <w:b/>
          <w:sz w:val="28"/>
        </w:rPr>
        <w:t>响应文件</w:t>
      </w:r>
    </w:p>
    <w:p w14:paraId="266A1AB6">
      <w:pPr>
        <w:pStyle w:val="14"/>
        <w:snapToGrid w:val="0"/>
        <w:spacing w:line="300" w:lineRule="auto"/>
        <w:ind w:firstLine="577"/>
        <w:rPr>
          <w:rFonts w:hint="eastAsia" w:ascii="仿宋" w:hAnsi="仿宋" w:eastAsia="仿宋" w:cs="仿宋"/>
          <w:sz w:val="28"/>
        </w:rPr>
      </w:pPr>
      <w:r>
        <w:rPr>
          <w:rFonts w:hint="eastAsia" w:ascii="仿宋" w:hAnsi="仿宋" w:eastAsia="仿宋"/>
          <w:sz w:val="28"/>
          <w:szCs w:val="28"/>
          <w:lang w:val="en-US" w:eastAsia="zh-CN"/>
        </w:rPr>
        <w:t>12</w:t>
      </w:r>
      <w:r>
        <w:rPr>
          <w:rFonts w:hint="eastAsia" w:ascii="仿宋" w:hAnsi="仿宋" w:eastAsia="仿宋" w:cs="仿宋"/>
          <w:sz w:val="28"/>
        </w:rPr>
        <w:t>.报价</w:t>
      </w:r>
      <w:r>
        <w:rPr>
          <w:rFonts w:hint="eastAsia" w:ascii="仿宋" w:hAnsi="仿宋" w:eastAsia="仿宋" w:cs="仿宋"/>
          <w:sz w:val="28"/>
          <w:lang w:val="en-US" w:eastAsia="zh-CN"/>
        </w:rPr>
        <w:t>函</w:t>
      </w:r>
      <w:r>
        <w:rPr>
          <w:rFonts w:hint="eastAsia" w:ascii="仿宋" w:hAnsi="仿宋" w:eastAsia="仿宋" w:cs="仿宋"/>
          <w:sz w:val="28"/>
        </w:rPr>
        <w:t>；</w:t>
      </w:r>
    </w:p>
    <w:p w14:paraId="713448B8">
      <w:pPr>
        <w:pStyle w:val="14"/>
        <w:snapToGrid w:val="0"/>
        <w:spacing w:line="300" w:lineRule="auto"/>
        <w:ind w:firstLine="577"/>
        <w:rPr>
          <w:rFonts w:hint="eastAsia" w:ascii="仿宋" w:hAnsi="仿宋" w:eastAsia="仿宋" w:cs="仿宋"/>
          <w:sz w:val="28"/>
          <w:lang w:val="en-US" w:eastAsia="zh-CN"/>
        </w:rPr>
      </w:pPr>
      <w:r>
        <w:rPr>
          <w:rFonts w:hint="eastAsia" w:ascii="仿宋" w:hAnsi="仿宋" w:eastAsia="仿宋" w:cs="仿宋"/>
          <w:sz w:val="28"/>
          <w:lang w:val="en-US" w:eastAsia="zh-CN"/>
        </w:rPr>
        <w:t>13.独立品牌供应商提供广州地区的门店基本信息</w:t>
      </w:r>
      <w:r>
        <w:rPr>
          <w:rFonts w:hint="eastAsia" w:ascii="仿宋" w:hAnsi="仿宋" w:eastAsia="仿宋" w:cs="仿宋"/>
          <w:sz w:val="28"/>
          <w:lang w:eastAsia="zh-CN"/>
        </w:rPr>
        <w:t>（加盖公章）</w:t>
      </w:r>
      <w:r>
        <w:rPr>
          <w:rFonts w:hint="eastAsia" w:ascii="仿宋" w:hAnsi="仿宋" w:eastAsia="仿宋" w:cs="仿宋"/>
          <w:sz w:val="28"/>
          <w:lang w:val="en-US" w:eastAsia="zh-CN"/>
        </w:rPr>
        <w:t>；电商平台供应商提供平台适用的蛋糕品牌信息及品牌适用地域</w:t>
      </w:r>
      <w:r>
        <w:rPr>
          <w:rFonts w:hint="eastAsia" w:ascii="仿宋" w:hAnsi="仿宋" w:eastAsia="仿宋" w:cs="仿宋"/>
          <w:sz w:val="28"/>
          <w:lang w:eastAsia="zh-CN"/>
        </w:rPr>
        <w:t>（加盖公章）</w:t>
      </w:r>
      <w:r>
        <w:rPr>
          <w:rFonts w:hint="eastAsia" w:ascii="仿宋" w:hAnsi="仿宋" w:eastAsia="仿宋" w:cs="仿宋"/>
          <w:sz w:val="28"/>
          <w:lang w:val="en-US" w:eastAsia="zh-CN"/>
        </w:rPr>
        <w:t>；</w:t>
      </w:r>
    </w:p>
    <w:p w14:paraId="18273535">
      <w:pPr>
        <w:pStyle w:val="14"/>
        <w:snapToGrid w:val="0"/>
        <w:spacing w:line="300" w:lineRule="auto"/>
        <w:ind w:firstLine="577"/>
        <w:rPr>
          <w:rFonts w:hint="eastAsia" w:ascii="仿宋" w:hAnsi="仿宋" w:eastAsia="仿宋" w:cs="仿宋"/>
          <w:sz w:val="28"/>
          <w:lang w:val="en-US" w:eastAsia="zh-CN"/>
        </w:rPr>
      </w:pPr>
      <w:r>
        <w:rPr>
          <w:rFonts w:hint="eastAsia" w:ascii="仿宋" w:hAnsi="仿宋" w:eastAsia="仿宋" w:cs="仿宋"/>
          <w:sz w:val="28"/>
          <w:lang w:val="en-US" w:eastAsia="zh-CN"/>
        </w:rPr>
        <w:t>14.对蛋糕卡券可享受的相关服务给予说明，如售后服务、卡券有效期、是否可同时享受店面优惠等（加盖公章）。</w:t>
      </w:r>
    </w:p>
    <w:p w14:paraId="62052762">
      <w:pPr>
        <w:pStyle w:val="14"/>
        <w:snapToGrid w:val="0"/>
        <w:spacing w:line="300" w:lineRule="auto"/>
        <w:ind w:firstLine="577"/>
        <w:rPr>
          <w:rFonts w:hint="eastAsia" w:ascii="仿宋" w:hAnsi="仿宋" w:eastAsia="仿宋" w:cs="仿宋"/>
          <w:b/>
          <w:bCs/>
          <w:sz w:val="28"/>
          <w:lang w:val="en-US" w:eastAsia="zh-CN"/>
        </w:rPr>
      </w:pPr>
      <w:r>
        <w:rPr>
          <w:rFonts w:hint="eastAsia" w:ascii="仿宋" w:hAnsi="仿宋" w:eastAsia="仿宋" w:cs="仿宋"/>
          <w:b/>
          <w:bCs/>
          <w:sz w:val="28"/>
          <w:lang w:val="en-US" w:eastAsia="zh-CN"/>
        </w:rPr>
        <w:t>请将以上资料装订成册一式三份，所有材料需加盖公章，密封盖章。封面注明报价单位名称、联系人、联系电话、电子邮箱、传真等信息。</w:t>
      </w:r>
    </w:p>
    <w:p w14:paraId="07316F26">
      <w:pPr>
        <w:pStyle w:val="14"/>
        <w:snapToGrid w:val="0"/>
        <w:spacing w:line="300" w:lineRule="auto"/>
        <w:ind w:firstLine="577"/>
        <w:rPr>
          <w:rFonts w:hint="eastAsia" w:ascii="仿宋" w:hAnsi="仿宋" w:eastAsia="仿宋" w:cs="仿宋"/>
          <w:sz w:val="28"/>
          <w:lang w:val="en-US" w:eastAsia="zh-CN"/>
        </w:rPr>
      </w:pPr>
    </w:p>
    <w:p w14:paraId="33AC61A0">
      <w:pPr>
        <w:spacing w:line="240" w:lineRule="auto"/>
        <w:jc w:val="left"/>
        <w:outlineLvl w:val="9"/>
        <w:rPr>
          <w:rFonts w:hint="eastAsia" w:ascii="方正小标宋简体" w:hAnsi="方正小标宋简体" w:eastAsia="方正小标宋简体" w:cs="方正小标宋简体"/>
          <w:b/>
          <w:sz w:val="32"/>
          <w:szCs w:val="32"/>
          <w:lang w:bidi="ar"/>
        </w:rPr>
      </w:pPr>
      <w:r>
        <w:rPr>
          <w:rFonts w:hint="eastAsia" w:ascii="方正小标宋简体" w:hAnsi="方正小标宋简体" w:eastAsia="方正小标宋简体" w:cs="方正小标宋简体"/>
          <w:b/>
          <w:sz w:val="32"/>
          <w:szCs w:val="32"/>
          <w:lang w:bidi="ar"/>
        </w:rPr>
        <w:br w:type="page"/>
      </w:r>
    </w:p>
    <w:p w14:paraId="1BB30200">
      <w:pPr>
        <w:spacing w:line="240" w:lineRule="auto"/>
        <w:jc w:val="center"/>
        <w:outlineLvl w:val="9"/>
        <w:rPr>
          <w:rFonts w:hint="eastAsia" w:ascii="仿宋" w:hAnsi="仿宋" w:eastAsia="仿宋" w:cs="仿宋"/>
          <w:b/>
          <w:sz w:val="28"/>
          <w:szCs w:val="28"/>
        </w:rPr>
      </w:pPr>
      <w:r>
        <w:rPr>
          <w:rFonts w:hint="eastAsia" w:ascii="方正大标宋简体" w:hAnsi="方正大标宋简体" w:eastAsia="方正大标宋简体" w:cs="方正大标宋简体"/>
          <w:b w:val="0"/>
          <w:sz w:val="44"/>
          <w:szCs w:val="44"/>
          <w:lang w:bidi="ar"/>
        </w:rPr>
        <w:t>关于资格的声明函</w:t>
      </w:r>
    </w:p>
    <w:p w14:paraId="2672CB09">
      <w:pPr>
        <w:snapToGrid w:val="0"/>
        <w:spacing w:line="500" w:lineRule="exact"/>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lang w:val="en-US" w:eastAsia="zh-CN" w:bidi="ar"/>
        </w:rPr>
        <w:t>广州大学</w:t>
      </w:r>
      <w:r>
        <w:rPr>
          <w:rFonts w:hint="eastAsia" w:ascii="仿宋_GB2312" w:hAnsi="仿宋_GB2312" w:eastAsia="仿宋_GB2312" w:cs="仿宋_GB2312"/>
          <w:bCs/>
          <w:sz w:val="28"/>
          <w:szCs w:val="28"/>
          <w:lang w:eastAsia="zh-CN" w:bidi="ar"/>
        </w:rPr>
        <w:t>工会</w:t>
      </w:r>
      <w:r>
        <w:rPr>
          <w:rFonts w:hint="eastAsia" w:ascii="仿宋_GB2312" w:hAnsi="仿宋_GB2312" w:eastAsia="仿宋_GB2312" w:cs="仿宋_GB2312"/>
          <w:bCs/>
          <w:sz w:val="28"/>
          <w:szCs w:val="28"/>
          <w:lang w:val="en-US" w:eastAsia="zh-CN" w:bidi="ar"/>
        </w:rPr>
        <w:t>委员会</w:t>
      </w:r>
      <w:r>
        <w:rPr>
          <w:rFonts w:hint="eastAsia" w:ascii="仿宋_GB2312" w:hAnsi="仿宋_GB2312" w:eastAsia="仿宋_GB2312" w:cs="仿宋_GB2312"/>
          <w:bCs/>
          <w:sz w:val="28"/>
          <w:szCs w:val="28"/>
          <w:lang w:bidi="ar"/>
        </w:rPr>
        <w:t>：</w:t>
      </w:r>
    </w:p>
    <w:p w14:paraId="44DD94C6">
      <w:pPr>
        <w:snapToGrid w:val="0"/>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bidi="ar"/>
        </w:rPr>
        <w:t>我公司认真对照</w:t>
      </w:r>
      <w:r>
        <w:rPr>
          <w:rFonts w:hint="eastAsia" w:ascii="仿宋_GB2312" w:hAnsi="仿宋_GB2312" w:eastAsia="仿宋_GB2312" w:cs="仿宋_GB2312"/>
          <w:sz w:val="28"/>
          <w:szCs w:val="28"/>
          <w:lang w:val="en-US" w:eastAsia="zh-CN" w:bidi="ar"/>
        </w:rPr>
        <w:t>零散采购</w:t>
      </w:r>
      <w:r>
        <w:rPr>
          <w:rFonts w:hint="eastAsia" w:ascii="仿宋_GB2312" w:hAnsi="仿宋_GB2312" w:eastAsia="仿宋_GB2312" w:cs="仿宋_GB2312"/>
          <w:sz w:val="28"/>
          <w:szCs w:val="28"/>
          <w:lang w:bidi="ar"/>
        </w:rPr>
        <w:t>公告，符合贵方提出的资格要求，自愿参加</w:t>
      </w:r>
      <w:r>
        <w:rPr>
          <w:rFonts w:hint="eastAsia" w:ascii="仿宋_GB2312" w:hAnsi="仿宋_GB2312" w:eastAsia="仿宋_GB2312" w:cs="仿宋_GB2312"/>
          <w:sz w:val="28"/>
          <w:szCs w:val="28"/>
          <w:lang w:val="en-US" w:eastAsia="zh-CN" w:bidi="ar"/>
        </w:rPr>
        <w:t>询价</w:t>
      </w:r>
      <w:r>
        <w:rPr>
          <w:rFonts w:hint="eastAsia" w:ascii="仿宋_GB2312" w:hAnsi="仿宋_GB2312" w:eastAsia="仿宋_GB2312" w:cs="仿宋_GB2312"/>
          <w:sz w:val="28"/>
          <w:szCs w:val="28"/>
          <w:lang w:bidi="ar"/>
        </w:rPr>
        <w:t>响应，并保证提供的资料文件是准确的和真实的。提供虚假材料的愿意承担相应的法律责任。</w:t>
      </w:r>
    </w:p>
    <w:p w14:paraId="28D81949">
      <w:pPr>
        <w:pStyle w:val="8"/>
        <w:widowControl/>
        <w:snapToGrid w:val="0"/>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附：公司响应之前3年内有无</w:t>
      </w:r>
      <w:r>
        <w:rPr>
          <w:rFonts w:hint="eastAsia" w:ascii="仿宋_GB2312" w:hAnsi="仿宋_GB2312" w:eastAsia="仿宋_GB2312" w:cs="仿宋_GB2312"/>
          <w:sz w:val="28"/>
          <w:szCs w:val="28"/>
          <w:lang w:eastAsia="zh-CN"/>
        </w:rPr>
        <w:t>受到</w:t>
      </w:r>
      <w:r>
        <w:rPr>
          <w:rFonts w:hint="eastAsia" w:ascii="仿宋_GB2312" w:hAnsi="仿宋_GB2312" w:eastAsia="仿宋_GB2312" w:cs="仿宋_GB2312"/>
          <w:sz w:val="28"/>
          <w:szCs w:val="28"/>
        </w:rPr>
        <w:t>各级管理部门的处分或处罚（含其授权服务的子公司、分公司等），如果不主动填报而被事后发现的，将取消其响应资格，并按有关规定从重处理；没有</w:t>
      </w:r>
      <w:r>
        <w:rPr>
          <w:rFonts w:hint="eastAsia" w:ascii="仿宋_GB2312" w:hAnsi="仿宋_GB2312" w:eastAsia="仿宋_GB2312" w:cs="仿宋_GB2312"/>
          <w:sz w:val="28"/>
          <w:szCs w:val="28"/>
          <w:lang w:eastAsia="zh-CN"/>
        </w:rPr>
        <w:t>受到</w:t>
      </w:r>
      <w:r>
        <w:rPr>
          <w:rFonts w:hint="eastAsia" w:ascii="仿宋_GB2312" w:hAnsi="仿宋_GB2312" w:eastAsia="仿宋_GB2312" w:cs="仿宋_GB2312"/>
          <w:sz w:val="28"/>
          <w:szCs w:val="28"/>
        </w:rPr>
        <w:t>处罚的响应人，要填写“没有受到任何处罚”，此表不能空白。</w:t>
      </w:r>
    </w:p>
    <w:p w14:paraId="28DE9721">
      <w:pPr>
        <w:pStyle w:val="8"/>
        <w:widowControl/>
        <w:snapToGrid w:val="0"/>
        <w:spacing w:line="500" w:lineRule="exact"/>
        <w:ind w:firstLine="560" w:firstLineChars="200"/>
        <w:rPr>
          <w:rFonts w:hint="eastAsia" w:ascii="仿宋_GB2312" w:hAnsi="仿宋_GB2312" w:eastAsia="仿宋_GB2312" w:cs="仿宋_GB2312"/>
          <w:sz w:val="28"/>
          <w:szCs w:val="28"/>
        </w:rPr>
      </w:pPr>
    </w:p>
    <w:tbl>
      <w:tblPr>
        <w:tblStyle w:val="11"/>
        <w:tblW w:w="8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2977"/>
        <w:gridCol w:w="2977"/>
        <w:gridCol w:w="1276"/>
      </w:tblGrid>
      <w:tr w14:paraId="1BF61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6" w:hRule="atLeast"/>
          <w:jc w:val="center"/>
        </w:trPr>
        <w:tc>
          <w:tcPr>
            <w:tcW w:w="1242" w:type="dxa"/>
            <w:tcBorders>
              <w:top w:val="single" w:color="auto" w:sz="4" w:space="0"/>
              <w:left w:val="single" w:color="auto" w:sz="4" w:space="0"/>
              <w:bottom w:val="single" w:color="auto" w:sz="4" w:space="0"/>
              <w:right w:val="single" w:color="auto" w:sz="4" w:space="0"/>
            </w:tcBorders>
            <w:vAlign w:val="center"/>
          </w:tcPr>
          <w:p w14:paraId="4400CB55">
            <w:pPr>
              <w:pStyle w:val="10"/>
              <w:widowControl w:val="0"/>
              <w:snapToGrid w:val="0"/>
              <w:spacing w:before="0" w:beforeAutospacing="0" w:after="0" w:afterAutospacing="0" w:line="500" w:lineRule="exact"/>
              <w:jc w:val="center"/>
              <w:rPr>
                <w:rFonts w:hint="eastAsia" w:ascii="仿宋_GB2312" w:hAnsi="仿宋_GB2312" w:eastAsia="仿宋_GB2312" w:cs="仿宋_GB2312"/>
                <w:b/>
              </w:rPr>
            </w:pPr>
            <w:r>
              <w:rPr>
                <w:rFonts w:hint="eastAsia" w:ascii="仿宋_GB2312" w:hAnsi="仿宋_GB2312" w:eastAsia="仿宋_GB2312" w:cs="仿宋_GB2312"/>
                <w:b/>
              </w:rPr>
              <w:t>时 间</w:t>
            </w:r>
          </w:p>
        </w:tc>
        <w:tc>
          <w:tcPr>
            <w:tcW w:w="2977" w:type="dxa"/>
            <w:tcBorders>
              <w:top w:val="single" w:color="auto" w:sz="4" w:space="0"/>
              <w:left w:val="single" w:color="auto" w:sz="4" w:space="0"/>
              <w:bottom w:val="single" w:color="auto" w:sz="4" w:space="0"/>
              <w:right w:val="single" w:color="auto" w:sz="4" w:space="0"/>
            </w:tcBorders>
            <w:vAlign w:val="center"/>
          </w:tcPr>
          <w:p w14:paraId="66AB992E">
            <w:pPr>
              <w:pStyle w:val="10"/>
              <w:widowControl w:val="0"/>
              <w:snapToGrid w:val="0"/>
              <w:spacing w:before="0" w:beforeAutospacing="0" w:after="0" w:afterAutospacing="0" w:line="500" w:lineRule="exact"/>
              <w:jc w:val="center"/>
              <w:rPr>
                <w:rFonts w:hint="eastAsia" w:ascii="仿宋_GB2312" w:hAnsi="仿宋_GB2312" w:eastAsia="仿宋_GB2312" w:cs="仿宋_GB2312"/>
                <w:b/>
              </w:rPr>
            </w:pPr>
            <w:r>
              <w:rPr>
                <w:rFonts w:hint="eastAsia" w:ascii="仿宋_GB2312" w:hAnsi="仿宋_GB2312" w:eastAsia="仿宋_GB2312" w:cs="仿宋_GB2312"/>
                <w:b/>
              </w:rPr>
              <w:t>受处理的原因</w:t>
            </w:r>
          </w:p>
          <w:p w14:paraId="702F6735">
            <w:pPr>
              <w:pStyle w:val="10"/>
              <w:widowControl w:val="0"/>
              <w:snapToGrid w:val="0"/>
              <w:spacing w:before="0" w:beforeAutospacing="0" w:after="0" w:afterAutospacing="0" w:line="500" w:lineRule="exact"/>
              <w:jc w:val="left"/>
              <w:rPr>
                <w:rFonts w:hint="eastAsia" w:ascii="仿宋_GB2312" w:hAnsi="仿宋_GB2312" w:eastAsia="仿宋_GB2312" w:cs="仿宋_GB2312"/>
              </w:rPr>
            </w:pPr>
            <w:r>
              <w:rPr>
                <w:rFonts w:hint="eastAsia" w:ascii="仿宋_GB2312" w:hAnsi="仿宋_GB2312" w:eastAsia="仿宋_GB2312" w:cs="仿宋_GB2312"/>
              </w:rPr>
              <w:t>（如在政府采购活动中受处理的，注明采购项目名称及处理原因）</w:t>
            </w:r>
          </w:p>
        </w:tc>
        <w:tc>
          <w:tcPr>
            <w:tcW w:w="2977" w:type="dxa"/>
            <w:tcBorders>
              <w:top w:val="single" w:color="auto" w:sz="4" w:space="0"/>
              <w:left w:val="single" w:color="auto" w:sz="4" w:space="0"/>
              <w:bottom w:val="single" w:color="auto" w:sz="4" w:space="0"/>
              <w:right w:val="single" w:color="auto" w:sz="4" w:space="0"/>
            </w:tcBorders>
            <w:vAlign w:val="center"/>
          </w:tcPr>
          <w:p w14:paraId="0C89F977">
            <w:pPr>
              <w:pStyle w:val="10"/>
              <w:widowControl w:val="0"/>
              <w:snapToGrid w:val="0"/>
              <w:spacing w:before="0" w:beforeAutospacing="0" w:after="0" w:afterAutospacing="0" w:line="500" w:lineRule="exact"/>
              <w:jc w:val="center"/>
              <w:rPr>
                <w:rFonts w:hint="eastAsia" w:ascii="仿宋_GB2312" w:hAnsi="仿宋_GB2312" w:eastAsia="仿宋_GB2312" w:cs="仿宋_GB2312"/>
                <w:b/>
              </w:rPr>
            </w:pPr>
            <w:r>
              <w:rPr>
                <w:rFonts w:hint="eastAsia" w:ascii="仿宋_GB2312" w:hAnsi="仿宋_GB2312" w:eastAsia="仿宋_GB2312" w:cs="仿宋_GB2312"/>
                <w:b/>
              </w:rPr>
              <w:t>处理的内容</w:t>
            </w:r>
          </w:p>
          <w:p w14:paraId="12FBE0F0">
            <w:pPr>
              <w:pStyle w:val="10"/>
              <w:widowControl w:val="0"/>
              <w:snapToGrid w:val="0"/>
              <w:spacing w:before="0" w:beforeAutospacing="0" w:after="0" w:afterAutospacing="0" w:line="500" w:lineRule="exact"/>
              <w:jc w:val="center"/>
              <w:rPr>
                <w:rFonts w:hint="eastAsia" w:ascii="仿宋_GB2312" w:hAnsi="仿宋_GB2312" w:eastAsia="仿宋_GB2312" w:cs="仿宋_GB2312"/>
              </w:rPr>
            </w:pPr>
            <w:r>
              <w:rPr>
                <w:rFonts w:hint="eastAsia" w:ascii="仿宋_GB2312" w:hAnsi="仿宋_GB2312" w:eastAsia="仿宋_GB2312" w:cs="仿宋_GB2312"/>
              </w:rPr>
              <w:t>（如受到禁止一段时期参加某种项目的政府采购活动的，要说明解禁时间）</w:t>
            </w:r>
          </w:p>
        </w:tc>
        <w:tc>
          <w:tcPr>
            <w:tcW w:w="1276" w:type="dxa"/>
            <w:tcBorders>
              <w:top w:val="single" w:color="auto" w:sz="4" w:space="0"/>
              <w:left w:val="single" w:color="auto" w:sz="4" w:space="0"/>
              <w:bottom w:val="single" w:color="auto" w:sz="4" w:space="0"/>
              <w:right w:val="single" w:color="auto" w:sz="4" w:space="0"/>
            </w:tcBorders>
            <w:vAlign w:val="center"/>
          </w:tcPr>
          <w:p w14:paraId="3D59EDEC">
            <w:pPr>
              <w:pStyle w:val="10"/>
              <w:widowControl w:val="0"/>
              <w:snapToGrid w:val="0"/>
              <w:spacing w:before="0" w:beforeAutospacing="0" w:after="0" w:afterAutospacing="0" w:line="500" w:lineRule="exact"/>
              <w:jc w:val="center"/>
              <w:rPr>
                <w:rFonts w:hint="eastAsia" w:ascii="仿宋_GB2312" w:hAnsi="仿宋_GB2312" w:eastAsia="仿宋_GB2312" w:cs="仿宋_GB2312"/>
                <w:b/>
              </w:rPr>
            </w:pPr>
            <w:r>
              <w:rPr>
                <w:rFonts w:hint="eastAsia" w:ascii="仿宋_GB2312" w:hAnsi="仿宋_GB2312" w:eastAsia="仿宋_GB2312" w:cs="仿宋_GB2312"/>
                <w:b/>
              </w:rPr>
              <w:t>备 注</w:t>
            </w:r>
          </w:p>
        </w:tc>
      </w:tr>
      <w:tr w14:paraId="472C8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7" w:hRule="atLeast"/>
          <w:jc w:val="center"/>
        </w:trPr>
        <w:tc>
          <w:tcPr>
            <w:tcW w:w="1242" w:type="dxa"/>
            <w:tcBorders>
              <w:top w:val="single" w:color="auto" w:sz="4" w:space="0"/>
              <w:left w:val="single" w:color="auto" w:sz="4" w:space="0"/>
              <w:bottom w:val="single" w:color="auto" w:sz="4" w:space="0"/>
              <w:right w:val="single" w:color="auto" w:sz="4" w:space="0"/>
            </w:tcBorders>
            <w:vAlign w:val="top"/>
          </w:tcPr>
          <w:p w14:paraId="4CC1E157">
            <w:pPr>
              <w:pStyle w:val="10"/>
              <w:widowControl w:val="0"/>
              <w:snapToGrid w:val="0"/>
              <w:spacing w:before="0" w:beforeAutospacing="0" w:after="0" w:afterAutospacing="0" w:line="500" w:lineRule="exact"/>
              <w:rPr>
                <w:rFonts w:hint="eastAsia" w:ascii="仿宋_GB2312" w:hAnsi="仿宋_GB2312" w:eastAsia="仿宋_GB2312" w:cs="仿宋_GB2312"/>
              </w:rPr>
            </w:pPr>
          </w:p>
        </w:tc>
        <w:tc>
          <w:tcPr>
            <w:tcW w:w="2977" w:type="dxa"/>
            <w:tcBorders>
              <w:top w:val="single" w:color="auto" w:sz="4" w:space="0"/>
              <w:left w:val="single" w:color="auto" w:sz="4" w:space="0"/>
              <w:bottom w:val="single" w:color="auto" w:sz="4" w:space="0"/>
              <w:right w:val="single" w:color="auto" w:sz="4" w:space="0"/>
            </w:tcBorders>
            <w:vAlign w:val="top"/>
          </w:tcPr>
          <w:p w14:paraId="7C3EA1A5">
            <w:pPr>
              <w:pStyle w:val="10"/>
              <w:widowControl w:val="0"/>
              <w:snapToGrid w:val="0"/>
              <w:spacing w:before="0" w:beforeAutospacing="0" w:after="0" w:afterAutospacing="0" w:line="500" w:lineRule="exact"/>
              <w:rPr>
                <w:rFonts w:hint="eastAsia" w:ascii="仿宋_GB2312" w:hAnsi="仿宋_GB2312" w:eastAsia="仿宋_GB2312" w:cs="仿宋_GB2312"/>
              </w:rPr>
            </w:pPr>
          </w:p>
        </w:tc>
        <w:tc>
          <w:tcPr>
            <w:tcW w:w="2977" w:type="dxa"/>
            <w:tcBorders>
              <w:top w:val="single" w:color="auto" w:sz="4" w:space="0"/>
              <w:left w:val="single" w:color="auto" w:sz="4" w:space="0"/>
              <w:bottom w:val="single" w:color="auto" w:sz="4" w:space="0"/>
              <w:right w:val="single" w:color="auto" w:sz="4" w:space="0"/>
            </w:tcBorders>
            <w:vAlign w:val="top"/>
          </w:tcPr>
          <w:p w14:paraId="27A0388E">
            <w:pPr>
              <w:pStyle w:val="10"/>
              <w:widowControl w:val="0"/>
              <w:snapToGrid w:val="0"/>
              <w:spacing w:before="0" w:beforeAutospacing="0" w:after="0" w:afterAutospacing="0" w:line="500" w:lineRule="exact"/>
              <w:rPr>
                <w:rFonts w:hint="eastAsia" w:ascii="仿宋_GB2312" w:hAnsi="仿宋_GB2312" w:eastAsia="仿宋_GB2312" w:cs="仿宋_GB2312"/>
              </w:rPr>
            </w:pPr>
          </w:p>
        </w:tc>
        <w:tc>
          <w:tcPr>
            <w:tcW w:w="1276" w:type="dxa"/>
            <w:tcBorders>
              <w:top w:val="single" w:color="auto" w:sz="4" w:space="0"/>
              <w:left w:val="single" w:color="auto" w:sz="4" w:space="0"/>
              <w:bottom w:val="single" w:color="auto" w:sz="4" w:space="0"/>
              <w:right w:val="single" w:color="auto" w:sz="4" w:space="0"/>
            </w:tcBorders>
            <w:vAlign w:val="top"/>
          </w:tcPr>
          <w:p w14:paraId="2429498C">
            <w:pPr>
              <w:pStyle w:val="10"/>
              <w:widowControl w:val="0"/>
              <w:snapToGrid w:val="0"/>
              <w:spacing w:before="0" w:beforeAutospacing="0" w:after="0" w:afterAutospacing="0" w:line="500" w:lineRule="exact"/>
              <w:rPr>
                <w:rFonts w:hint="eastAsia" w:ascii="仿宋_GB2312" w:hAnsi="仿宋_GB2312" w:eastAsia="仿宋_GB2312" w:cs="仿宋_GB2312"/>
              </w:rPr>
            </w:pPr>
          </w:p>
        </w:tc>
      </w:tr>
    </w:tbl>
    <w:p w14:paraId="3F12D52E">
      <w:pPr>
        <w:snapToGrid w:val="0"/>
        <w:spacing w:line="500" w:lineRule="exact"/>
        <w:jc w:val="both"/>
        <w:rPr>
          <w:rFonts w:hint="eastAsia" w:ascii="仿宋_GB2312" w:hAnsi="仿宋_GB2312" w:eastAsia="仿宋_GB2312" w:cs="仿宋_GB2312"/>
          <w:sz w:val="28"/>
          <w:szCs w:val="28"/>
          <w:lang w:bidi="ar"/>
        </w:rPr>
      </w:pPr>
    </w:p>
    <w:p w14:paraId="6C8CB293">
      <w:pPr>
        <w:snapToGrid w:val="0"/>
        <w:spacing w:line="500" w:lineRule="exact"/>
        <w:ind w:firstLine="560" w:firstLineChars="20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bidi="ar"/>
        </w:rPr>
        <w:t>供应商名称（盖章）：</w:t>
      </w:r>
    </w:p>
    <w:p w14:paraId="354C435C">
      <w:pPr>
        <w:snapToGrid w:val="0"/>
        <w:spacing w:line="500" w:lineRule="exact"/>
        <w:ind w:firstLine="1680" w:firstLineChars="600"/>
        <w:jc w:val="both"/>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bidi="ar"/>
        </w:rPr>
        <w:t>法人或授权委托人（签字或盖章）：</w:t>
      </w:r>
    </w:p>
    <w:p w14:paraId="0DB1E500">
      <w:pPr>
        <w:snapToGrid w:val="0"/>
        <w:spacing w:line="500" w:lineRule="exact"/>
        <w:ind w:firstLine="560" w:firstLineChars="200"/>
        <w:jc w:val="center"/>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日期：</w:t>
      </w:r>
    </w:p>
    <w:p w14:paraId="6CCE2E1E">
      <w:pPr>
        <w:snapToGrid/>
        <w:spacing w:line="240" w:lineRule="auto"/>
        <w:ind w:firstLine="0" w:firstLineChars="0"/>
        <w:jc w:val="left"/>
        <w:rPr>
          <w:rFonts w:hint="eastAsia" w:ascii="宋体" w:hAnsi="宋体"/>
          <w:b/>
          <w:sz w:val="32"/>
          <w:szCs w:val="32"/>
        </w:rPr>
      </w:pPr>
    </w:p>
    <w:p w14:paraId="76FD62C7">
      <w:pPr>
        <w:pStyle w:val="4"/>
        <w:ind w:firstLine="420" w:firstLineChars="200"/>
        <w:rPr>
          <w:rFonts w:hint="eastAsia" w:ascii="方正仿宋_GB2312" w:hAnsi="方正仿宋_GB2312" w:eastAsia="方正仿宋_GB2312" w:cs="方正仿宋_GB2312"/>
        </w:rPr>
      </w:pPr>
      <w:r>
        <w:rPr>
          <w:rFonts w:hint="eastAsia" w:ascii="方正仿宋_GB2312" w:hAnsi="方正仿宋_GB2312" w:eastAsia="方正仿宋_GB2312" w:cs="方正仿宋_GB2312"/>
          <w:lang w:val="en-US" w:eastAsia="zh-CN"/>
        </w:rPr>
        <w:t>说明：</w:t>
      </w:r>
      <w:r>
        <w:rPr>
          <w:rFonts w:hint="eastAsia" w:ascii="方正仿宋_GB2312" w:hAnsi="方正仿宋_GB2312" w:eastAsia="方正仿宋_GB2312" w:cs="方正仿宋_GB2312"/>
        </w:rPr>
        <w:t>各级管理部门的处分或处罚</w:t>
      </w:r>
      <w:r>
        <w:rPr>
          <w:rFonts w:hint="eastAsia" w:ascii="方正仿宋_GB2312" w:hAnsi="方正仿宋_GB2312" w:eastAsia="方正仿宋_GB2312" w:cs="方正仿宋_GB2312"/>
          <w:lang w:val="en-US" w:eastAsia="zh-CN"/>
        </w:rPr>
        <w:t>包括但不限于：供应商在</w:t>
      </w:r>
      <w:r>
        <w:rPr>
          <w:rFonts w:hint="eastAsia" w:ascii="方正仿宋_GB2312" w:hAnsi="方正仿宋_GB2312" w:eastAsia="方正仿宋_GB2312" w:cs="方正仿宋_GB2312"/>
        </w:rPr>
        <w:t>参加采购活动前3年内，经营活动中没有重大违法记录。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14:paraId="0B741D1D">
      <w:pPr>
        <w:spacing w:line="240" w:lineRule="auto"/>
        <w:jc w:val="center"/>
        <w:outlineLvl w:val="9"/>
        <w:rPr>
          <w:rFonts w:hint="eastAsia" w:ascii="方正大标宋简体" w:hAnsi="方正大标宋简体" w:eastAsia="方正大标宋简体" w:cs="方正大标宋简体"/>
          <w:b w:val="0"/>
          <w:kern w:val="2"/>
          <w:sz w:val="44"/>
          <w:szCs w:val="44"/>
          <w:lang w:bidi="ar"/>
        </w:rPr>
      </w:pPr>
      <w:r>
        <w:rPr>
          <w:rFonts w:hint="eastAsia" w:ascii="方正大标宋简体" w:hAnsi="方正大标宋简体" w:eastAsia="方正大标宋简体" w:cs="方正大标宋简体"/>
          <w:b w:val="0"/>
          <w:kern w:val="2"/>
          <w:sz w:val="44"/>
          <w:szCs w:val="44"/>
          <w:lang w:bidi="ar"/>
        </w:rPr>
        <w:t>法定代表人身份证明书</w:t>
      </w:r>
    </w:p>
    <w:p w14:paraId="69064469">
      <w:pPr>
        <w:pStyle w:val="3"/>
        <w:spacing w:line="360" w:lineRule="auto"/>
        <w:rPr>
          <w:rFonts w:hint="eastAsia" w:ascii="宋体" w:hAnsi="宋体"/>
          <w:sz w:val="24"/>
          <w:szCs w:val="21"/>
        </w:rPr>
      </w:pPr>
    </w:p>
    <w:p w14:paraId="0592FB1B">
      <w:pPr>
        <w:pStyle w:val="3"/>
        <w:spacing w:line="360" w:lineRule="auto"/>
        <w:ind w:left="0" w:leftChars="0" w:firstLine="0" w:firstLineChars="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广州大学工会委员会：</w:t>
      </w:r>
    </w:p>
    <w:p w14:paraId="67AB9D94">
      <w:pPr>
        <w:pStyle w:val="3"/>
        <w:spacing w:line="36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同志，现任我单位</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职务，为法定代表人，特此证明。</w:t>
      </w:r>
    </w:p>
    <w:p w14:paraId="2D958F03">
      <w:pPr>
        <w:pStyle w:val="3"/>
        <w:spacing w:line="360" w:lineRule="auto"/>
        <w:ind w:firstLine="48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签发日期：</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单位：</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（盖章）</w:t>
      </w:r>
    </w:p>
    <w:p w14:paraId="5B20D2A7">
      <w:pPr>
        <w:pStyle w:val="3"/>
        <w:spacing w:line="360" w:lineRule="auto"/>
        <w:ind w:firstLine="48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附：代表人性别：</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年龄：</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身份证号码：</w:t>
      </w:r>
      <w:r>
        <w:rPr>
          <w:rFonts w:hint="eastAsia" w:ascii="仿宋_GB2312" w:hAnsi="仿宋_GB2312" w:eastAsia="仿宋_GB2312" w:cs="仿宋_GB2312"/>
          <w:sz w:val="28"/>
          <w:szCs w:val="28"/>
          <w:u w:val="single"/>
        </w:rPr>
        <w:t xml:space="preserve">                </w:t>
      </w:r>
    </w:p>
    <w:p w14:paraId="2E23ACFC">
      <w:pPr>
        <w:pStyle w:val="3"/>
        <w:spacing w:line="360" w:lineRule="auto"/>
        <w:ind w:firstLine="48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联系电话：</w:t>
      </w:r>
      <w:r>
        <w:rPr>
          <w:rFonts w:hint="eastAsia" w:ascii="仿宋_GB2312" w:hAnsi="仿宋_GB2312" w:eastAsia="仿宋_GB2312" w:cs="仿宋_GB2312"/>
          <w:sz w:val="28"/>
          <w:szCs w:val="28"/>
          <w:u w:val="single"/>
        </w:rPr>
        <w:t xml:space="preserve">                 </w:t>
      </w:r>
    </w:p>
    <w:p w14:paraId="2D7A80B8">
      <w:pPr>
        <w:pStyle w:val="3"/>
        <w:spacing w:line="360" w:lineRule="auto"/>
        <w:ind w:firstLine="48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营业执照号码：</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经济性质：</w:t>
      </w:r>
      <w:r>
        <w:rPr>
          <w:rFonts w:hint="eastAsia" w:ascii="仿宋_GB2312" w:hAnsi="仿宋_GB2312" w:eastAsia="仿宋_GB2312" w:cs="仿宋_GB2312"/>
          <w:sz w:val="28"/>
          <w:szCs w:val="28"/>
          <w:u w:val="single"/>
        </w:rPr>
        <w:t xml:space="preserve">                   </w:t>
      </w:r>
    </w:p>
    <w:p w14:paraId="75A2DA87">
      <w:pPr>
        <w:pStyle w:val="3"/>
        <w:spacing w:line="360" w:lineRule="auto"/>
        <w:ind w:firstLine="48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主营（产）：</w:t>
      </w:r>
      <w:r>
        <w:rPr>
          <w:rFonts w:hint="eastAsia" w:ascii="仿宋_GB2312" w:hAnsi="仿宋_GB2312" w:eastAsia="仿宋_GB2312" w:cs="仿宋_GB2312"/>
          <w:sz w:val="28"/>
          <w:szCs w:val="28"/>
          <w:u w:val="single"/>
        </w:rPr>
        <w:t xml:space="preserve">                                                           </w:t>
      </w:r>
    </w:p>
    <w:p w14:paraId="1FF803EA">
      <w:pPr>
        <w:pStyle w:val="3"/>
        <w:spacing w:line="360" w:lineRule="auto"/>
        <w:ind w:firstLine="48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兼营（产）：</w:t>
      </w:r>
      <w:r>
        <w:rPr>
          <w:rFonts w:hint="eastAsia" w:ascii="仿宋_GB2312" w:hAnsi="仿宋_GB2312" w:eastAsia="仿宋_GB2312" w:cs="仿宋_GB2312"/>
          <w:sz w:val="28"/>
          <w:szCs w:val="28"/>
          <w:u w:val="single"/>
        </w:rPr>
        <w:t xml:space="preserve">                                                            </w:t>
      </w:r>
    </w:p>
    <w:p w14:paraId="50164267">
      <w:pPr>
        <w:pStyle w:val="3"/>
        <w:spacing w:line="360" w:lineRule="auto"/>
        <w:ind w:firstLine="480"/>
        <w:rPr>
          <w:rFonts w:hint="eastAsia" w:ascii="仿宋_GB2312" w:hAnsi="仿宋_GB2312" w:eastAsia="仿宋_GB2312" w:cs="仿宋_GB2312"/>
          <w:b/>
          <w:sz w:val="28"/>
          <w:szCs w:val="28"/>
        </w:rPr>
      </w:pPr>
      <w:r>
        <w:rPr>
          <w:rFonts w:hint="eastAsia" w:ascii="仿宋_GB2312" w:hAnsi="仿宋_GB2312" w:eastAsia="仿宋_GB2312" w:cs="仿宋_GB2312"/>
          <w:sz w:val="28"/>
          <w:szCs w:val="28"/>
        </w:rPr>
        <w:t>说明：1</w:t>
      </w:r>
      <w:r>
        <w:rPr>
          <w:rFonts w:hint="eastAsia" w:ascii="仿宋_GB2312" w:hAnsi="仿宋_GB2312" w:eastAsia="仿宋_GB2312" w:cs="仿宋_GB2312"/>
          <w:sz w:val="28"/>
          <w:szCs w:val="28"/>
          <w:lang w:val="en-US" w:eastAsia="zh-CN"/>
        </w:rPr>
        <w:t>.</w:t>
      </w:r>
      <w:r>
        <w:rPr>
          <w:rFonts w:hint="eastAsia" w:ascii="仿宋_GB2312" w:hAnsi="仿宋_GB2312" w:eastAsia="仿宋_GB2312" w:cs="仿宋_GB2312"/>
          <w:sz w:val="28"/>
          <w:szCs w:val="28"/>
        </w:rPr>
        <w:t>法定代表人为企事业单位、国家机关、社会团体的主要行政负责人。2</w:t>
      </w:r>
      <w:r>
        <w:rPr>
          <w:rFonts w:hint="eastAsia" w:ascii="仿宋_GB2312" w:hAnsi="仿宋_GB2312" w:eastAsia="仿宋_GB2312" w:cs="仿宋_GB2312"/>
          <w:sz w:val="28"/>
          <w:szCs w:val="28"/>
          <w:lang w:val="en-US" w:eastAsia="zh-CN"/>
        </w:rPr>
        <w:t>.</w:t>
      </w:r>
      <w:r>
        <w:rPr>
          <w:rFonts w:hint="eastAsia" w:ascii="仿宋_GB2312" w:hAnsi="仿宋_GB2312" w:eastAsia="仿宋_GB2312" w:cs="仿宋_GB2312"/>
          <w:sz w:val="28"/>
          <w:szCs w:val="28"/>
        </w:rPr>
        <w:t>内容必须填写真实、清楚、涂改无效，不得转让、买卖。</w:t>
      </w:r>
    </w:p>
    <w:p w14:paraId="7836F23A">
      <w:pPr>
        <w:spacing w:before="156" w:beforeLines="50" w:after="156" w:afterLines="50" w:line="3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59264" behindDoc="0" locked="0" layoutInCell="1" allowOverlap="1">
                <wp:simplePos x="0" y="0"/>
                <wp:positionH relativeFrom="column">
                  <wp:posOffset>210185</wp:posOffset>
                </wp:positionH>
                <wp:positionV relativeFrom="paragraph">
                  <wp:posOffset>381000</wp:posOffset>
                </wp:positionV>
                <wp:extent cx="5168265" cy="2647950"/>
                <wp:effectExtent l="4445" t="4445" r="8890" b="14605"/>
                <wp:wrapNone/>
                <wp:docPr id="16" name="AutoShape 2"/>
                <wp:cNvGraphicFramePr/>
                <a:graphic xmlns:a="http://schemas.openxmlformats.org/drawingml/2006/main">
                  <a:graphicData uri="http://schemas.microsoft.com/office/word/2010/wordprocessingShape">
                    <wps:wsp>
                      <wps:cNvSpPr>
                        <a:spLocks noChangeArrowheads="1"/>
                      </wps:cNvSpPr>
                      <wps:spPr bwMode="auto">
                        <a:xfrm>
                          <a:off x="0" y="0"/>
                          <a:ext cx="5168347" cy="2647784"/>
                        </a:xfrm>
                        <a:prstGeom prst="flowChartAlternateProcess">
                          <a:avLst/>
                        </a:prstGeom>
                        <a:solidFill>
                          <a:srgbClr val="FFFFFF"/>
                        </a:solidFill>
                        <a:ln w="9525">
                          <a:solidFill>
                            <a:srgbClr val="000000"/>
                          </a:solidFill>
                          <a:prstDash val="dash"/>
                          <a:miter lim="800000"/>
                        </a:ln>
                      </wps:spPr>
                      <wps:txbx>
                        <w:txbxContent>
                          <w:p w14:paraId="3FA126BF">
                            <w:pPr>
                              <w:rPr>
                                <w:b/>
                                <w:sz w:val="22"/>
                              </w:rPr>
                            </w:pPr>
                            <w:r>
                              <w:rPr>
                                <w:rFonts w:hint="eastAsia"/>
                                <w:b/>
                                <w:sz w:val="22"/>
                              </w:rPr>
                              <w:t>提示：请将法定代表人身份证复印件（正反面）粘贴在此处，并加盖公章。</w:t>
                            </w:r>
                          </w:p>
                          <w:p w14:paraId="33CAB629">
                            <w:pPr>
                              <w:rPr>
                                <w:b/>
                                <w:sz w:val="22"/>
                              </w:rPr>
                            </w:pPr>
                          </w:p>
                        </w:txbxContent>
                      </wps:txbx>
                      <wps:bodyPr rot="0" vert="horz" wrap="square" lIns="91440" tIns="45720" rIns="91440" bIns="45720" anchor="t" anchorCtr="0" upright="1">
                        <a:noAutofit/>
                      </wps:bodyPr>
                    </wps:wsp>
                  </a:graphicData>
                </a:graphic>
              </wp:anchor>
            </w:drawing>
          </mc:Choice>
          <mc:Fallback>
            <w:pict>
              <v:shape id="AutoShape 2" o:spid="_x0000_s1026" o:spt="176" type="#_x0000_t176" style="position:absolute;left:0pt;margin-left:16.55pt;margin-top:30pt;height:208.5pt;width:406.95pt;z-index:251659264;mso-width-relative:page;mso-height-relative:page;" fillcolor="#FFFFFF" filled="t" stroked="t" coordsize="21600,21600" o:gfxdata="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PneiVnZAAAACQEAAA8AAAAAAAAAAQAg&#10;AAAAIgAAAGRycy9kb3ducmV2LnhtbFBLAQIUABQAAAAIAIdO4kDQ9JZRRgIAAKwEAAAOAAAAAAAA&#10;AAEAIAAAACgBAABkcnMvZTJvRG9jLnhtbFBLBQYAAAAABgAGAFkBAADgBQAAAAA=&#10;">
                <v:fill on="t" focussize="0,0"/>
                <v:stroke color="#000000" miterlimit="8" joinstyle="miter" dashstyle="dash"/>
                <v:imagedata o:title=""/>
                <o:lock v:ext="edit" aspectratio="f"/>
                <v:textbox>
                  <w:txbxContent>
                    <w:p w14:paraId="3FA126BF">
                      <w:pPr>
                        <w:rPr>
                          <w:b/>
                          <w:sz w:val="22"/>
                        </w:rPr>
                      </w:pPr>
                      <w:r>
                        <w:rPr>
                          <w:rFonts w:hint="eastAsia"/>
                          <w:b/>
                          <w:sz w:val="22"/>
                        </w:rPr>
                        <w:t>提示：请将法定代表人身份证复印件（正反面）粘贴在此处，并加盖公章。</w:t>
                      </w:r>
                    </w:p>
                    <w:p w14:paraId="33CAB629">
                      <w:pPr>
                        <w:rPr>
                          <w:b/>
                          <w:sz w:val="22"/>
                        </w:rPr>
                      </w:pPr>
                    </w:p>
                  </w:txbxContent>
                </v:textbox>
              </v:shape>
            </w:pict>
          </mc:Fallback>
        </mc:AlternateContent>
      </w:r>
    </w:p>
    <w:p w14:paraId="431807C9">
      <w:pPr>
        <w:spacing w:before="156" w:beforeLines="50" w:after="156" w:afterLines="50" w:line="360" w:lineRule="exact"/>
        <w:jc w:val="center"/>
        <w:rPr>
          <w:rFonts w:hint="eastAsia" w:ascii="仿宋_GB2312" w:hAnsi="仿宋_GB2312" w:eastAsia="仿宋_GB2312" w:cs="仿宋_GB2312"/>
          <w:b/>
          <w:sz w:val="28"/>
          <w:szCs w:val="28"/>
        </w:rPr>
      </w:pPr>
    </w:p>
    <w:p w14:paraId="45098EA5">
      <w:pPr>
        <w:spacing w:before="156" w:beforeLines="50" w:after="156" w:afterLines="50" w:line="360" w:lineRule="exact"/>
        <w:jc w:val="center"/>
        <w:rPr>
          <w:rFonts w:hint="eastAsia" w:ascii="仿宋_GB2312" w:hAnsi="仿宋_GB2312" w:eastAsia="仿宋_GB2312" w:cs="仿宋_GB2312"/>
          <w:b/>
          <w:sz w:val="32"/>
          <w:szCs w:val="32"/>
        </w:rPr>
      </w:pPr>
    </w:p>
    <w:p w14:paraId="63374F41">
      <w:pPr>
        <w:spacing w:before="156" w:beforeLines="50" w:after="156" w:afterLines="50" w:line="360" w:lineRule="exact"/>
        <w:jc w:val="center"/>
        <w:rPr>
          <w:rFonts w:hint="eastAsia" w:ascii="仿宋_GB2312" w:hAnsi="仿宋_GB2312" w:eastAsia="仿宋_GB2312" w:cs="仿宋_GB2312"/>
          <w:b/>
          <w:sz w:val="32"/>
          <w:szCs w:val="32"/>
        </w:rPr>
      </w:pPr>
    </w:p>
    <w:p w14:paraId="16B73DDE">
      <w:pPr>
        <w:spacing w:before="156" w:beforeLines="50" w:after="156" w:afterLines="50" w:line="360" w:lineRule="exact"/>
        <w:jc w:val="center"/>
        <w:rPr>
          <w:rFonts w:hint="eastAsia" w:ascii="仿宋_GB2312" w:hAnsi="仿宋_GB2312" w:eastAsia="仿宋_GB2312" w:cs="仿宋_GB2312"/>
          <w:b/>
          <w:sz w:val="32"/>
          <w:szCs w:val="32"/>
        </w:rPr>
      </w:pPr>
    </w:p>
    <w:p w14:paraId="3D92EADE">
      <w:pPr>
        <w:spacing w:before="156" w:beforeLines="50" w:after="156" w:afterLines="50" w:line="360" w:lineRule="exact"/>
        <w:jc w:val="center"/>
        <w:rPr>
          <w:rFonts w:hint="eastAsia" w:ascii="仿宋_GB2312" w:hAnsi="仿宋_GB2312" w:eastAsia="仿宋_GB2312" w:cs="仿宋_GB2312"/>
          <w:b/>
          <w:sz w:val="32"/>
          <w:szCs w:val="32"/>
        </w:rPr>
      </w:pPr>
    </w:p>
    <w:p w14:paraId="05E64228">
      <w:pPr>
        <w:spacing w:before="156" w:beforeLines="50" w:after="156" w:afterLines="50" w:line="360" w:lineRule="exact"/>
        <w:jc w:val="center"/>
        <w:rPr>
          <w:rFonts w:hint="eastAsia" w:ascii="仿宋_GB2312" w:hAnsi="仿宋_GB2312" w:eastAsia="仿宋_GB2312" w:cs="仿宋_GB2312"/>
          <w:b/>
          <w:sz w:val="32"/>
          <w:szCs w:val="32"/>
        </w:rPr>
      </w:pPr>
    </w:p>
    <w:p w14:paraId="0513985D">
      <w:pPr>
        <w:spacing w:before="156" w:beforeLines="50" w:after="156" w:afterLines="50" w:line="360" w:lineRule="exact"/>
        <w:jc w:val="center"/>
        <w:rPr>
          <w:rFonts w:hint="eastAsia" w:ascii="仿宋_GB2312" w:hAnsi="仿宋_GB2312" w:eastAsia="仿宋_GB2312" w:cs="仿宋_GB2312"/>
          <w:b/>
          <w:sz w:val="32"/>
          <w:szCs w:val="32"/>
        </w:rPr>
      </w:pPr>
    </w:p>
    <w:p w14:paraId="0B4777EE">
      <w:pPr>
        <w:spacing w:before="156" w:beforeLines="50" w:after="156" w:afterLines="50" w:line="360" w:lineRule="exact"/>
        <w:jc w:val="center"/>
        <w:rPr>
          <w:rFonts w:hint="eastAsia" w:ascii="仿宋_GB2312" w:hAnsi="仿宋_GB2312" w:eastAsia="仿宋_GB2312" w:cs="仿宋_GB2312"/>
          <w:b/>
          <w:sz w:val="32"/>
          <w:szCs w:val="32"/>
        </w:rPr>
      </w:pPr>
    </w:p>
    <w:p w14:paraId="2FC443A5">
      <w:pPr>
        <w:spacing w:before="156" w:beforeLines="50" w:after="156" w:afterLines="50" w:line="360" w:lineRule="exact"/>
        <w:jc w:val="center"/>
        <w:rPr>
          <w:rFonts w:hint="eastAsia" w:ascii="宋体" w:hAnsi="宋体"/>
          <w:b/>
          <w:sz w:val="32"/>
          <w:szCs w:val="32"/>
        </w:rPr>
      </w:pPr>
    </w:p>
    <w:p w14:paraId="2A5F770C">
      <w:pPr>
        <w:jc w:val="center"/>
        <w:outlineLvl w:val="9"/>
        <w:rPr>
          <w:rFonts w:hint="eastAsia" w:ascii="方正大标宋简体" w:hAnsi="方正大标宋简体" w:eastAsia="方正大标宋简体" w:cs="方正大标宋简体"/>
          <w:bCs w:val="0"/>
          <w:sz w:val="44"/>
          <w:szCs w:val="44"/>
          <w:lang w:bidi="ar"/>
        </w:rPr>
      </w:pPr>
      <w:r>
        <w:rPr>
          <w:rFonts w:hint="eastAsia" w:ascii="方正大标宋简体" w:hAnsi="方正大标宋简体" w:eastAsia="方正大标宋简体" w:cs="方正大标宋简体"/>
          <w:b w:val="0"/>
          <w:sz w:val="44"/>
          <w:szCs w:val="44"/>
          <w:lang w:bidi="ar"/>
        </w:rPr>
        <w:t>授权委托证明书</w:t>
      </w:r>
    </w:p>
    <w:p w14:paraId="657A3846">
      <w:pPr>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广州大学工会委员会：</w:t>
      </w:r>
    </w:p>
    <w:p w14:paraId="5E1DD476">
      <w:pPr>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（报价单位全称）法定代表人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（姓名）兹授权</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（授权代表姓名）为授权代表，参加贵方组织的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项目询价活动。</w:t>
      </w:r>
    </w:p>
    <w:p w14:paraId="6B419B4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6DEDCB7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有效期限：至</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月</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 xml:space="preserve">日 </w:t>
      </w:r>
    </w:p>
    <w:p w14:paraId="535EE7BF">
      <w:pPr>
        <w:spacing w:line="360" w:lineRule="auto"/>
        <w:rPr>
          <w:rFonts w:hint="eastAsia" w:ascii="仿宋_GB2312" w:hAnsi="仿宋_GB2312" w:eastAsia="仿宋_GB2312" w:cs="仿宋_GB2312"/>
          <w:sz w:val="24"/>
          <w:szCs w:val="24"/>
        </w:rPr>
      </w:pPr>
    </w:p>
    <w:p w14:paraId="2D41588A">
      <w:pPr>
        <w:spacing w:line="360" w:lineRule="auto"/>
        <w:ind w:firstLine="480" w:firstLineChars="200"/>
        <w:rPr>
          <w:rFonts w:hint="eastAsia" w:ascii="仿宋_GB2312" w:hAnsi="仿宋_GB2312" w:eastAsia="仿宋_GB2312" w:cs="仿宋_GB2312"/>
          <w:sz w:val="24"/>
          <w:szCs w:val="24"/>
          <w:u w:val="single"/>
        </w:rPr>
      </w:pPr>
      <w:r>
        <w:rPr>
          <w:rFonts w:hint="eastAsia" w:ascii="仿宋_GB2312" w:hAnsi="仿宋_GB2312" w:eastAsia="仿宋_GB2312" w:cs="仿宋_GB2312"/>
          <w:sz w:val="24"/>
          <w:szCs w:val="24"/>
        </w:rPr>
        <w:t>报价单位名称（公章）：</w:t>
      </w:r>
      <w:r>
        <w:rPr>
          <w:rFonts w:hint="eastAsia" w:ascii="仿宋_GB2312" w:hAnsi="仿宋_GB2312" w:eastAsia="仿宋_GB2312" w:cs="仿宋_GB2312"/>
          <w:sz w:val="24"/>
          <w:szCs w:val="24"/>
          <w:u w:val="single"/>
        </w:rPr>
        <w:t xml:space="preserve">                           </w:t>
      </w:r>
    </w:p>
    <w:p w14:paraId="193A0DFE">
      <w:pPr>
        <w:pStyle w:val="9"/>
        <w:spacing w:line="360" w:lineRule="auto"/>
        <w:ind w:firstLine="480" w:firstLineChars="200"/>
        <w:rPr>
          <w:rFonts w:hint="eastAsia" w:ascii="仿宋_GB2312" w:hAnsi="仿宋_GB2312" w:eastAsia="仿宋_GB2312" w:cs="仿宋_GB2312"/>
          <w:sz w:val="24"/>
          <w:szCs w:val="24"/>
          <w:u w:val="single"/>
        </w:rPr>
      </w:pPr>
      <w:r>
        <w:rPr>
          <w:rFonts w:hint="eastAsia" w:ascii="仿宋_GB2312" w:hAnsi="仿宋_GB2312" w:eastAsia="仿宋_GB2312" w:cs="仿宋_GB2312"/>
          <w:sz w:val="24"/>
          <w:szCs w:val="24"/>
        </w:rPr>
        <w:t>法定代表人（签字）：</w:t>
      </w:r>
      <w:r>
        <w:rPr>
          <w:rFonts w:hint="eastAsia" w:ascii="仿宋_GB2312" w:hAnsi="仿宋_GB2312" w:eastAsia="仿宋_GB2312" w:cs="仿宋_GB2312"/>
          <w:sz w:val="24"/>
          <w:szCs w:val="24"/>
          <w:u w:val="single"/>
        </w:rPr>
        <w:t xml:space="preserve">                              </w:t>
      </w:r>
    </w:p>
    <w:p w14:paraId="2FE3F49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日期：     年   月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rPr>
        <w:t xml:space="preserve"> 日</w:t>
      </w:r>
    </w:p>
    <w:p w14:paraId="7D055084">
      <w:pPr>
        <w:pStyle w:val="9"/>
        <w:spacing w:line="360" w:lineRule="auto"/>
        <w:ind w:firstLine="480" w:firstLineChars="200"/>
        <w:rPr>
          <w:rFonts w:hint="eastAsia" w:ascii="仿宋_GB2312" w:hAnsi="仿宋_GB2312" w:eastAsia="仿宋_GB2312" w:cs="仿宋_GB2312"/>
          <w:sz w:val="24"/>
          <w:szCs w:val="24"/>
          <w:u w:val="single"/>
        </w:rPr>
      </w:pPr>
      <w:r>
        <w:rPr>
          <w:rFonts w:hint="eastAsia" w:ascii="仿宋_GB2312" w:hAnsi="仿宋_GB2312" w:eastAsia="仿宋_GB2312" w:cs="仿宋_GB2312"/>
          <w:sz w:val="24"/>
          <w:szCs w:val="24"/>
        </w:rPr>
        <w:t>授权代表（签字）：</w:t>
      </w:r>
      <w:r>
        <w:rPr>
          <w:rFonts w:hint="eastAsia" w:ascii="仿宋_GB2312" w:hAnsi="仿宋_GB2312" w:eastAsia="仿宋_GB2312" w:cs="仿宋_GB2312"/>
          <w:sz w:val="24"/>
          <w:szCs w:val="24"/>
          <w:u w:val="single"/>
        </w:rPr>
        <w:t xml:space="preserve">                    </w:t>
      </w:r>
    </w:p>
    <w:p w14:paraId="255840E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日期：     年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rPr>
        <w:t xml:space="preserve">月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rPr>
        <w:t>日</w:t>
      </w:r>
    </w:p>
    <w:p w14:paraId="65B60AEE">
      <w:pPr>
        <w:pStyle w:val="8"/>
        <w:wordWrap w:val="0"/>
        <w:spacing w:line="360" w:lineRule="auto"/>
        <w:ind w:left="3400" w:leftChars="1619"/>
        <w:jc w:val="right"/>
        <w:rPr>
          <w:rFonts w:hAnsi="宋体" w:cs="Arial"/>
          <w:sz w:val="24"/>
          <w:szCs w:val="24"/>
        </w:rPr>
      </w:pPr>
    </w:p>
    <w:p w14:paraId="45780867">
      <w:pPr>
        <w:pStyle w:val="8"/>
        <w:spacing w:line="360" w:lineRule="auto"/>
        <w:ind w:left="3400" w:leftChars="1619"/>
        <w:jc w:val="right"/>
        <w:rPr>
          <w:rFonts w:hAnsi="宋体"/>
          <w:sz w:val="24"/>
          <w:szCs w:val="24"/>
        </w:rPr>
      </w:pPr>
      <w:r>
        <w:rPr>
          <w:rFonts w:hAnsi="宋体" w:cs="Arial"/>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1785620"/>
                <wp:effectExtent l="4445" t="5080" r="13335" b="19050"/>
                <wp:wrapNone/>
                <wp:docPr id="15" name="AutoShape 3"/>
                <wp:cNvGraphicFramePr/>
                <a:graphic xmlns:a="http://schemas.openxmlformats.org/drawingml/2006/main">
                  <a:graphicData uri="http://schemas.microsoft.com/office/word/2010/wordprocessingShape">
                    <wps:wsp>
                      <wps:cNvSpPr>
                        <a:spLocks noChangeArrowheads="1"/>
                      </wps:cNvSpPr>
                      <wps:spPr bwMode="auto">
                        <a:xfrm>
                          <a:off x="0" y="0"/>
                          <a:ext cx="4839970" cy="1785620"/>
                        </a:xfrm>
                        <a:prstGeom prst="flowChartAlternateProcess">
                          <a:avLst/>
                        </a:prstGeom>
                        <a:solidFill>
                          <a:srgbClr val="FFFFFF"/>
                        </a:solidFill>
                        <a:ln w="9525">
                          <a:solidFill>
                            <a:srgbClr val="000000"/>
                          </a:solidFill>
                          <a:prstDash val="dash"/>
                          <a:miter lim="800000"/>
                        </a:ln>
                      </wps:spPr>
                      <wps:txbx>
                        <w:txbxContent>
                          <w:p w14:paraId="6D027155">
                            <w:pPr>
                              <w:rPr>
                                <w:b/>
                                <w:sz w:val="22"/>
                              </w:rPr>
                            </w:pPr>
                            <w:r>
                              <w:rPr>
                                <w:rFonts w:hint="eastAsia"/>
                                <w:b/>
                                <w:sz w:val="22"/>
                              </w:rPr>
                              <w:t>提示：请将授权代表身份证复印件（正反面）粘贴在此处，并加盖公章。</w:t>
                            </w:r>
                          </w:p>
                          <w:p w14:paraId="6DB6150D">
                            <w:pPr>
                              <w:rPr>
                                <w:b/>
                                <w:sz w:val="22"/>
                              </w:rPr>
                            </w:pPr>
                          </w:p>
                        </w:txbxContent>
                      </wps:txbx>
                      <wps:bodyPr rot="0" vert="horz" wrap="square" lIns="91440" tIns="45720" rIns="91440" bIns="45720" anchor="t" anchorCtr="0" upright="1">
                        <a:noAutofit/>
                      </wps:bodyPr>
                    </wps:wsp>
                  </a:graphicData>
                </a:graphic>
              </wp:anchor>
            </w:drawing>
          </mc:Choice>
          <mc:Fallback>
            <w:pict>
              <v:shape id="AutoShape 3" o:spid="_x0000_s1026" o:spt="176" type="#_x0000_t176" style="position:absolute;left:0pt;margin-left:36.75pt;margin-top:0pt;height:140.6pt;width:381.1pt;z-index:251660288;mso-width-relative:page;mso-height-relative:page;" fillcolor="#FFFFFF" filled="t" stroked="t" coordsize="21600,21600" o:gfxdata="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Lfbw7zYAAAABwEAAA8AAAAAAAAAAQAg&#10;AAAAIgAAAGRycy9kb3ducmV2LnhtbFBLAQIUABQAAAAIAIdO4kCpUH0ORwIAAKwEAAAOAAAAAAAA&#10;AAEAIAAAACcBAABkcnMvZTJvRG9jLnhtbFBLBQYAAAAABgAGAFkBAADgBQAAAAA=&#10;">
                <v:fill on="t" focussize="0,0"/>
                <v:stroke color="#000000" miterlimit="8" joinstyle="miter" dashstyle="dash"/>
                <v:imagedata o:title=""/>
                <o:lock v:ext="edit" aspectratio="f"/>
                <v:textbox>
                  <w:txbxContent>
                    <w:p w14:paraId="6D027155">
                      <w:pPr>
                        <w:rPr>
                          <w:b/>
                          <w:sz w:val="22"/>
                        </w:rPr>
                      </w:pPr>
                      <w:r>
                        <w:rPr>
                          <w:rFonts w:hint="eastAsia"/>
                          <w:b/>
                          <w:sz w:val="22"/>
                        </w:rPr>
                        <w:t>提示：请将授权代表身份证复印件（正反面）粘贴在此处，并加盖公章。</w:t>
                      </w:r>
                    </w:p>
                    <w:p w14:paraId="6DB6150D">
                      <w:pPr>
                        <w:rPr>
                          <w:b/>
                          <w:sz w:val="22"/>
                        </w:rPr>
                      </w:pPr>
                    </w:p>
                  </w:txbxContent>
                </v:textbox>
              </v:shape>
            </w:pict>
          </mc:Fallback>
        </mc:AlternateContent>
      </w:r>
    </w:p>
    <w:p w14:paraId="7B595F7E">
      <w:pPr>
        <w:pStyle w:val="8"/>
        <w:spacing w:line="360" w:lineRule="auto"/>
        <w:ind w:left="3400" w:leftChars="1619"/>
        <w:jc w:val="right"/>
        <w:rPr>
          <w:rFonts w:hAnsi="宋体"/>
          <w:sz w:val="24"/>
          <w:szCs w:val="24"/>
        </w:rPr>
      </w:pPr>
    </w:p>
    <w:p w14:paraId="3D22521E">
      <w:pPr>
        <w:pStyle w:val="8"/>
        <w:spacing w:line="360" w:lineRule="auto"/>
        <w:ind w:left="3400" w:leftChars="1619"/>
        <w:jc w:val="right"/>
        <w:rPr>
          <w:rFonts w:hAnsi="宋体"/>
          <w:sz w:val="24"/>
          <w:szCs w:val="24"/>
        </w:rPr>
      </w:pPr>
    </w:p>
    <w:p w14:paraId="24855E3A">
      <w:pPr>
        <w:pStyle w:val="8"/>
        <w:spacing w:line="360" w:lineRule="auto"/>
        <w:ind w:left="3400" w:leftChars="1619"/>
        <w:jc w:val="right"/>
        <w:rPr>
          <w:rFonts w:hAnsi="宋体"/>
          <w:sz w:val="24"/>
          <w:szCs w:val="24"/>
        </w:rPr>
      </w:pPr>
    </w:p>
    <w:p w14:paraId="6A8A6F15">
      <w:pPr>
        <w:pStyle w:val="8"/>
        <w:spacing w:line="360" w:lineRule="auto"/>
        <w:ind w:left="3400" w:leftChars="1619"/>
        <w:jc w:val="right"/>
        <w:rPr>
          <w:rFonts w:hAnsi="宋体"/>
          <w:sz w:val="24"/>
          <w:szCs w:val="24"/>
        </w:rPr>
      </w:pPr>
    </w:p>
    <w:p w14:paraId="4AC0668C">
      <w:pPr>
        <w:pStyle w:val="8"/>
        <w:spacing w:line="460" w:lineRule="exact"/>
        <w:ind w:left="720" w:hanging="720" w:hangingChars="300"/>
        <w:rPr>
          <w:rFonts w:hint="eastAsia" w:hAnsi="宋体" w:cs="仿宋_GB2312"/>
          <w:sz w:val="24"/>
          <w:szCs w:val="24"/>
          <w:lang w:val="zh-CN"/>
        </w:rPr>
      </w:pPr>
    </w:p>
    <w:p w14:paraId="152E4CAB">
      <w:pPr>
        <w:pStyle w:val="8"/>
        <w:spacing w:line="460" w:lineRule="exact"/>
        <w:ind w:left="720" w:hanging="720" w:hangingChars="300"/>
        <w:rPr>
          <w:rFonts w:hint="eastAsia" w:ascii="方正仿宋_GB2312" w:hAnsi="方正仿宋_GB2312" w:eastAsia="方正仿宋_GB2312" w:cs="方正仿宋_GB2312"/>
          <w:sz w:val="24"/>
          <w:szCs w:val="24"/>
          <w:lang w:val="zh-CN"/>
        </w:rPr>
      </w:pPr>
    </w:p>
    <w:p w14:paraId="2D7025FE">
      <w:pPr>
        <w:pStyle w:val="8"/>
        <w:spacing w:line="460" w:lineRule="exact"/>
        <w:ind w:left="719" w:leftChars="228" w:hanging="240" w:hangingChars="100"/>
        <w:rPr>
          <w:rFonts w:hint="eastAsia" w:ascii="方正仿宋_GB2312" w:hAnsi="方正仿宋_GB2312" w:eastAsia="方正仿宋_GB2312" w:cs="方正仿宋_GB2312"/>
          <w:sz w:val="24"/>
          <w:szCs w:val="24"/>
          <w:lang w:val="zh-CN"/>
        </w:rPr>
      </w:pPr>
      <w:r>
        <w:rPr>
          <w:rFonts w:hint="eastAsia" w:ascii="方正仿宋_GB2312" w:hAnsi="方正仿宋_GB2312" w:eastAsia="方正仿宋_GB2312" w:cs="方正仿宋_GB2312"/>
          <w:sz w:val="24"/>
          <w:szCs w:val="24"/>
          <w:lang w:val="zh-CN"/>
        </w:rPr>
        <w:t>说明：</w:t>
      </w:r>
    </w:p>
    <w:p w14:paraId="1D933BA4">
      <w:pPr>
        <w:pStyle w:val="8"/>
        <w:widowControl/>
        <w:numPr>
          <w:ilvl w:val="0"/>
          <w:numId w:val="0"/>
        </w:numPr>
        <w:tabs>
          <w:tab w:val="left" w:pos="360"/>
        </w:tabs>
        <w:spacing w:line="460" w:lineRule="exact"/>
        <w:ind w:leftChars="0" w:firstLine="480" w:firstLineChars="200"/>
        <w:rPr>
          <w:rFonts w:hint="eastAsia" w:ascii="方正仿宋_GB2312" w:hAnsi="方正仿宋_GB2312" w:eastAsia="方正仿宋_GB2312" w:cs="方正仿宋_GB2312"/>
          <w:sz w:val="24"/>
          <w:szCs w:val="24"/>
          <w:lang w:val="zh-CN"/>
        </w:rPr>
      </w:pPr>
      <w:r>
        <w:rPr>
          <w:rFonts w:hint="eastAsia" w:ascii="方正仿宋_GB2312" w:hAnsi="方正仿宋_GB2312" w:eastAsia="方正仿宋_GB2312" w:cs="方正仿宋_GB2312"/>
          <w:sz w:val="24"/>
          <w:szCs w:val="24"/>
          <w:lang w:val="en-US" w:eastAsia="zh-CN"/>
        </w:rPr>
        <w:t>1.</w:t>
      </w:r>
      <w:r>
        <w:rPr>
          <w:rFonts w:hint="eastAsia" w:ascii="方正仿宋_GB2312" w:hAnsi="方正仿宋_GB2312" w:eastAsia="方正仿宋_GB2312" w:cs="方正仿宋_GB2312"/>
          <w:sz w:val="24"/>
          <w:szCs w:val="24"/>
          <w:lang w:val="zh-CN"/>
        </w:rPr>
        <w:t>法定代表人亲自签署“报价函”的，则无需提交本表。</w:t>
      </w:r>
    </w:p>
    <w:p w14:paraId="3FD0AAB0">
      <w:pPr>
        <w:pStyle w:val="8"/>
        <w:widowControl/>
        <w:numPr>
          <w:ilvl w:val="0"/>
          <w:numId w:val="0"/>
        </w:numPr>
        <w:tabs>
          <w:tab w:val="left" w:pos="360"/>
        </w:tabs>
        <w:spacing w:line="460" w:lineRule="exact"/>
        <w:ind w:leftChars="0" w:firstLine="480" w:firstLineChars="200"/>
        <w:rPr>
          <w:rFonts w:hint="eastAsia" w:ascii="方正仿宋_GB2312" w:hAnsi="方正仿宋_GB2312" w:eastAsia="方正仿宋_GB2312" w:cs="方正仿宋_GB2312"/>
          <w:sz w:val="24"/>
          <w:szCs w:val="24"/>
          <w:lang w:val="zh-CN"/>
        </w:rPr>
      </w:pPr>
      <w:r>
        <w:rPr>
          <w:rFonts w:hint="eastAsia" w:ascii="方正仿宋_GB2312" w:hAnsi="方正仿宋_GB2312" w:eastAsia="方正仿宋_GB2312" w:cs="方正仿宋_GB2312"/>
          <w:sz w:val="24"/>
          <w:szCs w:val="24"/>
          <w:lang w:val="en-US" w:eastAsia="zh-CN"/>
        </w:rPr>
        <w:t>2.</w:t>
      </w:r>
      <w:r>
        <w:rPr>
          <w:rFonts w:hint="eastAsia" w:ascii="方正仿宋_GB2312" w:hAnsi="方正仿宋_GB2312" w:eastAsia="方正仿宋_GB2312" w:cs="方正仿宋_GB2312"/>
          <w:sz w:val="24"/>
          <w:szCs w:val="24"/>
          <w:lang w:val="zh-CN"/>
        </w:rPr>
        <w:t>“报价函”由委托代理人签署的，须提交本授权委托证明书（要有单位公章、法定代表人的亲笔签字或盖章，缺一不可）。</w:t>
      </w:r>
    </w:p>
    <w:p w14:paraId="343EE26B">
      <w:pPr>
        <w:pStyle w:val="8"/>
        <w:widowControl/>
        <w:numPr>
          <w:ilvl w:val="0"/>
          <w:numId w:val="0"/>
        </w:numPr>
        <w:tabs>
          <w:tab w:val="left" w:pos="142"/>
        </w:tabs>
        <w:spacing w:line="420" w:lineRule="exact"/>
        <w:ind w:leftChars="-2" w:right="84" w:rightChars="40" w:firstLine="480" w:firstLineChars="200"/>
        <w:rPr>
          <w:rFonts w:hint="eastAsia" w:ascii="方正大标宋简体" w:hAnsi="方正大标宋简体" w:eastAsia="方正大标宋简体" w:cs="方正大标宋简体"/>
          <w:b w:val="0"/>
          <w:bCs w:val="0"/>
          <w:sz w:val="44"/>
          <w:szCs w:val="44"/>
          <w:lang w:bidi="ar"/>
        </w:rPr>
      </w:pPr>
      <w:r>
        <w:rPr>
          <w:rFonts w:hint="eastAsia" w:ascii="方正仿宋_GB2312" w:hAnsi="方正仿宋_GB2312" w:eastAsia="方正仿宋_GB2312" w:cs="方正仿宋_GB2312"/>
          <w:sz w:val="24"/>
          <w:szCs w:val="24"/>
          <w:lang w:val="en-US" w:eastAsia="zh-CN"/>
        </w:rPr>
        <w:t>3.</w:t>
      </w:r>
      <w:r>
        <w:rPr>
          <w:rFonts w:hint="eastAsia" w:ascii="方正仿宋_GB2312" w:hAnsi="方正仿宋_GB2312" w:eastAsia="方正仿宋_GB2312" w:cs="方正仿宋_GB2312"/>
          <w:sz w:val="24"/>
          <w:szCs w:val="24"/>
          <w:lang w:val="zh-CN"/>
        </w:rPr>
        <w:t>非法人报价的，负责人指《营业执照》上载明的负责人。</w:t>
      </w:r>
    </w:p>
    <w:p w14:paraId="72326587">
      <w:pPr>
        <w:jc w:val="center"/>
        <w:outlineLvl w:val="9"/>
        <w:rPr>
          <w:rFonts w:hint="eastAsia" w:ascii="方正大标宋简体" w:hAnsi="方正大标宋简体" w:eastAsia="方正大标宋简体" w:cs="方正大标宋简体"/>
          <w:b w:val="0"/>
          <w:bCs w:val="0"/>
          <w:sz w:val="44"/>
          <w:szCs w:val="44"/>
          <w:lang w:bidi="ar"/>
        </w:rPr>
      </w:pPr>
      <w:r>
        <w:rPr>
          <w:rFonts w:hint="eastAsia" w:ascii="方正大标宋简体" w:hAnsi="方正大标宋简体" w:eastAsia="方正大标宋简体" w:cs="方正大标宋简体"/>
          <w:b w:val="0"/>
          <w:bCs w:val="0"/>
          <w:sz w:val="44"/>
          <w:szCs w:val="44"/>
          <w:lang w:bidi="ar"/>
        </w:rPr>
        <w:t>符合政府采购</w:t>
      </w:r>
      <w:r>
        <w:rPr>
          <w:rFonts w:hint="eastAsia" w:ascii="方正大标宋简体" w:hAnsi="方正大标宋简体" w:eastAsia="方正大标宋简体" w:cs="方正大标宋简体"/>
          <w:b w:val="0"/>
          <w:bCs w:val="0"/>
          <w:sz w:val="44"/>
          <w:szCs w:val="44"/>
          <w:lang w:eastAsia="zh-CN" w:bidi="ar"/>
        </w:rPr>
        <w:t>法第</w:t>
      </w:r>
      <w:r>
        <w:rPr>
          <w:rFonts w:hint="eastAsia" w:ascii="方正大标宋简体" w:hAnsi="方正大标宋简体" w:eastAsia="方正大标宋简体" w:cs="方正大标宋简体"/>
          <w:b w:val="0"/>
          <w:bCs w:val="0"/>
          <w:sz w:val="44"/>
          <w:szCs w:val="44"/>
          <w:lang w:bidi="ar"/>
        </w:rPr>
        <w:t>二十二条的书面声明</w:t>
      </w:r>
    </w:p>
    <w:p w14:paraId="107B37E3">
      <w:pPr>
        <w:spacing w:line="420" w:lineRule="exact"/>
        <w:rPr>
          <w:rFonts w:hint="eastAsia" w:ascii="仿宋" w:hAnsi="仿宋" w:eastAsia="仿宋" w:cs="仿宋"/>
          <w:sz w:val="28"/>
          <w:szCs w:val="36"/>
        </w:rPr>
      </w:pPr>
    </w:p>
    <w:p w14:paraId="05408FF6">
      <w:pPr>
        <w:spacing w:line="420" w:lineRule="exact"/>
        <w:rPr>
          <w:rFonts w:hint="eastAsia" w:ascii="仿宋_GB2312" w:hAnsi="仿宋_GB2312" w:eastAsia="仿宋_GB2312" w:cs="仿宋_GB2312"/>
          <w:sz w:val="28"/>
          <w:szCs w:val="36"/>
        </w:rPr>
      </w:pPr>
      <w:r>
        <w:rPr>
          <w:rFonts w:hint="eastAsia" w:ascii="仿宋_GB2312" w:hAnsi="仿宋_GB2312" w:eastAsia="仿宋_GB2312" w:cs="仿宋_GB2312"/>
          <w:bCs/>
          <w:sz w:val="28"/>
          <w:szCs w:val="28"/>
          <w:lang w:val="en-US" w:eastAsia="zh-CN" w:bidi="ar"/>
        </w:rPr>
        <w:t>广州大学工会委员会</w:t>
      </w:r>
      <w:r>
        <w:rPr>
          <w:rFonts w:hint="eastAsia" w:ascii="仿宋_GB2312" w:hAnsi="仿宋_GB2312" w:eastAsia="仿宋_GB2312" w:cs="仿宋_GB2312"/>
          <w:sz w:val="28"/>
          <w:szCs w:val="36"/>
        </w:rPr>
        <w:t>：</w:t>
      </w:r>
    </w:p>
    <w:p w14:paraId="3C23E1D5">
      <w:pPr>
        <w:kinsoku w:val="0"/>
        <w:topLinePunct/>
        <w:autoSpaceDE w:val="0"/>
        <w:autoSpaceDN w:val="0"/>
        <w:spacing w:line="500" w:lineRule="atLeast"/>
        <w:ind w:right="210" w:firstLine="523" w:firstLineChars="187"/>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bidi="ar"/>
        </w:rPr>
        <w:t>我单位</w:t>
      </w:r>
      <w:r>
        <w:rPr>
          <w:rFonts w:hint="eastAsia" w:ascii="仿宋_GB2312" w:hAnsi="仿宋_GB2312" w:eastAsia="仿宋_GB2312" w:cs="仿宋_GB2312"/>
          <w:sz w:val="28"/>
          <w:szCs w:val="28"/>
          <w:u w:val="single"/>
          <w:lang w:bidi="ar"/>
        </w:rPr>
        <w:t xml:space="preserve">           </w:t>
      </w:r>
      <w:r>
        <w:rPr>
          <w:rFonts w:hint="eastAsia" w:ascii="仿宋_GB2312" w:hAnsi="仿宋_GB2312" w:eastAsia="仿宋_GB2312" w:cs="仿宋_GB2312"/>
          <w:sz w:val="28"/>
          <w:szCs w:val="28"/>
          <w:u w:val="single"/>
          <w:lang w:val="en-US" w:eastAsia="zh-CN" w:bidi="ar"/>
        </w:rPr>
        <w:t xml:space="preserve"> </w:t>
      </w:r>
      <w:r>
        <w:rPr>
          <w:rFonts w:hint="eastAsia" w:ascii="仿宋_GB2312" w:hAnsi="仿宋_GB2312" w:eastAsia="仿宋_GB2312" w:cs="仿宋_GB2312"/>
          <w:sz w:val="28"/>
          <w:szCs w:val="28"/>
          <w:u w:val="single"/>
          <w:lang w:bidi="ar"/>
        </w:rPr>
        <w:t>（</w:t>
      </w:r>
      <w:r>
        <w:rPr>
          <w:rFonts w:hint="eastAsia" w:ascii="仿宋_GB2312" w:hAnsi="仿宋_GB2312" w:eastAsia="仿宋_GB2312" w:cs="仿宋_GB2312"/>
          <w:sz w:val="28"/>
          <w:szCs w:val="28"/>
          <w:u w:val="single"/>
          <w:lang w:val="en-US" w:eastAsia="zh-CN" w:bidi="ar"/>
        </w:rPr>
        <w:t>响应</w:t>
      </w:r>
      <w:r>
        <w:rPr>
          <w:rFonts w:hint="eastAsia" w:ascii="仿宋_GB2312" w:hAnsi="仿宋_GB2312" w:eastAsia="仿宋_GB2312" w:cs="仿宋_GB2312"/>
          <w:sz w:val="28"/>
          <w:szCs w:val="28"/>
          <w:u w:val="single"/>
          <w:lang w:bidi="ar"/>
        </w:rPr>
        <w:t>单位名称）</w:t>
      </w:r>
      <w:r>
        <w:rPr>
          <w:rFonts w:hint="eastAsia" w:ascii="仿宋_GB2312" w:hAnsi="仿宋_GB2312" w:eastAsia="仿宋_GB2312" w:cs="仿宋_GB2312"/>
          <w:sz w:val="28"/>
          <w:szCs w:val="28"/>
          <w:lang w:bidi="ar"/>
        </w:rPr>
        <w:t>郑重承诺：</w:t>
      </w:r>
    </w:p>
    <w:p w14:paraId="2744D09B">
      <w:pPr>
        <w:kinsoku w:val="0"/>
        <w:topLinePunct/>
        <w:autoSpaceDE w:val="0"/>
        <w:autoSpaceDN w:val="0"/>
        <w:spacing w:line="500" w:lineRule="atLeast"/>
        <w:ind w:right="210" w:firstLine="523" w:firstLineChars="187"/>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bidi="ar"/>
        </w:rPr>
        <w:t>我单位具有独立承担民事责任的能力；具有良好的商业信誉和健全的财务会计制度；具有履行合同所必需的设备和专业技术能力</w:t>
      </w:r>
      <w:r>
        <w:rPr>
          <w:rFonts w:hint="eastAsia" w:ascii="仿宋_GB2312" w:hAnsi="仿宋_GB2312" w:eastAsia="仿宋_GB2312" w:cs="仿宋_GB2312"/>
          <w:sz w:val="28"/>
          <w:szCs w:val="28"/>
          <w:lang w:eastAsia="zh-CN" w:bidi="ar"/>
        </w:rPr>
        <w:t>；具</w:t>
      </w:r>
      <w:r>
        <w:rPr>
          <w:rFonts w:hint="eastAsia" w:ascii="仿宋_GB2312" w:hAnsi="仿宋_GB2312" w:eastAsia="仿宋_GB2312" w:cs="仿宋_GB2312"/>
          <w:sz w:val="28"/>
          <w:szCs w:val="28"/>
          <w:lang w:bidi="ar"/>
        </w:rPr>
        <w:t>有依法缴纳税收和社会保障资金的良好记录；参加政府采购活动前三年内，在经营活动中没有重大违法</w:t>
      </w:r>
      <w:r>
        <w:rPr>
          <w:rFonts w:hint="eastAsia" w:ascii="仿宋_GB2312" w:hAnsi="仿宋_GB2312" w:eastAsia="仿宋_GB2312" w:cs="仿宋_GB2312"/>
          <w:sz w:val="28"/>
          <w:szCs w:val="28"/>
          <w:lang w:val="en-US" w:eastAsia="zh-CN" w:bidi="ar"/>
        </w:rPr>
        <w:t>违纪</w:t>
      </w:r>
      <w:r>
        <w:rPr>
          <w:rFonts w:hint="eastAsia" w:ascii="仿宋_GB2312" w:hAnsi="仿宋_GB2312" w:eastAsia="仿宋_GB2312" w:cs="仿宋_GB2312"/>
          <w:sz w:val="28"/>
          <w:szCs w:val="28"/>
          <w:lang w:bidi="ar"/>
        </w:rPr>
        <w:t>记录。</w:t>
      </w:r>
    </w:p>
    <w:p w14:paraId="2F180054">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1343BD3F">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43C81D9B">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5A487048">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27EE182A">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30C5F862">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47C14D60">
      <w:pPr>
        <w:kinsoku w:val="0"/>
        <w:topLinePunct/>
        <w:autoSpaceDE w:val="0"/>
        <w:autoSpaceDN w:val="0"/>
        <w:spacing w:line="500" w:lineRule="atLeast"/>
        <w:ind w:right="210"/>
        <w:textAlignment w:val="baseline"/>
        <w:rPr>
          <w:rFonts w:hint="eastAsia" w:ascii="仿宋" w:hAnsi="仿宋" w:eastAsia="仿宋" w:cs="仿宋"/>
          <w:sz w:val="28"/>
          <w:szCs w:val="28"/>
          <w:lang w:bidi="ar"/>
        </w:rPr>
      </w:pPr>
    </w:p>
    <w:p w14:paraId="24A6E2DD">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lang w:bidi="ar"/>
        </w:rPr>
      </w:pPr>
    </w:p>
    <w:p w14:paraId="42195893">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rPr>
      </w:pPr>
      <w:r>
        <w:rPr>
          <w:rFonts w:hint="eastAsia" w:ascii="仿宋" w:hAnsi="仿宋" w:eastAsia="仿宋" w:cs="仿宋"/>
          <w:sz w:val="28"/>
          <w:szCs w:val="28"/>
          <w:lang w:eastAsia="zh-CN" w:bidi="ar"/>
        </w:rPr>
        <w:t>单位</w:t>
      </w:r>
      <w:r>
        <w:rPr>
          <w:rFonts w:hint="eastAsia" w:ascii="仿宋" w:hAnsi="仿宋" w:eastAsia="仿宋" w:cs="仿宋"/>
          <w:sz w:val="28"/>
          <w:szCs w:val="28"/>
          <w:lang w:bidi="ar"/>
        </w:rPr>
        <w:t xml:space="preserve">（盖章）：（单位全称） </w:t>
      </w:r>
    </w:p>
    <w:p w14:paraId="1CE7D291">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rPr>
      </w:pPr>
      <w:r>
        <w:rPr>
          <w:rFonts w:hint="eastAsia" w:ascii="仿宋" w:hAnsi="仿宋" w:eastAsia="仿宋" w:cs="仿宋"/>
          <w:sz w:val="28"/>
          <w:szCs w:val="28"/>
          <w:lang w:bidi="ar"/>
        </w:rPr>
        <w:t>法定代表人或授权委托人：（签字或盖章）</w:t>
      </w:r>
    </w:p>
    <w:p w14:paraId="2AD8FA5E">
      <w:pPr>
        <w:kinsoku w:val="0"/>
        <w:topLinePunct/>
        <w:autoSpaceDE w:val="0"/>
        <w:autoSpaceDN w:val="0"/>
        <w:spacing w:line="500" w:lineRule="atLeast"/>
        <w:ind w:right="210" w:firstLine="523" w:firstLineChars="187"/>
        <w:textAlignment w:val="baseline"/>
        <w:rPr>
          <w:rFonts w:hint="eastAsia" w:ascii="仿宋" w:hAnsi="仿宋" w:eastAsia="仿宋" w:cs="仿宋"/>
          <w:sz w:val="28"/>
          <w:szCs w:val="28"/>
        </w:rPr>
      </w:pPr>
      <w:r>
        <w:rPr>
          <w:rFonts w:hint="eastAsia" w:ascii="仿宋" w:hAnsi="仿宋" w:eastAsia="仿宋" w:cs="仿宋"/>
          <w:sz w:val="28"/>
          <w:szCs w:val="28"/>
          <w:lang w:bidi="ar"/>
        </w:rPr>
        <w:t>日期：  年  月  日</w:t>
      </w:r>
    </w:p>
    <w:p w14:paraId="7CC0F91D">
      <w:pPr>
        <w:spacing w:before="156" w:beforeLines="50" w:after="156" w:afterLines="50" w:line="360" w:lineRule="exact"/>
        <w:jc w:val="center"/>
        <w:rPr>
          <w:rFonts w:hint="eastAsia" w:ascii="宋体" w:hAnsi="宋体"/>
          <w:b/>
          <w:sz w:val="32"/>
          <w:szCs w:val="32"/>
        </w:rPr>
      </w:pPr>
    </w:p>
    <w:p w14:paraId="24C22962">
      <w:pPr>
        <w:spacing w:before="156" w:beforeLines="50" w:after="156" w:afterLines="50" w:line="360" w:lineRule="exact"/>
        <w:jc w:val="center"/>
        <w:rPr>
          <w:rFonts w:hint="eastAsia" w:ascii="宋体" w:hAnsi="宋体"/>
          <w:b/>
          <w:sz w:val="32"/>
          <w:szCs w:val="32"/>
        </w:rPr>
      </w:pPr>
    </w:p>
    <w:p w14:paraId="7974CB1A">
      <w:pPr>
        <w:spacing w:before="156" w:beforeLines="50" w:after="156" w:afterLines="50" w:line="360" w:lineRule="exact"/>
        <w:jc w:val="both"/>
        <w:rPr>
          <w:rFonts w:hint="eastAsia" w:ascii="宋体" w:hAnsi="宋体"/>
          <w:b/>
          <w:sz w:val="32"/>
          <w:szCs w:val="32"/>
        </w:rPr>
      </w:pPr>
    </w:p>
    <w:p w14:paraId="1EEAB8FA">
      <w:pPr>
        <w:keepNext w:val="0"/>
        <w:keepLines w:val="0"/>
        <w:autoSpaceDE/>
        <w:autoSpaceDN/>
        <w:adjustRightInd/>
        <w:spacing w:before="0" w:after="0" w:line="240" w:lineRule="auto"/>
        <w:ind w:firstLine="0" w:firstLineChars="0"/>
        <w:jc w:val="center"/>
        <w:outlineLvl w:val="9"/>
        <w:rPr>
          <w:rFonts w:hint="eastAsia" w:ascii="方正大标宋简体" w:hAnsi="方正大标宋简体" w:eastAsia="方正大标宋简体" w:cs="方正大标宋简体"/>
          <w:b w:val="0"/>
          <w:bCs w:val="0"/>
          <w:sz w:val="44"/>
          <w:szCs w:val="44"/>
          <w:lang w:val="zh-CN" w:bidi="ar"/>
        </w:rPr>
      </w:pPr>
      <w:r>
        <w:rPr>
          <w:rFonts w:hint="eastAsia" w:ascii="方正大标宋简体" w:hAnsi="方正大标宋简体" w:eastAsia="方正大标宋简体" w:cs="方正大标宋简体"/>
          <w:b w:val="0"/>
          <w:bCs w:val="0"/>
          <w:sz w:val="44"/>
          <w:szCs w:val="44"/>
          <w:lang w:val="zh-CN" w:bidi="ar"/>
        </w:rPr>
        <w:t>技术规格响应表</w:t>
      </w:r>
    </w:p>
    <w:p w14:paraId="71B96D2A">
      <w:pPr>
        <w:keepNext/>
        <w:keepLines/>
        <w:autoSpaceDE w:val="0"/>
        <w:autoSpaceDN w:val="0"/>
        <w:adjustRightInd w:val="0"/>
        <w:spacing w:before="260" w:after="260" w:line="360" w:lineRule="exact"/>
        <w:ind w:firstLine="2951" w:firstLineChars="1050"/>
        <w:outlineLvl w:val="1"/>
        <w:rPr>
          <w:rFonts w:ascii="宋体" w:hAnsi="宋体" w:cs="Arial"/>
          <w:b/>
          <w:bCs/>
          <w:sz w:val="28"/>
          <w:szCs w:val="28"/>
          <w:lang w:val="zh-CN"/>
        </w:rPr>
      </w:pPr>
    </w:p>
    <w:tbl>
      <w:tblPr>
        <w:tblStyle w:val="11"/>
        <w:tblW w:w="9128" w:type="dxa"/>
        <w:tblInd w:w="-1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
        <w:gridCol w:w="2017"/>
        <w:gridCol w:w="2003"/>
        <w:gridCol w:w="2287"/>
        <w:gridCol w:w="1902"/>
      </w:tblGrid>
      <w:tr w14:paraId="3460A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919" w:type="dxa"/>
            <w:vAlign w:val="center"/>
          </w:tcPr>
          <w:p w14:paraId="43370886">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2017" w:type="dxa"/>
            <w:vAlign w:val="center"/>
          </w:tcPr>
          <w:p w14:paraId="6D8F3B78">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技术指标条目</w:t>
            </w:r>
          </w:p>
        </w:tc>
        <w:tc>
          <w:tcPr>
            <w:tcW w:w="2003" w:type="dxa"/>
            <w:vAlign w:val="center"/>
          </w:tcPr>
          <w:p w14:paraId="663FC1E2">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询价文件要求（含服务）</w:t>
            </w:r>
          </w:p>
        </w:tc>
        <w:tc>
          <w:tcPr>
            <w:tcW w:w="2287" w:type="dxa"/>
            <w:vAlign w:val="center"/>
          </w:tcPr>
          <w:p w14:paraId="17F78AD2">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报价文件响应（含服务）</w:t>
            </w:r>
          </w:p>
        </w:tc>
        <w:tc>
          <w:tcPr>
            <w:tcW w:w="1902" w:type="dxa"/>
            <w:vAlign w:val="center"/>
          </w:tcPr>
          <w:p w14:paraId="1B4A2637">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说明</w:t>
            </w:r>
          </w:p>
        </w:tc>
      </w:tr>
      <w:tr w14:paraId="69516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8" w:hRule="atLeast"/>
        </w:trPr>
        <w:tc>
          <w:tcPr>
            <w:tcW w:w="919" w:type="dxa"/>
            <w:vAlign w:val="center"/>
          </w:tcPr>
          <w:p w14:paraId="5326094C">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2017" w:type="dxa"/>
          </w:tcPr>
          <w:p w14:paraId="3E299846">
            <w:pPr>
              <w:spacing w:line="360" w:lineRule="exact"/>
              <w:jc w:val="center"/>
              <w:rPr>
                <w:rFonts w:hint="eastAsia" w:ascii="仿宋_GB2312" w:hAnsi="仿宋_GB2312" w:eastAsia="仿宋_GB2312" w:cs="仿宋_GB2312"/>
                <w:sz w:val="28"/>
                <w:szCs w:val="28"/>
              </w:rPr>
            </w:pPr>
          </w:p>
        </w:tc>
        <w:tc>
          <w:tcPr>
            <w:tcW w:w="2003" w:type="dxa"/>
          </w:tcPr>
          <w:p w14:paraId="39DB4EDB">
            <w:pPr>
              <w:spacing w:line="360" w:lineRule="exact"/>
              <w:rPr>
                <w:rFonts w:hint="eastAsia" w:ascii="仿宋_GB2312" w:hAnsi="仿宋_GB2312" w:eastAsia="仿宋_GB2312" w:cs="仿宋_GB2312"/>
                <w:sz w:val="28"/>
                <w:szCs w:val="28"/>
              </w:rPr>
            </w:pPr>
          </w:p>
        </w:tc>
        <w:tc>
          <w:tcPr>
            <w:tcW w:w="2287" w:type="dxa"/>
            <w:vAlign w:val="center"/>
          </w:tcPr>
          <w:p w14:paraId="7DBB84C6">
            <w:pPr>
              <w:spacing w:line="360" w:lineRule="exact"/>
              <w:jc w:val="center"/>
              <w:rPr>
                <w:rFonts w:hint="eastAsia" w:ascii="仿宋_GB2312" w:hAnsi="仿宋_GB2312" w:eastAsia="仿宋_GB2312" w:cs="仿宋_GB2312"/>
                <w:sz w:val="28"/>
                <w:szCs w:val="28"/>
              </w:rPr>
            </w:pPr>
          </w:p>
        </w:tc>
        <w:tc>
          <w:tcPr>
            <w:tcW w:w="1902" w:type="dxa"/>
            <w:vAlign w:val="center"/>
          </w:tcPr>
          <w:p w14:paraId="26146FFE">
            <w:pPr>
              <w:spacing w:line="360" w:lineRule="exact"/>
              <w:jc w:val="center"/>
              <w:rPr>
                <w:rFonts w:hint="eastAsia" w:ascii="仿宋_GB2312" w:hAnsi="仿宋_GB2312" w:eastAsia="仿宋_GB2312" w:cs="仿宋_GB2312"/>
                <w:sz w:val="28"/>
                <w:szCs w:val="28"/>
              </w:rPr>
            </w:pPr>
          </w:p>
        </w:tc>
      </w:tr>
      <w:tr w14:paraId="0EE6A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4" w:hRule="atLeast"/>
        </w:trPr>
        <w:tc>
          <w:tcPr>
            <w:tcW w:w="919" w:type="dxa"/>
            <w:vAlign w:val="center"/>
          </w:tcPr>
          <w:p w14:paraId="37E59A67">
            <w:pPr>
              <w:spacing w:line="3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2017" w:type="dxa"/>
          </w:tcPr>
          <w:p w14:paraId="65D90FCA">
            <w:pPr>
              <w:spacing w:line="360" w:lineRule="exact"/>
              <w:jc w:val="center"/>
              <w:rPr>
                <w:rFonts w:hint="eastAsia" w:ascii="仿宋_GB2312" w:hAnsi="仿宋_GB2312" w:eastAsia="仿宋_GB2312" w:cs="仿宋_GB2312"/>
                <w:sz w:val="28"/>
                <w:szCs w:val="28"/>
              </w:rPr>
            </w:pPr>
          </w:p>
        </w:tc>
        <w:tc>
          <w:tcPr>
            <w:tcW w:w="2003" w:type="dxa"/>
          </w:tcPr>
          <w:p w14:paraId="51809BF3">
            <w:pPr>
              <w:spacing w:line="360" w:lineRule="exact"/>
              <w:rPr>
                <w:rFonts w:hint="eastAsia" w:ascii="仿宋_GB2312" w:hAnsi="仿宋_GB2312" w:eastAsia="仿宋_GB2312" w:cs="仿宋_GB2312"/>
                <w:sz w:val="28"/>
                <w:szCs w:val="28"/>
              </w:rPr>
            </w:pPr>
          </w:p>
        </w:tc>
        <w:tc>
          <w:tcPr>
            <w:tcW w:w="2287" w:type="dxa"/>
            <w:vAlign w:val="center"/>
          </w:tcPr>
          <w:p w14:paraId="2E17358C">
            <w:pPr>
              <w:spacing w:line="360" w:lineRule="exact"/>
              <w:jc w:val="center"/>
              <w:rPr>
                <w:rFonts w:hint="eastAsia" w:ascii="仿宋_GB2312" w:hAnsi="仿宋_GB2312" w:eastAsia="仿宋_GB2312" w:cs="仿宋_GB2312"/>
                <w:sz w:val="28"/>
                <w:szCs w:val="28"/>
              </w:rPr>
            </w:pPr>
          </w:p>
        </w:tc>
        <w:tc>
          <w:tcPr>
            <w:tcW w:w="1902" w:type="dxa"/>
            <w:vAlign w:val="center"/>
          </w:tcPr>
          <w:p w14:paraId="6F4CF9D7">
            <w:pPr>
              <w:spacing w:line="360" w:lineRule="exact"/>
              <w:jc w:val="center"/>
              <w:rPr>
                <w:rFonts w:hint="eastAsia" w:ascii="仿宋_GB2312" w:hAnsi="仿宋_GB2312" w:eastAsia="仿宋_GB2312" w:cs="仿宋_GB2312"/>
                <w:sz w:val="28"/>
                <w:szCs w:val="28"/>
              </w:rPr>
            </w:pPr>
          </w:p>
        </w:tc>
      </w:tr>
    </w:tbl>
    <w:p w14:paraId="5D6A9730">
      <w:pPr>
        <w:spacing w:line="440" w:lineRule="exact"/>
        <w:ind w:firstLine="560" w:firstLineChars="200"/>
        <w:rPr>
          <w:rFonts w:hint="eastAsia" w:ascii="仿宋_GB2312" w:hAnsi="仿宋_GB2312" w:eastAsia="仿宋_GB2312" w:cs="仿宋_GB2312"/>
          <w:sz w:val="28"/>
          <w:szCs w:val="28"/>
        </w:rPr>
      </w:pPr>
    </w:p>
    <w:p w14:paraId="44FC0CFA">
      <w:pPr>
        <w:spacing w:line="44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说明</w:t>
      </w:r>
      <w:r>
        <w:rPr>
          <w:rFonts w:hint="eastAsia" w:ascii="仿宋_GB2312" w:hAnsi="仿宋_GB2312" w:eastAsia="仿宋_GB2312" w:cs="仿宋_GB2312"/>
          <w:sz w:val="28"/>
          <w:szCs w:val="28"/>
          <w:lang w:eastAsia="zh-CN"/>
        </w:rPr>
        <w:t>：</w:t>
      </w:r>
    </w:p>
    <w:p w14:paraId="263E8CCE">
      <w:pPr>
        <w:numPr>
          <w:ilvl w:val="0"/>
          <w:numId w:val="0"/>
        </w:numPr>
        <w:spacing w:line="4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报价文件应达到询价文件的技术要求，报价人在响应栏中必须逐项响应技术要求。如果报价人只注明“符合”或“满足”，将被视为“不符合”，从而可能导致严重影响评审结果。</w:t>
      </w:r>
    </w:p>
    <w:p w14:paraId="36E1EFE2">
      <w:pPr>
        <w:numPr>
          <w:ilvl w:val="0"/>
          <w:numId w:val="0"/>
        </w:numPr>
        <w:spacing w:line="4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报价人认为有必要列示</w:t>
      </w:r>
      <w:r>
        <w:rPr>
          <w:rFonts w:hint="eastAsia" w:ascii="仿宋_GB2312" w:hAnsi="仿宋_GB2312" w:eastAsia="仿宋_GB2312" w:cs="仿宋_GB2312"/>
          <w:sz w:val="28"/>
          <w:szCs w:val="28"/>
          <w:lang w:eastAsia="zh-CN"/>
        </w:rPr>
        <w:t>的其他指标</w:t>
      </w:r>
      <w:r>
        <w:rPr>
          <w:rFonts w:hint="eastAsia" w:ascii="仿宋_GB2312" w:hAnsi="仿宋_GB2312" w:eastAsia="仿宋_GB2312" w:cs="仿宋_GB2312"/>
          <w:sz w:val="28"/>
          <w:szCs w:val="28"/>
        </w:rPr>
        <w:t>可在表中列出。</w:t>
      </w:r>
    </w:p>
    <w:p w14:paraId="408C8DE0">
      <w:pPr>
        <w:pStyle w:val="8"/>
        <w:tabs>
          <w:tab w:val="left" w:pos="3960"/>
        </w:tabs>
        <w:spacing w:line="440" w:lineRule="exact"/>
        <w:ind w:right="840"/>
        <w:jc w:val="right"/>
        <w:rPr>
          <w:rFonts w:hint="eastAsia" w:ascii="仿宋_GB2312" w:hAnsi="仿宋_GB2312" w:eastAsia="仿宋_GB2312" w:cs="仿宋_GB2312"/>
          <w:sz w:val="28"/>
          <w:szCs w:val="28"/>
        </w:rPr>
      </w:pPr>
    </w:p>
    <w:p w14:paraId="77AA9CBD">
      <w:pPr>
        <w:pStyle w:val="8"/>
        <w:tabs>
          <w:tab w:val="left" w:pos="3960"/>
        </w:tabs>
        <w:spacing w:line="440" w:lineRule="exact"/>
        <w:ind w:right="840"/>
        <w:jc w:val="right"/>
        <w:rPr>
          <w:rFonts w:hint="eastAsia" w:ascii="仿宋_GB2312" w:hAnsi="仿宋_GB2312" w:eastAsia="仿宋_GB2312" w:cs="仿宋_GB2312"/>
          <w:sz w:val="28"/>
          <w:szCs w:val="28"/>
        </w:rPr>
      </w:pPr>
    </w:p>
    <w:p w14:paraId="03811B3A">
      <w:pPr>
        <w:pStyle w:val="8"/>
        <w:tabs>
          <w:tab w:val="left" w:pos="3960"/>
        </w:tabs>
        <w:wordWrap w:val="0"/>
        <w:spacing w:line="440" w:lineRule="exact"/>
        <w:ind w:right="840"/>
        <w:jc w:val="righ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报价人（法人公章）：</w:t>
      </w:r>
      <w:r>
        <w:rPr>
          <w:rFonts w:hint="eastAsia" w:ascii="仿宋_GB2312" w:hAnsi="仿宋_GB2312" w:eastAsia="仿宋_GB2312" w:cs="仿宋_GB2312"/>
          <w:sz w:val="28"/>
          <w:szCs w:val="28"/>
          <w:lang w:val="en-US" w:eastAsia="zh-CN"/>
        </w:rPr>
        <w:t xml:space="preserve">      </w:t>
      </w:r>
    </w:p>
    <w:p w14:paraId="35A5DDCC">
      <w:pPr>
        <w:pStyle w:val="8"/>
        <w:tabs>
          <w:tab w:val="left" w:pos="3960"/>
        </w:tabs>
        <w:spacing w:line="440" w:lineRule="exact"/>
        <w:ind w:left="-4" w:leftChars="-2" w:firstLine="5180" w:firstLineChars="1850"/>
        <w:jc w:val="right"/>
        <w:rPr>
          <w:rFonts w:hint="eastAsia" w:ascii="仿宋_GB2312" w:hAnsi="仿宋_GB2312" w:eastAsia="仿宋_GB2312" w:cs="仿宋_GB2312"/>
          <w:sz w:val="28"/>
          <w:szCs w:val="28"/>
        </w:rPr>
      </w:pPr>
    </w:p>
    <w:p w14:paraId="60BA017E">
      <w:pPr>
        <w:pStyle w:val="8"/>
        <w:tabs>
          <w:tab w:val="left" w:pos="3960"/>
        </w:tabs>
        <w:wordWrap w:val="0"/>
        <w:spacing w:line="440" w:lineRule="exact"/>
        <w:ind w:left="-4" w:leftChars="-2" w:right="280"/>
        <w:jc w:val="righ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法定代表人（或授权代表人）：</w:t>
      </w:r>
      <w:r>
        <w:rPr>
          <w:rFonts w:hint="eastAsia" w:ascii="仿宋_GB2312" w:hAnsi="仿宋_GB2312" w:eastAsia="仿宋_GB2312" w:cs="仿宋_GB2312"/>
          <w:sz w:val="28"/>
          <w:szCs w:val="28"/>
          <w:lang w:val="en-US" w:eastAsia="zh-CN"/>
        </w:rPr>
        <w:t xml:space="preserve">          </w:t>
      </w:r>
    </w:p>
    <w:p w14:paraId="23FFEBA6">
      <w:pPr>
        <w:pStyle w:val="8"/>
        <w:tabs>
          <w:tab w:val="left" w:pos="3960"/>
        </w:tabs>
        <w:wordWrap/>
        <w:spacing w:line="440" w:lineRule="exact"/>
        <w:ind w:left="-4" w:leftChars="-2" w:right="280"/>
        <w:jc w:val="right"/>
        <w:rPr>
          <w:rFonts w:hint="default" w:ascii="仿宋_GB2312" w:hAnsi="仿宋_GB2312" w:eastAsia="仿宋_GB2312" w:cs="仿宋_GB2312"/>
          <w:sz w:val="28"/>
          <w:szCs w:val="28"/>
          <w:lang w:val="en-US" w:eastAsia="zh-CN"/>
        </w:rPr>
      </w:pPr>
    </w:p>
    <w:p w14:paraId="1699DB90">
      <w:pPr>
        <w:pStyle w:val="8"/>
        <w:tabs>
          <w:tab w:val="left" w:pos="3960"/>
        </w:tabs>
        <w:spacing w:line="440" w:lineRule="exact"/>
        <w:ind w:left="-4" w:leftChars="-2" w:right="840"/>
        <w:jc w:val="center"/>
        <w:rPr>
          <w:rFonts w:hint="eastAsia" w:ascii="仿宋_GB2312" w:hAnsi="仿宋_GB2312" w:eastAsia="仿宋_GB2312" w:cs="仿宋_GB2312"/>
          <w:sz w:val="32"/>
          <w:szCs w:val="32"/>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日    期：</w:t>
      </w:r>
    </w:p>
    <w:p w14:paraId="790323E0">
      <w:pPr>
        <w:pStyle w:val="6"/>
        <w:rPr>
          <w:rFonts w:hint="eastAsia"/>
        </w:rPr>
      </w:pPr>
    </w:p>
    <w:p w14:paraId="5A2B3ED2">
      <w:pPr>
        <w:pStyle w:val="7"/>
        <w:rPr>
          <w:rFonts w:hint="eastAsia"/>
        </w:rPr>
      </w:pPr>
    </w:p>
    <w:p w14:paraId="1E543D64">
      <w:pPr>
        <w:rPr>
          <w:rFonts w:hint="eastAsia"/>
        </w:rPr>
      </w:pPr>
    </w:p>
    <w:p w14:paraId="4AF7BEA4">
      <w:pPr>
        <w:pStyle w:val="5"/>
        <w:rPr>
          <w:rFonts w:hint="eastAsia"/>
        </w:rPr>
      </w:pPr>
    </w:p>
    <w:p w14:paraId="37552534">
      <w:pPr>
        <w:pStyle w:val="6"/>
        <w:rPr>
          <w:rFonts w:hint="eastAsia"/>
        </w:rPr>
      </w:pPr>
    </w:p>
    <w:p w14:paraId="6082977A">
      <w:pPr>
        <w:pStyle w:val="7"/>
        <w:rPr>
          <w:rFonts w:hint="eastAsia"/>
        </w:rPr>
      </w:pPr>
    </w:p>
    <w:p w14:paraId="5FCDC355">
      <w:pPr>
        <w:rPr>
          <w:rFonts w:hint="eastAsia"/>
        </w:rPr>
      </w:pPr>
    </w:p>
    <w:p w14:paraId="081BC253">
      <w:pPr>
        <w:pStyle w:val="5"/>
        <w:rPr>
          <w:rFonts w:hint="eastAsia"/>
        </w:rPr>
      </w:pPr>
    </w:p>
    <w:p w14:paraId="41318A41">
      <w:pPr>
        <w:spacing w:line="240" w:lineRule="auto"/>
        <w:ind w:firstLine="0" w:firstLineChars="0"/>
        <w:jc w:val="center"/>
        <w:outlineLvl w:val="9"/>
        <w:rPr>
          <w:rFonts w:hint="eastAsia" w:ascii="方正大标宋简体" w:hAnsi="方正大标宋简体" w:eastAsia="方正大标宋简体" w:cs="方正大标宋简体"/>
          <w:b w:val="0"/>
          <w:bCs w:val="0"/>
          <w:sz w:val="44"/>
          <w:szCs w:val="44"/>
          <w:lang w:val="zh-CN" w:bidi="ar"/>
        </w:rPr>
      </w:pPr>
      <w:r>
        <w:rPr>
          <w:rFonts w:hint="eastAsia" w:ascii="方正大标宋简体" w:hAnsi="方正大标宋简体" w:eastAsia="方正大标宋简体" w:cs="方正大标宋简体"/>
          <w:b w:val="0"/>
          <w:bCs w:val="0"/>
          <w:sz w:val="44"/>
          <w:szCs w:val="44"/>
          <w:lang w:val="zh-CN" w:bidi="ar"/>
        </w:rPr>
        <w:t>报价函</w:t>
      </w:r>
    </w:p>
    <w:p w14:paraId="35809C1F">
      <w:pPr>
        <w:spacing w:line="360" w:lineRule="auto"/>
        <w:rPr>
          <w:rFonts w:hint="eastAsia" w:ascii="宋体" w:hAnsi="宋体"/>
          <w:sz w:val="24"/>
        </w:rPr>
      </w:pPr>
    </w:p>
    <w:p w14:paraId="5618CC36">
      <w:pPr>
        <w:spacing w:line="36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广州大学工会委员会：</w:t>
      </w:r>
    </w:p>
    <w:p w14:paraId="225B9112">
      <w:pPr>
        <w:spacing w:line="360" w:lineRule="auto"/>
        <w:ind w:firstLine="42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我方审阅了贵方的询价文件的全部内容，现提交我方的报价文件。</w:t>
      </w:r>
    </w:p>
    <w:p w14:paraId="5D32C10C">
      <w:pPr>
        <w:spacing w:line="360" w:lineRule="auto"/>
        <w:ind w:firstLine="42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我方</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（报价人全称）授权</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（授权代表姓名）</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（职务、职称）为授权代表，参加贵方组织的</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采购项目询价的有关活动，并对</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进行报价。</w:t>
      </w:r>
    </w:p>
    <w:p w14:paraId="6899709E">
      <w:pPr>
        <w:spacing w:line="30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签字代表在此声明并同意</w:t>
      </w:r>
    </w:p>
    <w:p w14:paraId="196B5F8C">
      <w:pPr>
        <w:spacing w:line="300" w:lineRule="auto"/>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1.我方愿意遵守询价文件中的各项规定，提供符合“用户需求”所要求的货物，</w:t>
      </w:r>
      <w:r>
        <w:rPr>
          <w:rFonts w:hint="eastAsia" w:ascii="方正仿宋_GB2312" w:hAnsi="方正仿宋_GB2312" w:eastAsia="方正仿宋_GB2312" w:cs="方正仿宋_GB2312"/>
          <w:sz w:val="28"/>
          <w:szCs w:val="28"/>
          <w:lang w:val="en-US" w:eastAsia="zh-CN"/>
        </w:rPr>
        <w:t>本次</w:t>
      </w:r>
      <w:r>
        <w:rPr>
          <w:rFonts w:hint="eastAsia" w:ascii="仿宋_GB2312" w:hAnsi="仿宋_GB2312" w:eastAsia="仿宋_GB2312" w:cs="仿宋_GB2312"/>
          <w:sz w:val="28"/>
          <w:szCs w:val="28"/>
          <w:lang w:val="en-US" w:eastAsia="zh-CN"/>
        </w:rPr>
        <w:t>生日蛋糕券</w:t>
      </w:r>
      <w:r>
        <w:rPr>
          <w:rFonts w:hint="eastAsia" w:ascii="仿宋_GB2312" w:hAnsi="仿宋_GB2312" w:eastAsia="仿宋_GB2312" w:cs="仿宋_GB2312"/>
          <w:sz w:val="28"/>
          <w:szCs w:val="28"/>
        </w:rPr>
        <w:t>面值报价</w:t>
      </w:r>
      <w:r>
        <w:rPr>
          <w:rFonts w:hint="eastAsia" w:ascii="方正仿宋_GB2312" w:hAnsi="方正仿宋_GB2312" w:eastAsia="方正仿宋_GB2312" w:cs="方正仿宋_GB2312"/>
          <w:sz w:val="28"/>
          <w:szCs w:val="28"/>
          <w:lang w:val="en-US" w:eastAsia="zh-CN"/>
        </w:rPr>
        <w:t>折扣率</w:t>
      </w:r>
      <w:r>
        <w:rPr>
          <w:rFonts w:hint="eastAsia" w:ascii="方正仿宋_GB2312" w:hAnsi="方正仿宋_GB2312" w:eastAsia="方正仿宋_GB2312" w:cs="方正仿宋_GB2312"/>
          <w:sz w:val="28"/>
          <w:szCs w:val="28"/>
        </w:rPr>
        <w:t>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（采购方实付1</w:t>
      </w:r>
      <w:r>
        <w:rPr>
          <w:rFonts w:hint="eastAsia" w:ascii="仿宋_GB2312" w:hAnsi="仿宋_GB2312" w:eastAsia="仿宋_GB2312" w:cs="仿宋_GB2312"/>
          <w:sz w:val="28"/>
          <w:szCs w:val="28"/>
          <w:lang w:val="en-US" w:eastAsia="zh-CN"/>
        </w:rPr>
        <w:t>50</w:t>
      </w:r>
      <w:r>
        <w:rPr>
          <w:rFonts w:hint="eastAsia" w:ascii="仿宋_GB2312" w:hAnsi="仿宋_GB2312" w:eastAsia="仿宋_GB2312" w:cs="仿宋_GB2312"/>
          <w:sz w:val="28"/>
          <w:szCs w:val="28"/>
        </w:rPr>
        <w:t>元/</w:t>
      </w:r>
      <w:r>
        <w:rPr>
          <w:rFonts w:hint="eastAsia" w:ascii="仿宋_GB2312" w:hAnsi="仿宋_GB2312" w:eastAsia="仿宋_GB2312" w:cs="仿宋_GB2312"/>
          <w:sz w:val="28"/>
          <w:szCs w:val="28"/>
          <w:lang w:val="en-US" w:eastAsia="zh-CN"/>
        </w:rPr>
        <w:t>份</w:t>
      </w:r>
      <w:r>
        <w:rPr>
          <w:rFonts w:hint="eastAsia" w:ascii="仿宋_GB2312" w:hAnsi="仿宋_GB2312" w:eastAsia="仿宋_GB2312" w:cs="仿宋_GB2312"/>
          <w:sz w:val="28"/>
          <w:szCs w:val="28"/>
        </w:rPr>
        <w:t>）。</w:t>
      </w:r>
    </w:p>
    <w:p w14:paraId="7B895CCA">
      <w:pPr>
        <w:spacing w:line="300" w:lineRule="auto"/>
        <w:ind w:left="6" w:leftChars="0" w:firstLine="490" w:firstLineChars="17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2.我方同意本报价自报价截止日起90天内有效。如果我方的报价被接受，则直至合同终止时止，本报价始终有效。</w:t>
      </w:r>
    </w:p>
    <w:p w14:paraId="61C2D0C2">
      <w:pPr>
        <w:spacing w:line="300" w:lineRule="auto"/>
        <w:ind w:left="6" w:leftChars="0" w:firstLine="490" w:firstLineChars="17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我方在参与报价前已仔细研究了询价文件和所有相关资料，我方完全明白并认为此询价文件没有倾向性，也没有存在排斥潜在报价人的内容，我方同意询价文件的相关条款，放弃对询价文件提出误解和质疑的一切权利。</w:t>
      </w:r>
    </w:p>
    <w:p w14:paraId="193A40AC">
      <w:pPr>
        <w:spacing w:line="300" w:lineRule="auto"/>
        <w:ind w:left="6" w:leftChars="0" w:firstLine="490" w:firstLineChars="17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我方声明报价文件及所提供的一切资料均真实无误及有效。由于我方提供资料不实而造成的责任和后果由我方承担。我方同意按照贵方提出的要求，提供与报价有关的任何</w:t>
      </w:r>
      <w:r>
        <w:rPr>
          <w:rFonts w:hint="eastAsia" w:ascii="仿宋_GB2312" w:hAnsi="仿宋_GB2312" w:eastAsia="仿宋_GB2312" w:cs="仿宋_GB2312"/>
          <w:sz w:val="28"/>
          <w:szCs w:val="28"/>
          <w:lang w:eastAsia="zh-CN"/>
        </w:rPr>
        <w:t>其他数据</w:t>
      </w:r>
      <w:r>
        <w:rPr>
          <w:rFonts w:hint="eastAsia" w:ascii="仿宋_GB2312" w:hAnsi="仿宋_GB2312" w:eastAsia="仿宋_GB2312" w:cs="仿宋_GB2312"/>
          <w:sz w:val="28"/>
          <w:szCs w:val="28"/>
        </w:rPr>
        <w:t>或信息。</w:t>
      </w:r>
    </w:p>
    <w:p w14:paraId="427E2459">
      <w:pPr>
        <w:spacing w:line="300" w:lineRule="auto"/>
        <w:ind w:left="753" w:leftChars="203" w:hanging="327" w:hangingChars="117"/>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5.我方理解，最低报价不能成为成交的唯一理由。</w:t>
      </w:r>
    </w:p>
    <w:p w14:paraId="3AB50F52">
      <w:pPr>
        <w:spacing w:line="300" w:lineRule="auto"/>
        <w:ind w:left="13" w:leftChars="6" w:firstLine="411" w:firstLineChars="147"/>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6.我方如果成交，保证履行报价文件中承诺的全部责任和义务，切实履行采购合同中的全部条款。</w:t>
      </w:r>
    </w:p>
    <w:p w14:paraId="119B072E">
      <w:pPr>
        <w:spacing w:line="300" w:lineRule="auto"/>
        <w:ind w:left="6" w:leftChars="0" w:firstLine="490" w:firstLineChars="17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7.我方保证，采购人在中华人民共和国境内使用我方报价货物、资料、技术、服务或其任何一部分时，享有不受限制的无偿使用权，如有第三方向采购人提出侵犯其专利权、商标权或</w:t>
      </w:r>
      <w:r>
        <w:rPr>
          <w:rFonts w:hint="eastAsia" w:ascii="仿宋_GB2312" w:hAnsi="仿宋_GB2312" w:eastAsia="仿宋_GB2312" w:cs="仿宋_GB2312"/>
          <w:sz w:val="28"/>
          <w:szCs w:val="28"/>
          <w:lang w:eastAsia="zh-CN"/>
        </w:rPr>
        <w:t>其他</w:t>
      </w:r>
      <w:r>
        <w:rPr>
          <w:rFonts w:hint="eastAsia" w:ascii="仿宋_GB2312" w:hAnsi="仿宋_GB2312" w:eastAsia="仿宋_GB2312" w:cs="仿宋_GB2312"/>
          <w:sz w:val="28"/>
          <w:szCs w:val="28"/>
        </w:rPr>
        <w:t>知识产权的主张，该责任由我方承担。我方的</w:t>
      </w:r>
      <w:r>
        <w:rPr>
          <w:rFonts w:hint="eastAsia" w:ascii="仿宋_GB2312" w:hAnsi="仿宋_GB2312" w:eastAsia="仿宋_GB2312" w:cs="仿宋_GB2312"/>
          <w:sz w:val="28"/>
          <w:szCs w:val="28"/>
          <w:lang w:eastAsia="zh-CN"/>
        </w:rPr>
        <w:t>报价</w:t>
      </w:r>
      <w:r>
        <w:rPr>
          <w:rFonts w:hint="eastAsia" w:ascii="仿宋_GB2312" w:hAnsi="仿宋_GB2312" w:eastAsia="仿宋_GB2312" w:cs="仿宋_GB2312"/>
          <w:sz w:val="28"/>
          <w:szCs w:val="28"/>
        </w:rPr>
        <w:t>已包含所有应向所有权人支付的专利权、商标权或</w:t>
      </w:r>
      <w:r>
        <w:rPr>
          <w:rFonts w:hint="eastAsia" w:ascii="仿宋_GB2312" w:hAnsi="仿宋_GB2312" w:eastAsia="仿宋_GB2312" w:cs="仿宋_GB2312"/>
          <w:sz w:val="28"/>
          <w:szCs w:val="28"/>
          <w:lang w:eastAsia="zh-CN"/>
        </w:rPr>
        <w:t>其他</w:t>
      </w:r>
      <w:r>
        <w:rPr>
          <w:rFonts w:hint="eastAsia" w:ascii="仿宋_GB2312" w:hAnsi="仿宋_GB2312" w:eastAsia="仿宋_GB2312" w:cs="仿宋_GB2312"/>
          <w:sz w:val="28"/>
          <w:szCs w:val="28"/>
        </w:rPr>
        <w:t>知识产权的一切相关费用。</w:t>
      </w:r>
    </w:p>
    <w:p w14:paraId="3AF074BE">
      <w:pPr>
        <w:tabs>
          <w:tab w:val="left" w:pos="406"/>
        </w:tabs>
        <w:adjustRightInd w:val="0"/>
        <w:spacing w:line="300" w:lineRule="auto"/>
        <w:ind w:left="-126" w:leftChars="-60" w:firstLine="140" w:firstLineChars="50"/>
        <w:rPr>
          <w:rFonts w:hint="eastAsia" w:ascii="仿宋_GB2312" w:hAnsi="仿宋_GB2312" w:eastAsia="仿宋_GB2312" w:cs="仿宋_GB2312"/>
          <w:sz w:val="28"/>
          <w:szCs w:val="28"/>
        </w:rPr>
      </w:pPr>
    </w:p>
    <w:p w14:paraId="4FA7F5D9">
      <w:pPr>
        <w:tabs>
          <w:tab w:val="left" w:pos="406"/>
        </w:tabs>
        <w:adjustRightInd w:val="0"/>
        <w:spacing w:line="300" w:lineRule="auto"/>
        <w:ind w:left="-126" w:leftChars="-60" w:firstLine="140" w:firstLineChars="5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地  址：</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邮政编码：</w:t>
      </w:r>
      <w:r>
        <w:rPr>
          <w:rFonts w:hint="eastAsia" w:ascii="仿宋_GB2312" w:hAnsi="仿宋_GB2312" w:eastAsia="仿宋_GB2312" w:cs="仿宋_GB2312"/>
          <w:sz w:val="28"/>
          <w:szCs w:val="28"/>
          <w:u w:val="single"/>
        </w:rPr>
        <w:t xml:space="preserve">                    </w:t>
      </w:r>
    </w:p>
    <w:p w14:paraId="5443BA07">
      <w:pPr>
        <w:adjustRightInd w:val="0"/>
        <w:spacing w:line="30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  话：</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传    真：</w:t>
      </w:r>
      <w:r>
        <w:rPr>
          <w:rFonts w:hint="eastAsia" w:ascii="仿宋_GB2312" w:hAnsi="仿宋_GB2312" w:eastAsia="仿宋_GB2312" w:cs="仿宋_GB2312"/>
          <w:sz w:val="28"/>
          <w:szCs w:val="28"/>
          <w:u w:val="single"/>
        </w:rPr>
        <w:t xml:space="preserve">                    </w:t>
      </w:r>
    </w:p>
    <w:p w14:paraId="1099FEAC">
      <w:pPr>
        <w:adjustRightInd w:val="0"/>
        <w:spacing w:line="30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报价人（法人公章）：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授权代表姓名（签字）：</w:t>
      </w:r>
      <w:r>
        <w:rPr>
          <w:rFonts w:hint="eastAsia" w:ascii="仿宋_GB2312" w:hAnsi="仿宋_GB2312" w:eastAsia="仿宋_GB2312" w:cs="仿宋_GB2312"/>
          <w:sz w:val="28"/>
          <w:szCs w:val="28"/>
          <w:u w:val="single"/>
        </w:rPr>
        <w:t xml:space="preserve">         </w:t>
      </w:r>
    </w:p>
    <w:p w14:paraId="5A63D1EC">
      <w:pPr>
        <w:adjustRightInd w:val="0"/>
        <w:spacing w:line="300" w:lineRule="auto"/>
        <w:rPr>
          <w:rFonts w:hint="eastAsia" w:ascii="仿宋_GB2312" w:hAnsi="仿宋_GB2312" w:eastAsia="仿宋_GB2312" w:cs="仿宋_GB2312"/>
          <w:b/>
          <w:bCs/>
          <w:sz w:val="28"/>
          <w:szCs w:val="28"/>
          <w:lang w:val="en-US" w:eastAsia="zh-CN"/>
        </w:rPr>
      </w:pPr>
      <w:r>
        <w:rPr>
          <w:rFonts w:hint="eastAsia" w:ascii="仿宋_GB2312" w:hAnsi="仿宋_GB2312" w:eastAsia="仿宋_GB2312" w:cs="仿宋_GB2312"/>
          <w:sz w:val="28"/>
          <w:szCs w:val="28"/>
        </w:rPr>
        <w:t>日    期：</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日    期：</w:t>
      </w:r>
    </w:p>
    <w:p w14:paraId="00980391">
      <w:pPr>
        <w:rPr>
          <w:rFonts w:hint="eastAsia" w:ascii="仿宋_GB2312" w:hAnsi="仿宋_GB2312" w:eastAsia="仿宋_GB2312" w:cs="仿宋_GB2312"/>
          <w:sz w:val="28"/>
          <w:szCs w:val="28"/>
        </w:rPr>
      </w:pPr>
    </w:p>
    <w:p w14:paraId="78341698">
      <w:pPr>
        <w:pStyle w:val="5"/>
        <w:rPr>
          <w:rFonts w:hint="eastAsia" w:ascii="仿宋_GB2312" w:hAnsi="仿宋_GB2312" w:eastAsia="仿宋_GB2312" w:cs="仿宋_GB2312"/>
          <w:sz w:val="24"/>
          <w:szCs w:val="24"/>
        </w:rPr>
      </w:pPr>
    </w:p>
    <w:p w14:paraId="77CEFEEE"/>
    <w:sectPr>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89DBC88-29F2-4AA9-8675-31F767263BB3}"/>
  </w:font>
  <w:font w:name="黑体">
    <w:panose1 w:val="02010609060101010101"/>
    <w:charset w:val="86"/>
    <w:family w:val="auto"/>
    <w:pitch w:val="default"/>
    <w:sig w:usb0="800002BF" w:usb1="38CF7CFA" w:usb2="00000016" w:usb3="00000000" w:csb0="00040001" w:csb1="00000000"/>
    <w:embedRegular r:id="rId2" w:fontKey="{AD5C4F77-00AD-4EA8-B7ED-D42CE63072C0}"/>
  </w:font>
  <w:font w:name="Courier New">
    <w:panose1 w:val="02070309020205020404"/>
    <w:charset w:val="01"/>
    <w:family w:val="modern"/>
    <w:pitch w:val="default"/>
    <w:sig w:usb0="E0002EFF" w:usb1="C0007843" w:usb2="00000009" w:usb3="00000000" w:csb0="400001FF" w:csb1="FFFF0000"/>
    <w:embedRegular r:id="rId3" w:fontKey="{FCC0B5FD-0F8F-48C0-860C-258FB77C5C0B}"/>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7535329E-DBD7-4796-8B55-4BD0CB354950}"/>
  </w:font>
  <w:font w:name="楷体_GB2312">
    <w:altName w:val="楷体"/>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大标宋简体">
    <w:panose1 w:val="02000000000000000000"/>
    <w:charset w:val="86"/>
    <w:family w:val="auto"/>
    <w:pitch w:val="default"/>
    <w:sig w:usb0="A00002BF" w:usb1="184F6CFA" w:usb2="00000012" w:usb3="00000000" w:csb0="00040001" w:csb1="00000000"/>
    <w:embedRegular r:id="rId5" w:fontKey="{96839BE4-AF68-4848-A2BA-C3765BBF1CE4}"/>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6" w:fontKey="{3C078533-C01D-46D8-9D22-464B37D5F9E9}"/>
  </w:font>
  <w:font w:name="仿宋_GB2312">
    <w:altName w:val="仿宋"/>
    <w:panose1 w:val="02010609030101010101"/>
    <w:charset w:val="86"/>
    <w:family w:val="auto"/>
    <w:pitch w:val="default"/>
    <w:sig w:usb0="00000000" w:usb1="00000000" w:usb2="00000000" w:usb3="00000000" w:csb0="00040000" w:csb1="00000000"/>
    <w:embedRegular r:id="rId7" w:fontKey="{02D30B01-D4AF-4448-B714-79D711006261}"/>
  </w:font>
  <w:font w:name="方正仿宋_GB2312">
    <w:panose1 w:val="02000000000000000000"/>
    <w:charset w:val="86"/>
    <w:family w:val="auto"/>
    <w:pitch w:val="default"/>
    <w:sig w:usb0="A00002BF" w:usb1="184F6CFA" w:usb2="00000012" w:usb3="00000000" w:csb0="00040001" w:csb1="00000000"/>
    <w:embedRegular r:id="rId8" w:fontKey="{38E160BB-37B9-4A60-A327-0C219C74E71C}"/>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方正小标宋简体">
    <w:panose1 w:val="02010600010101010101"/>
    <w:charset w:val="86"/>
    <w:family w:val="auto"/>
    <w:pitch w:val="default"/>
    <w:sig w:usb0="00000001" w:usb1="080E0000" w:usb2="00000000" w:usb3="00000000" w:csb0="00040000" w:csb1="00000000"/>
    <w:embedRegular r:id="rId9" w:fontKey="{8B223430-426C-404A-9A3E-94A64A7E087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F9AABAB"/>
    <w:multiLevelType w:val="singleLevel"/>
    <w:tmpl w:val="4F9AABAB"/>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09375E"/>
    <w:rsid w:val="00755DF0"/>
    <w:rsid w:val="203D1E1B"/>
    <w:rsid w:val="31BB4D36"/>
    <w:rsid w:val="3209375E"/>
    <w:rsid w:val="364A2958"/>
    <w:rsid w:val="376D0FF4"/>
    <w:rsid w:val="46BC1650"/>
    <w:rsid w:val="4A45195C"/>
    <w:rsid w:val="4C1827E3"/>
    <w:rsid w:val="5BB701E0"/>
    <w:rsid w:val="65FE7137"/>
    <w:rsid w:val="6CFF05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2">
    <w:name w:val="Default Paragraph Font"/>
    <w:semiHidden/>
    <w:uiPriority w:val="0"/>
  </w:style>
  <w:style w:type="table" w:default="1" w:styleId="11">
    <w:name w:val="Normal Table"/>
    <w:semiHidden/>
    <w:uiPriority w:val="0"/>
    <w:tblPr>
      <w:tblCellMar>
        <w:top w:w="0" w:type="dxa"/>
        <w:left w:w="108" w:type="dxa"/>
        <w:bottom w:w="0" w:type="dxa"/>
        <w:right w:w="108" w:type="dxa"/>
      </w:tblCellMar>
    </w:tblPr>
  </w:style>
  <w:style w:type="paragraph" w:styleId="2">
    <w:name w:val="index 8"/>
    <w:next w:val="1"/>
    <w:qFormat/>
    <w:uiPriority w:val="0"/>
    <w:pPr>
      <w:widowControl w:val="0"/>
      <w:ind w:left="2940"/>
      <w:jc w:val="both"/>
    </w:pPr>
    <w:rPr>
      <w:rFonts w:ascii="方正仿宋_GBK" w:hAnsi="Calibri" w:eastAsia="方正仿宋_GBK" w:cs="宋体"/>
      <w:kern w:val="2"/>
      <w:sz w:val="32"/>
      <w:szCs w:val="28"/>
      <w:lang w:val="en-US" w:eastAsia="zh-CN" w:bidi="ar-SA"/>
    </w:rPr>
  </w:style>
  <w:style w:type="paragraph" w:styleId="3">
    <w:name w:val="Normal Indent"/>
    <w:basedOn w:val="1"/>
    <w:next w:val="2"/>
    <w:qFormat/>
    <w:uiPriority w:val="0"/>
    <w:pPr>
      <w:widowControl/>
      <w:ind w:firstLine="420"/>
      <w:jc w:val="left"/>
    </w:pPr>
    <w:rPr>
      <w:kern w:val="0"/>
      <w:szCs w:val="20"/>
    </w:rPr>
  </w:style>
  <w:style w:type="paragraph" w:styleId="4">
    <w:name w:val="annotation text"/>
    <w:basedOn w:val="1"/>
    <w:qFormat/>
    <w:uiPriority w:val="0"/>
  </w:style>
  <w:style w:type="paragraph" w:styleId="5">
    <w:name w:val="Body Text"/>
    <w:basedOn w:val="1"/>
    <w:next w:val="6"/>
    <w:qFormat/>
    <w:uiPriority w:val="0"/>
    <w:pPr>
      <w:spacing w:line="400" w:lineRule="exact"/>
    </w:pPr>
    <w:rPr>
      <w:rFonts w:ascii="楷体_GB2312"/>
      <w:sz w:val="28"/>
    </w:rPr>
  </w:style>
  <w:style w:type="paragraph" w:customStyle="1" w:styleId="6">
    <w:name w:val="style4"/>
    <w:basedOn w:val="1"/>
    <w:next w:val="7"/>
    <w:qFormat/>
    <w:uiPriority w:val="0"/>
    <w:pPr>
      <w:widowControl/>
      <w:spacing w:before="280" w:after="280"/>
    </w:pPr>
    <w:rPr>
      <w:rFonts w:ascii="宋体"/>
      <w:sz w:val="18"/>
    </w:rPr>
  </w:style>
  <w:style w:type="paragraph" w:customStyle="1" w:styleId="7">
    <w:name w:val="2"/>
    <w:next w:val="1"/>
    <w:qFormat/>
    <w:uiPriority w:val="99"/>
    <w:pPr>
      <w:widowControl w:val="0"/>
      <w:jc w:val="both"/>
    </w:pPr>
    <w:rPr>
      <w:rFonts w:ascii="Times New Roman" w:hAnsi="Times New Roman" w:eastAsia="宋体" w:cs="Times New Roman"/>
      <w:kern w:val="2"/>
      <w:sz w:val="21"/>
      <w:szCs w:val="21"/>
      <w:lang w:val="en-US" w:eastAsia="zh-CN" w:bidi="ar-SA"/>
    </w:rPr>
  </w:style>
  <w:style w:type="paragraph" w:styleId="8">
    <w:name w:val="Plain Text"/>
    <w:basedOn w:val="1"/>
    <w:qFormat/>
    <w:uiPriority w:val="0"/>
    <w:rPr>
      <w:rFonts w:ascii="宋体" w:hAnsi="Courier New" w:cs="Courier New"/>
      <w:szCs w:val="21"/>
    </w:rPr>
  </w:style>
  <w:style w:type="paragraph" w:styleId="9">
    <w:name w:val="Date"/>
    <w:basedOn w:val="1"/>
    <w:next w:val="1"/>
    <w:qFormat/>
    <w:uiPriority w:val="0"/>
    <w:rPr>
      <w:rFonts w:ascii="楷体_GB2312" w:eastAsia="楷体_GB2312"/>
      <w:sz w:val="28"/>
      <w:szCs w:val="20"/>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3">
    <w:name w:val="null3"/>
    <w:autoRedefine/>
    <w:hidden/>
    <w:qFormat/>
    <w:uiPriority w:val="0"/>
    <w:rPr>
      <w:rFonts w:hint="eastAsia" w:asciiTheme="minorHAnsi" w:hAnsiTheme="minorHAnsi" w:eastAsiaTheme="minorEastAsia" w:cstheme="minorBidi"/>
      <w:lang w:val="en-US" w:eastAsia="zh-Hans" w:bidi="ar-SA"/>
    </w:rPr>
  </w:style>
  <w:style w:type="paragraph" w:customStyle="1" w:styleId="14">
    <w:name w:val="正文缩进2格"/>
    <w:basedOn w:val="1"/>
    <w:qFormat/>
    <w:uiPriority w:val="0"/>
    <w:pPr>
      <w:spacing w:line="600" w:lineRule="exact"/>
      <w:ind w:firstLine="639" w:firstLineChars="206"/>
    </w:pPr>
    <w:rPr>
      <w:rFonts w:ascii="仿宋_GB2312" w:hAnsi="宋体" w:eastAsia="仿宋_GB2312"/>
      <w:sz w:val="31"/>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1</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2026-04-29T01:51:00Z</dcterms:created>
  <dc:creator>小满</dc:creator>
  <cp:lastModifiedBy>小满</cp:lastModifiedBy>
  <dcterms:modified xsi:type="dcterms:W3CDTF">2026-04-29T03:36:04Z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A70B433A453D45BA86045950D0ABA02E_11</vt:lpwstr>
  </property>
  <property fmtid="{D5CDD505-2E9C-101B-9397-08002B2CF9AE}" pid="4" name="KSOTemplateDocerSaveRecord">
    <vt:lpwstr>eyJoZGlkIjoiMWQyNDhhYzNhYTA3OTEyOTQ0YzQzOWQ2ZThiOTk5OGIiLCJ1c2VySWQiOiIzMDQ2NDczMTIifQ==</vt:lpwstr>
  </property>
</Properties>
</file>