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B0CA7">
      <w:pPr>
        <w:spacing w:before="156" w:beforeLines="50" w:after="156" w:afterLines="50" w:line="360" w:lineRule="auto"/>
        <w:jc w:val="center"/>
        <w:rPr>
          <w:rFonts w:hint="eastAsia" w:ascii="宋体" w:hAnsi="宋体"/>
          <w:b/>
          <w:sz w:val="32"/>
          <w:szCs w:val="32"/>
        </w:rPr>
      </w:pPr>
      <w:bookmarkStart w:id="43" w:name="_GoBack"/>
      <w:bookmarkEnd w:id="43"/>
      <w:r>
        <w:rPr>
          <w:rFonts w:hint="eastAsia" w:ascii="宋体" w:hAnsi="宋体"/>
          <w:b/>
          <w:sz w:val="32"/>
          <w:szCs w:val="32"/>
        </w:rPr>
        <w:t>广州大学</w:t>
      </w:r>
      <w:bookmarkStart w:id="0" w:name="_Hlk214112139"/>
      <w:r>
        <w:rPr>
          <w:rFonts w:hint="eastAsia" w:ascii="宋体" w:hAnsi="宋体"/>
          <w:b/>
          <w:sz w:val="32"/>
          <w:szCs w:val="32"/>
        </w:rPr>
        <w:t>“</w:t>
      </w:r>
      <w:r>
        <w:rPr>
          <w:rFonts w:hint="eastAsia" w:ascii="宋体" w:hAnsi="宋体"/>
          <w:b/>
          <w:sz w:val="32"/>
          <w:szCs w:val="32"/>
          <w:lang w:eastAsia="zh-CN"/>
        </w:rPr>
        <w:t>多级多波段矢量超声波污泥处理系统</w:t>
      </w:r>
      <w:r>
        <w:rPr>
          <w:rFonts w:hint="eastAsia" w:ascii="宋体" w:hAnsi="宋体"/>
          <w:b/>
          <w:sz w:val="32"/>
          <w:szCs w:val="32"/>
        </w:rPr>
        <w:t>委托设计加工服务采购项目”</w:t>
      </w:r>
      <w:bookmarkEnd w:id="0"/>
      <w:r>
        <w:rPr>
          <w:rFonts w:hint="eastAsia" w:ascii="宋体" w:hAnsi="宋体"/>
          <w:b/>
          <w:sz w:val="32"/>
          <w:szCs w:val="32"/>
        </w:rPr>
        <w:t>校内零散采购询价文件</w:t>
      </w:r>
    </w:p>
    <w:p w14:paraId="260127AE">
      <w:pPr>
        <w:spacing w:line="360" w:lineRule="auto"/>
        <w:rPr>
          <w:rFonts w:hint="eastAsia" w:ascii="宋体" w:hAnsi="宋体" w:cs="Arial"/>
          <w:b/>
          <w:sz w:val="24"/>
          <w:lang w:val="zh-CN"/>
        </w:rPr>
      </w:pPr>
      <w:r>
        <w:rPr>
          <w:rFonts w:hint="eastAsia" w:ascii="宋体" w:hAnsi="宋体" w:cs="Arial"/>
          <w:b/>
          <w:sz w:val="24"/>
          <w:lang w:val="zh-CN"/>
        </w:rPr>
        <w:t>一、采购项目：</w:t>
      </w:r>
    </w:p>
    <w:p w14:paraId="155BFCDB">
      <w:pPr>
        <w:spacing w:line="360" w:lineRule="auto"/>
        <w:rPr>
          <w:rFonts w:hint="eastAsia" w:ascii="宋体" w:hAnsi="宋体" w:cs="Arial"/>
          <w:sz w:val="24"/>
          <w:lang w:val="zh-CN"/>
        </w:rPr>
      </w:pPr>
      <w:r>
        <w:rPr>
          <w:rFonts w:hint="eastAsia" w:ascii="宋体" w:hAnsi="宋体" w:cs="Arial"/>
          <w:sz w:val="24"/>
          <w:lang w:val="zh-CN"/>
        </w:rPr>
        <w:t>1、项目名称：多级多波段矢量超声波污泥处理系统委托加工服务采购项目</w:t>
      </w:r>
    </w:p>
    <w:p w14:paraId="05000B58">
      <w:pPr>
        <w:spacing w:line="360" w:lineRule="auto"/>
        <w:rPr>
          <w:rFonts w:hint="eastAsia" w:ascii="宋体" w:hAnsi="宋体"/>
          <w:sz w:val="24"/>
        </w:rPr>
      </w:pPr>
      <w:r>
        <w:rPr>
          <w:rFonts w:hint="eastAsia" w:ascii="宋体" w:hAnsi="宋体" w:cs="Arial"/>
          <w:sz w:val="24"/>
          <w:lang w:val="zh-CN"/>
        </w:rPr>
        <w:t>2、</w:t>
      </w:r>
      <w:r>
        <w:rPr>
          <w:rFonts w:hint="eastAsia" w:ascii="宋体" w:hAnsi="宋体"/>
          <w:sz w:val="24"/>
        </w:rPr>
        <w:t>本项目最高限价：</w:t>
      </w:r>
      <w:r>
        <w:rPr>
          <w:rFonts w:hint="eastAsia" w:ascii="宋体" w:hAnsi="宋体"/>
          <w:sz w:val="24"/>
          <w:u w:val="single"/>
        </w:rPr>
        <w:t>￥</w:t>
      </w:r>
      <w:r>
        <w:rPr>
          <w:rFonts w:hint="eastAsia" w:ascii="宋体" w:hAnsi="宋体"/>
          <w:color w:val="C00000"/>
          <w:sz w:val="24"/>
          <w:u w:val="single"/>
        </w:rPr>
        <w:t>498000.00</w:t>
      </w:r>
      <w:r>
        <w:rPr>
          <w:rFonts w:hint="eastAsia" w:ascii="宋体" w:hAnsi="宋体"/>
          <w:sz w:val="24"/>
          <w:u w:val="single"/>
        </w:rPr>
        <w:t>元</w:t>
      </w:r>
    </w:p>
    <w:p w14:paraId="6DBFE1C5">
      <w:pPr>
        <w:spacing w:line="360" w:lineRule="auto"/>
        <w:rPr>
          <w:rFonts w:hint="eastAsia" w:ascii="宋体" w:hAnsi="宋体"/>
          <w:sz w:val="24"/>
        </w:rPr>
      </w:pPr>
      <w:r>
        <w:rPr>
          <w:rFonts w:hint="eastAsia" w:ascii="宋体" w:hAnsi="宋体"/>
          <w:sz w:val="24"/>
        </w:rPr>
        <w:t>3、本项目使用地点：</w:t>
      </w:r>
      <w:r>
        <w:rPr>
          <w:rFonts w:hint="eastAsia" w:ascii="宋体" w:hAnsi="宋体" w:cs="Arial"/>
          <w:sz w:val="24"/>
          <w:lang w:val="zh-CN"/>
        </w:rPr>
        <w:t>广州市白云区均禾街夏花一路551号石井污水厂。</w:t>
      </w:r>
    </w:p>
    <w:p w14:paraId="7545223F">
      <w:pPr>
        <w:spacing w:line="360" w:lineRule="auto"/>
        <w:rPr>
          <w:rFonts w:hint="eastAsia" w:ascii="宋体" w:hAnsi="宋体"/>
          <w:b/>
          <w:sz w:val="24"/>
        </w:rPr>
      </w:pPr>
      <w:r>
        <w:rPr>
          <w:rFonts w:hint="eastAsia" w:ascii="宋体" w:hAnsi="宋体"/>
          <w:b/>
          <w:sz w:val="24"/>
        </w:rPr>
        <w:t>二、质量要求和技术标准</w:t>
      </w:r>
    </w:p>
    <w:p w14:paraId="783FC970">
      <w:pPr>
        <w:spacing w:line="360" w:lineRule="auto"/>
        <w:ind w:firstLine="480" w:firstLineChars="200"/>
        <w:rPr>
          <w:rFonts w:hint="eastAsia" w:ascii="宋体" w:hAnsi="宋体" w:cs="Arial"/>
          <w:sz w:val="24"/>
          <w:lang w:val="zh-CN"/>
        </w:rPr>
      </w:pPr>
      <w:r>
        <w:rPr>
          <w:rFonts w:hint="eastAsia" w:ascii="宋体" w:hAnsi="宋体" w:cs="Arial"/>
          <w:sz w:val="24"/>
          <w:lang w:val="zh-CN"/>
        </w:rPr>
        <w:t>1、成交人提供的货物（服务）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就优不就劣”有利于采购人的原则确定该项的约定标准。</w:t>
      </w:r>
    </w:p>
    <w:p w14:paraId="421FC5F3">
      <w:pPr>
        <w:spacing w:line="360" w:lineRule="auto"/>
        <w:ind w:firstLine="480" w:firstLineChars="200"/>
        <w:rPr>
          <w:rFonts w:hint="eastAsia" w:ascii="宋体" w:hAnsi="宋体" w:cs="Arial"/>
          <w:sz w:val="24"/>
          <w:lang w:val="zh-CN"/>
        </w:rPr>
      </w:pPr>
      <w:r>
        <w:rPr>
          <w:rFonts w:hint="eastAsia" w:ascii="宋体" w:hAnsi="宋体" w:cs="Arial"/>
          <w:sz w:val="24"/>
          <w:lang w:val="zh-CN"/>
        </w:rPr>
        <w:t>2、货物采购项目：成交人提供的货物（含零配件、随机工具等）必须是全新的、表面和内部均无瑕疵的原厂正品。成交人保证提供的货物不侵犯任何第三方的专利、商标或版权。否则，成交人须承担对第三方的专利或版权的侵权责任并承担因此而发生的所有费用。所有货物必须坚固、实用、安全、美观。所有产品出厂应有制造厂名（商标）及合格标志。</w:t>
      </w:r>
    </w:p>
    <w:p w14:paraId="57F9C348">
      <w:pPr>
        <w:spacing w:line="360" w:lineRule="auto"/>
        <w:ind w:firstLine="480" w:firstLineChars="200"/>
        <w:rPr>
          <w:rFonts w:hint="eastAsia" w:ascii="宋体" w:hAnsi="宋体" w:cs="Arial"/>
          <w:color w:val="FF0000"/>
          <w:sz w:val="24"/>
          <w:u w:val="single"/>
          <w:lang w:val="zh-CN"/>
        </w:rPr>
      </w:pPr>
      <w:r>
        <w:rPr>
          <w:rFonts w:hint="eastAsia" w:ascii="宋体" w:hAnsi="宋体" w:cs="Arial"/>
          <w:sz w:val="24"/>
          <w:lang w:val="zh-CN"/>
        </w:rPr>
        <w:t>3、服务采购项目：</w:t>
      </w:r>
      <w:r>
        <w:rPr>
          <w:rFonts w:hint="eastAsia" w:ascii="宋体" w:hAnsi="宋体" w:cs="Arial"/>
          <w:sz w:val="24"/>
          <w:u w:val="single"/>
          <w:lang w:val="zh-CN"/>
        </w:rPr>
        <w:t>用户需根据采购项目特性补充质量要求和技术标准。</w:t>
      </w:r>
    </w:p>
    <w:p w14:paraId="23C5905A">
      <w:pPr>
        <w:spacing w:line="360" w:lineRule="auto"/>
        <w:rPr>
          <w:rFonts w:hint="eastAsia" w:ascii="宋体" w:hAnsi="宋体"/>
          <w:b/>
          <w:sz w:val="24"/>
        </w:rPr>
      </w:pPr>
      <w:r>
        <w:rPr>
          <w:rFonts w:hint="eastAsia" w:ascii="宋体" w:hAnsi="宋体"/>
          <w:b/>
          <w:sz w:val="24"/>
        </w:rPr>
        <w:t>三、项目采购需求：</w:t>
      </w:r>
    </w:p>
    <w:p w14:paraId="6D3F9573">
      <w:pPr>
        <w:spacing w:line="360" w:lineRule="auto"/>
        <w:rPr>
          <w:rFonts w:hint="eastAsia" w:ascii="宋体" w:hAnsi="宋体"/>
          <w:b/>
          <w:sz w:val="24"/>
        </w:rPr>
      </w:pPr>
      <w:r>
        <w:rPr>
          <w:rFonts w:hint="eastAsia" w:ascii="宋体" w:hAnsi="宋体" w:cs="Arial"/>
          <w:b/>
          <w:sz w:val="24"/>
          <w:lang w:val="zh-CN"/>
        </w:rPr>
        <w:t>（一）采购</w:t>
      </w:r>
      <w:r>
        <w:rPr>
          <w:rFonts w:hint="eastAsia" w:ascii="宋体" w:hAnsi="宋体"/>
          <w:b/>
          <w:sz w:val="24"/>
        </w:rPr>
        <w:t>货物或服务名称、数量、规格及技术要求：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4"/>
        <w:gridCol w:w="4962"/>
        <w:gridCol w:w="708"/>
        <w:gridCol w:w="2094"/>
      </w:tblGrid>
      <w:tr w14:paraId="58462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4" w:type="dxa"/>
            <w:vAlign w:val="center"/>
          </w:tcPr>
          <w:p w14:paraId="47634F1C">
            <w:pPr>
              <w:spacing w:line="360" w:lineRule="auto"/>
              <w:jc w:val="center"/>
              <w:rPr>
                <w:rFonts w:hint="eastAsia" w:ascii="宋体" w:hAnsi="宋体"/>
                <w:sz w:val="24"/>
              </w:rPr>
            </w:pPr>
            <w:r>
              <w:rPr>
                <w:rFonts w:hint="eastAsia" w:ascii="宋体" w:hAnsi="宋体"/>
                <w:sz w:val="24"/>
              </w:rPr>
              <w:t>序号</w:t>
            </w:r>
          </w:p>
        </w:tc>
        <w:tc>
          <w:tcPr>
            <w:tcW w:w="4962" w:type="dxa"/>
            <w:vAlign w:val="center"/>
          </w:tcPr>
          <w:p w14:paraId="47DEB93E">
            <w:pPr>
              <w:spacing w:line="360" w:lineRule="auto"/>
              <w:jc w:val="center"/>
              <w:rPr>
                <w:rFonts w:hint="eastAsia" w:ascii="宋体" w:hAnsi="宋体"/>
                <w:sz w:val="24"/>
              </w:rPr>
            </w:pPr>
            <w:r>
              <w:rPr>
                <w:rFonts w:hint="eastAsia" w:ascii="宋体" w:hAnsi="宋体"/>
                <w:sz w:val="24"/>
              </w:rPr>
              <w:t>名称</w:t>
            </w:r>
          </w:p>
        </w:tc>
        <w:tc>
          <w:tcPr>
            <w:tcW w:w="708" w:type="dxa"/>
            <w:vAlign w:val="center"/>
          </w:tcPr>
          <w:p w14:paraId="467551B8">
            <w:pPr>
              <w:spacing w:line="360" w:lineRule="auto"/>
              <w:jc w:val="center"/>
              <w:rPr>
                <w:rFonts w:hint="eastAsia" w:ascii="宋体" w:hAnsi="宋体"/>
                <w:sz w:val="24"/>
              </w:rPr>
            </w:pPr>
            <w:r>
              <w:rPr>
                <w:rFonts w:hint="eastAsia" w:ascii="宋体" w:hAnsi="宋体"/>
                <w:sz w:val="24"/>
              </w:rPr>
              <w:t>数量</w:t>
            </w:r>
          </w:p>
        </w:tc>
        <w:tc>
          <w:tcPr>
            <w:tcW w:w="0" w:type="auto"/>
            <w:vAlign w:val="center"/>
          </w:tcPr>
          <w:p w14:paraId="1DCCE3A7">
            <w:pPr>
              <w:spacing w:line="360" w:lineRule="auto"/>
              <w:jc w:val="center"/>
              <w:rPr>
                <w:rFonts w:hint="eastAsia" w:ascii="宋体" w:hAnsi="宋体"/>
                <w:sz w:val="24"/>
              </w:rPr>
            </w:pPr>
            <w:r>
              <w:rPr>
                <w:rFonts w:hint="eastAsia" w:ascii="宋体" w:hAnsi="宋体"/>
                <w:sz w:val="24"/>
              </w:rPr>
              <w:t>规格及技术要求：</w:t>
            </w:r>
          </w:p>
        </w:tc>
      </w:tr>
      <w:tr w14:paraId="03654E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64" w:type="dxa"/>
            <w:vAlign w:val="center"/>
          </w:tcPr>
          <w:p w14:paraId="1787ADBD">
            <w:pPr>
              <w:spacing w:line="360" w:lineRule="auto"/>
              <w:jc w:val="center"/>
              <w:rPr>
                <w:rFonts w:hint="eastAsia" w:ascii="宋体" w:hAnsi="宋体" w:cs="Arial"/>
                <w:sz w:val="24"/>
              </w:rPr>
            </w:pPr>
            <w:r>
              <w:rPr>
                <w:rFonts w:hint="eastAsia" w:ascii="宋体" w:hAnsi="宋体" w:cs="Arial"/>
                <w:sz w:val="24"/>
              </w:rPr>
              <w:t>1</w:t>
            </w:r>
          </w:p>
        </w:tc>
        <w:tc>
          <w:tcPr>
            <w:tcW w:w="4962" w:type="dxa"/>
            <w:vAlign w:val="center"/>
          </w:tcPr>
          <w:p w14:paraId="4B20DEFC">
            <w:pPr>
              <w:spacing w:line="360" w:lineRule="auto"/>
              <w:jc w:val="center"/>
              <w:rPr>
                <w:rFonts w:hint="eastAsia" w:ascii="宋体" w:hAnsi="宋体" w:cs="Arial"/>
                <w:sz w:val="24"/>
              </w:rPr>
            </w:pPr>
            <w:r>
              <w:rPr>
                <w:rFonts w:hint="eastAsia" w:ascii="宋体" w:hAnsi="宋体" w:cs="Arial"/>
                <w:sz w:val="24"/>
                <w:lang w:val="zh-CN"/>
              </w:rPr>
              <w:t>多级多波段矢量超声波污泥处理系统委托设计加工服务采购项目</w:t>
            </w:r>
          </w:p>
        </w:tc>
        <w:tc>
          <w:tcPr>
            <w:tcW w:w="708" w:type="dxa"/>
            <w:vAlign w:val="center"/>
          </w:tcPr>
          <w:p w14:paraId="471753A5">
            <w:pPr>
              <w:spacing w:line="360" w:lineRule="auto"/>
              <w:jc w:val="center"/>
              <w:rPr>
                <w:rFonts w:hint="eastAsia" w:ascii="宋体" w:hAnsi="宋体" w:cs="Arial"/>
                <w:sz w:val="24"/>
              </w:rPr>
            </w:pPr>
            <w:r>
              <w:rPr>
                <w:rFonts w:hint="eastAsia" w:ascii="宋体" w:hAnsi="宋体" w:cs="Arial"/>
                <w:sz w:val="24"/>
              </w:rPr>
              <w:t>1</w:t>
            </w:r>
          </w:p>
        </w:tc>
        <w:tc>
          <w:tcPr>
            <w:tcW w:w="0" w:type="auto"/>
            <w:vAlign w:val="center"/>
          </w:tcPr>
          <w:p w14:paraId="64F0C292">
            <w:pPr>
              <w:spacing w:line="360" w:lineRule="auto"/>
              <w:jc w:val="center"/>
              <w:rPr>
                <w:rFonts w:hint="eastAsia" w:ascii="宋体" w:hAnsi="宋体" w:cs="Arial"/>
                <w:sz w:val="24"/>
              </w:rPr>
            </w:pPr>
            <w:r>
              <w:rPr>
                <w:rFonts w:hint="eastAsia" w:ascii="宋体" w:hAnsi="宋体" w:cs="Arial"/>
                <w:sz w:val="24"/>
              </w:rPr>
              <w:t>详见附件1用户需求书</w:t>
            </w:r>
          </w:p>
        </w:tc>
      </w:tr>
    </w:tbl>
    <w:p w14:paraId="775A6CEB">
      <w:pPr>
        <w:spacing w:line="360" w:lineRule="auto"/>
        <w:rPr>
          <w:rFonts w:hint="eastAsia" w:ascii="宋体" w:hAnsi="宋体"/>
          <w:b/>
          <w:sz w:val="24"/>
        </w:rPr>
      </w:pPr>
      <w:r>
        <w:rPr>
          <w:rFonts w:hint="eastAsia" w:ascii="宋体" w:hAnsi="宋体"/>
          <w:b/>
          <w:sz w:val="24"/>
        </w:rPr>
        <w:t>（二）交货期、交货地点</w:t>
      </w:r>
    </w:p>
    <w:p w14:paraId="63115CCB">
      <w:pPr>
        <w:spacing w:line="360" w:lineRule="auto"/>
        <w:ind w:firstLine="480"/>
        <w:rPr>
          <w:rFonts w:hint="eastAsia" w:ascii="宋体" w:hAnsi="宋体" w:cs="Arial"/>
          <w:sz w:val="24"/>
          <w:lang w:val="zh-CN"/>
        </w:rPr>
      </w:pPr>
      <w:r>
        <w:rPr>
          <w:rFonts w:hint="eastAsia" w:ascii="宋体" w:hAnsi="宋体" w:cs="Arial"/>
          <w:sz w:val="24"/>
          <w:lang w:val="zh-CN"/>
        </w:rPr>
        <w:t>1、成交人签订合同生效之日起</w:t>
      </w:r>
      <w:r>
        <w:rPr>
          <w:rFonts w:hint="eastAsia" w:ascii="宋体" w:hAnsi="宋体" w:cs="Arial"/>
          <w:sz w:val="24"/>
          <w:u w:val="single"/>
          <w:lang w:val="zh-CN"/>
        </w:rPr>
        <w:t xml:space="preserve"> 30 </w:t>
      </w:r>
      <w:r>
        <w:rPr>
          <w:rFonts w:hint="eastAsia" w:ascii="宋体" w:hAnsi="宋体" w:cs="Arial"/>
          <w:sz w:val="24"/>
          <w:lang w:val="zh-CN"/>
        </w:rPr>
        <w:t>个日历天内，详见附件1</w:t>
      </w:r>
      <w:r>
        <w:rPr>
          <w:rFonts w:hint="eastAsia" w:ascii="宋体" w:hAnsi="宋体" w:cs="Arial"/>
          <w:sz w:val="24"/>
        </w:rPr>
        <w:t>用户需求书</w:t>
      </w:r>
      <w:r>
        <w:rPr>
          <w:rFonts w:hint="eastAsia" w:ascii="宋体" w:hAnsi="宋体" w:cs="Arial"/>
          <w:sz w:val="24"/>
          <w:lang w:val="zh-CN"/>
        </w:rPr>
        <w:t>。</w:t>
      </w:r>
    </w:p>
    <w:p w14:paraId="2C21C777">
      <w:pPr>
        <w:spacing w:line="360" w:lineRule="auto"/>
        <w:ind w:firstLine="480"/>
        <w:rPr>
          <w:rFonts w:hint="eastAsia" w:ascii="宋体" w:hAnsi="宋体" w:cs="Arial"/>
          <w:sz w:val="24"/>
          <w:lang w:val="zh-CN"/>
        </w:rPr>
      </w:pPr>
      <w:r>
        <w:rPr>
          <w:rFonts w:hint="eastAsia" w:ascii="宋体" w:hAnsi="宋体" w:cs="Arial"/>
          <w:sz w:val="24"/>
          <w:lang w:val="zh-CN"/>
        </w:rPr>
        <w:t>2、送货地点：广州市白云区均禾街夏花一路551号石井污水厂。</w:t>
      </w:r>
    </w:p>
    <w:p w14:paraId="26EDF367">
      <w:pPr>
        <w:pStyle w:val="26"/>
        <w:numPr>
          <w:ilvl w:val="0"/>
          <w:numId w:val="1"/>
        </w:numPr>
        <w:spacing w:line="360" w:lineRule="auto"/>
        <w:ind w:firstLineChars="0"/>
        <w:rPr>
          <w:rFonts w:hint="eastAsia" w:ascii="宋体" w:hAnsi="宋体" w:cs="Arial"/>
          <w:b/>
          <w:sz w:val="24"/>
          <w:lang w:val="zh-CN"/>
        </w:rPr>
      </w:pPr>
      <w:r>
        <w:rPr>
          <w:rFonts w:hint="eastAsia" w:ascii="宋体" w:hAnsi="宋体" w:cs="Arial"/>
          <w:b/>
          <w:sz w:val="24"/>
          <w:lang w:val="zh-CN"/>
        </w:rPr>
        <w:t>付款方式</w:t>
      </w:r>
    </w:p>
    <w:p w14:paraId="085FC824">
      <w:pPr>
        <w:pStyle w:val="26"/>
        <w:spacing w:line="360" w:lineRule="auto"/>
        <w:ind w:left="240" w:firstLine="0" w:firstLineChars="0"/>
        <w:rPr>
          <w:rFonts w:hint="eastAsia" w:ascii="宋体" w:hAnsi="宋体"/>
          <w:color w:val="000000"/>
          <w:sz w:val="24"/>
        </w:rPr>
      </w:pPr>
      <w:r>
        <w:rPr>
          <w:rFonts w:hint="eastAsia" w:ascii="宋体" w:hAnsi="宋体"/>
          <w:color w:val="000000"/>
          <w:sz w:val="24"/>
        </w:rPr>
        <w:t>分期付款，详见附件1</w:t>
      </w:r>
      <w:r>
        <w:rPr>
          <w:rFonts w:hint="eastAsia" w:ascii="宋体" w:hAnsi="宋体" w:cs="Arial"/>
          <w:sz w:val="24"/>
        </w:rPr>
        <w:t>用户需求书</w:t>
      </w:r>
      <w:r>
        <w:rPr>
          <w:rFonts w:hint="eastAsia" w:ascii="宋体" w:hAnsi="宋体"/>
          <w:color w:val="000000"/>
          <w:sz w:val="24"/>
        </w:rPr>
        <w:t>。</w:t>
      </w:r>
    </w:p>
    <w:p w14:paraId="2F405EBD">
      <w:pPr>
        <w:spacing w:line="360" w:lineRule="auto"/>
        <w:rPr>
          <w:rFonts w:hint="eastAsia" w:ascii="宋体" w:hAnsi="宋体" w:cs="Arial"/>
          <w:sz w:val="24"/>
          <w:lang w:val="zh-CN"/>
        </w:rPr>
      </w:pPr>
      <w:r>
        <w:rPr>
          <w:rFonts w:hint="eastAsia" w:ascii="宋体" w:hAnsi="宋体" w:cs="Arial"/>
          <w:b/>
          <w:sz w:val="24"/>
          <w:lang w:val="zh-CN"/>
        </w:rPr>
        <w:t>（四）售后服务</w:t>
      </w:r>
    </w:p>
    <w:p w14:paraId="537F4BE8">
      <w:pPr>
        <w:spacing w:line="360" w:lineRule="auto"/>
        <w:ind w:firstLine="482"/>
        <w:rPr>
          <w:rFonts w:hint="eastAsia" w:ascii="宋体" w:hAnsi="宋体" w:cs="Arial"/>
          <w:sz w:val="24"/>
          <w:lang w:val="zh-CN"/>
        </w:rPr>
      </w:pPr>
      <w:r>
        <w:rPr>
          <w:rFonts w:hint="eastAsia" w:ascii="宋体" w:hAnsi="宋体" w:cs="Arial"/>
          <w:sz w:val="24"/>
          <w:lang w:val="zh-CN"/>
        </w:rPr>
        <w:t>1、成交人应为采购人提供免费安装、培训服务，并指派专人负责与采购人联系售后服务事宜。</w:t>
      </w:r>
    </w:p>
    <w:p w14:paraId="558FD58D">
      <w:pPr>
        <w:spacing w:line="360" w:lineRule="auto"/>
        <w:ind w:firstLine="482"/>
        <w:rPr>
          <w:rFonts w:hint="eastAsia" w:ascii="宋体" w:hAnsi="宋体" w:cs="Arial"/>
          <w:sz w:val="24"/>
          <w:lang w:val="zh-CN"/>
        </w:rPr>
      </w:pPr>
      <w:r>
        <w:rPr>
          <w:rFonts w:hint="eastAsia" w:ascii="宋体" w:hAnsi="宋体" w:cs="Arial"/>
          <w:sz w:val="24"/>
          <w:lang w:val="zh-CN"/>
        </w:rPr>
        <w:t>2、成交人对全部货物提供不少</w:t>
      </w:r>
      <w:r>
        <w:rPr>
          <w:rFonts w:hint="eastAsia" w:ascii="宋体" w:hAnsi="宋体" w:cs="Arial"/>
          <w:color w:val="C00000"/>
          <w:sz w:val="24"/>
          <w:u w:val="single"/>
          <w:lang w:val="zh-CN"/>
        </w:rPr>
        <w:t xml:space="preserve"> 2 </w:t>
      </w:r>
      <w:r>
        <w:rPr>
          <w:rFonts w:hint="eastAsia" w:ascii="宋体" w:hAnsi="宋体" w:cs="Arial"/>
          <w:sz w:val="24"/>
          <w:lang w:val="zh-CN"/>
        </w:rPr>
        <w:t>年免费保修服务，保修期自双方签署《验收报告》之日起计算。</w:t>
      </w:r>
    </w:p>
    <w:p w14:paraId="6367DE12">
      <w:pPr>
        <w:spacing w:line="360" w:lineRule="auto"/>
        <w:ind w:firstLine="482"/>
        <w:rPr>
          <w:rFonts w:hint="eastAsia" w:ascii="宋体" w:hAnsi="宋体" w:cs="Arial"/>
          <w:sz w:val="24"/>
          <w:lang w:val="zh-CN"/>
        </w:rPr>
      </w:pPr>
      <w:r>
        <w:rPr>
          <w:rFonts w:hint="eastAsia" w:ascii="宋体" w:hAnsi="宋体" w:cs="Arial"/>
          <w:sz w:val="24"/>
          <w:lang w:val="zh-CN"/>
        </w:rPr>
        <w:t>3、</w:t>
      </w:r>
      <w:r>
        <w:rPr>
          <w:rFonts w:ascii="宋体" w:hAnsi="宋体" w:cs="Arial"/>
          <w:sz w:val="24"/>
        </w:rPr>
        <w:t>严格遵守</w:t>
      </w:r>
      <w:r>
        <w:rPr>
          <w:rFonts w:hint="eastAsia" w:ascii="宋体" w:hAnsi="宋体" w:cs="宋体"/>
          <w:sz w:val="24"/>
        </w:rPr>
        <w:t xml:space="preserve"> “</w:t>
      </w:r>
      <w:r>
        <w:rPr>
          <w:rFonts w:ascii="宋体" w:hAnsi="宋体" w:cs="Arial"/>
          <w:sz w:val="24"/>
        </w:rPr>
        <w:t>24小时响应”原则。在接到招标方书面或电话通知后，</w:t>
      </w:r>
      <w:r>
        <w:rPr>
          <w:rFonts w:hint="eastAsia" w:ascii="宋体" w:hAnsi="宋体" w:cs="Arial"/>
          <w:sz w:val="24"/>
        </w:rPr>
        <w:t>投标方</w:t>
      </w:r>
      <w:r>
        <w:rPr>
          <w:rFonts w:ascii="宋体" w:hAnsi="宋体" w:cs="Arial"/>
          <w:sz w:val="24"/>
        </w:rPr>
        <w:t>技术人员将在24小时内通过电话、远程协助等方式予以响应。若需现场服务，原则上在</w:t>
      </w:r>
      <w:r>
        <w:rPr>
          <w:rFonts w:hint="eastAsia" w:ascii="宋体" w:hAnsi="宋体"/>
          <w:sz w:val="24"/>
        </w:rPr>
        <w:t>3</w:t>
      </w:r>
      <w:r>
        <w:rPr>
          <w:rFonts w:ascii="宋体" w:hAnsi="宋体" w:cs="Arial"/>
          <w:sz w:val="24"/>
        </w:rPr>
        <w:t>个日历日内派遣合格工程师抵达现场处理。</w:t>
      </w:r>
    </w:p>
    <w:p w14:paraId="0A006D00">
      <w:pPr>
        <w:spacing w:line="360" w:lineRule="auto"/>
        <w:ind w:firstLine="482"/>
        <w:rPr>
          <w:rFonts w:hint="eastAsia" w:ascii="宋体" w:hAnsi="宋体" w:cs="Arial"/>
          <w:sz w:val="24"/>
          <w:lang w:val="zh-CN"/>
        </w:rPr>
      </w:pPr>
      <w:r>
        <w:rPr>
          <w:rFonts w:hint="eastAsia" w:ascii="宋体" w:hAnsi="宋体" w:cs="Arial"/>
          <w:sz w:val="24"/>
          <w:lang w:val="zh-CN"/>
        </w:rPr>
        <w:t>4、提供的货物出现质量问题，成交人应及时提供修理调换；如货物经成交人两次维修仍不能达到合同约定的质量标准，视为成交人未能按时交货，采购人有权退货并依法追究成交人的违约责任。</w:t>
      </w:r>
    </w:p>
    <w:p w14:paraId="4D624642">
      <w:pPr>
        <w:spacing w:line="360" w:lineRule="auto"/>
        <w:rPr>
          <w:rFonts w:hint="eastAsia" w:ascii="宋体" w:hAnsi="宋体" w:cs="Arial"/>
          <w:b/>
          <w:sz w:val="24"/>
          <w:lang w:val="zh-CN"/>
        </w:rPr>
      </w:pPr>
      <w:r>
        <w:rPr>
          <w:rFonts w:hint="eastAsia" w:ascii="宋体" w:hAnsi="宋体" w:cs="Arial"/>
          <w:b/>
          <w:sz w:val="24"/>
          <w:lang w:val="zh-CN"/>
        </w:rPr>
        <w:t>（五）服务方案</w:t>
      </w:r>
    </w:p>
    <w:p w14:paraId="1D6D4F98">
      <w:pPr>
        <w:spacing w:line="360" w:lineRule="auto"/>
        <w:ind w:firstLine="480" w:firstLineChars="200"/>
        <w:rPr>
          <w:rFonts w:hint="eastAsia" w:ascii="宋体" w:hAnsi="宋体" w:cs="Arial"/>
          <w:bCs/>
          <w:sz w:val="24"/>
          <w:lang w:val="zh-CN"/>
        </w:rPr>
      </w:pPr>
      <w:r>
        <w:rPr>
          <w:rFonts w:hint="eastAsia" w:ascii="宋体" w:hAnsi="宋体" w:cs="Arial"/>
          <w:bCs/>
          <w:sz w:val="24"/>
          <w:lang w:val="zh-CN"/>
        </w:rPr>
        <w:t>详见附件1</w:t>
      </w:r>
      <w:r>
        <w:rPr>
          <w:rFonts w:hint="eastAsia" w:ascii="宋体" w:hAnsi="宋体" w:cs="Arial"/>
          <w:sz w:val="24"/>
        </w:rPr>
        <w:t>用户需求书</w:t>
      </w:r>
      <w:r>
        <w:rPr>
          <w:rFonts w:hint="eastAsia" w:ascii="宋体" w:hAnsi="宋体" w:cs="Arial"/>
          <w:bCs/>
          <w:sz w:val="24"/>
          <w:lang w:val="zh-CN"/>
        </w:rPr>
        <w:t>。</w:t>
      </w:r>
    </w:p>
    <w:p w14:paraId="5AAA55BD">
      <w:pPr>
        <w:spacing w:line="360" w:lineRule="auto"/>
        <w:rPr>
          <w:rFonts w:hint="eastAsia" w:ascii="宋体" w:hAnsi="宋体" w:cs="Arial"/>
          <w:b/>
          <w:sz w:val="24"/>
          <w:lang w:val="zh-CN"/>
        </w:rPr>
      </w:pPr>
      <w:r>
        <w:rPr>
          <w:rFonts w:hint="eastAsia" w:ascii="宋体" w:hAnsi="宋体" w:cs="Arial"/>
          <w:b/>
          <w:sz w:val="24"/>
          <w:lang w:val="zh-CN"/>
        </w:rPr>
        <w:t>（六）</w:t>
      </w:r>
      <w:r>
        <w:rPr>
          <w:rFonts w:hint="eastAsia" w:ascii="宋体" w:hAnsi="宋体"/>
          <w:b/>
          <w:bCs/>
          <w:sz w:val="24"/>
        </w:rPr>
        <w:t>其它要求及说明</w:t>
      </w:r>
    </w:p>
    <w:p w14:paraId="53A80927">
      <w:pPr>
        <w:spacing w:line="360" w:lineRule="auto"/>
        <w:ind w:firstLine="480" w:firstLineChars="200"/>
        <w:rPr>
          <w:rFonts w:hint="eastAsia" w:ascii="宋体" w:hAnsi="宋体" w:cs="宋体"/>
          <w:sz w:val="24"/>
        </w:rPr>
      </w:pPr>
      <w:r>
        <w:rPr>
          <w:rFonts w:hint="eastAsia" w:ascii="宋体" w:hAnsi="宋体" w:cs="宋体"/>
          <w:sz w:val="24"/>
        </w:rPr>
        <w:t>1、本项目以成交人报价为成交价格，成交人应按照需求中的品种、数量报价，成交价格应包含运输、安装、税费等费用，由于成交人原因漏报的项目，均视为成交人已计取，并已包含在总报价中，采购人不予以追加。</w:t>
      </w:r>
    </w:p>
    <w:p w14:paraId="707400AC">
      <w:pPr>
        <w:spacing w:line="360" w:lineRule="auto"/>
        <w:ind w:firstLine="480" w:firstLineChars="200"/>
        <w:rPr>
          <w:rFonts w:hint="eastAsia" w:ascii="宋体" w:hAnsi="宋体" w:cs="Arial"/>
          <w:sz w:val="24"/>
        </w:rPr>
      </w:pPr>
      <w:r>
        <w:rPr>
          <w:rFonts w:hint="eastAsia" w:ascii="宋体" w:hAnsi="宋体" w:cs="Arial"/>
          <w:sz w:val="24"/>
        </w:rPr>
        <w:t>2、</w:t>
      </w:r>
      <w:r>
        <w:rPr>
          <w:rFonts w:hint="eastAsia" w:ascii="宋体" w:hAnsi="宋体" w:cs="Arial"/>
          <w:sz w:val="24"/>
          <w:lang w:val="zh-CN"/>
        </w:rPr>
        <w:t>成交人</w:t>
      </w:r>
      <w:r>
        <w:rPr>
          <w:rFonts w:hint="eastAsia" w:ascii="宋体" w:hAnsi="宋体" w:cs="Arial"/>
          <w:sz w:val="24"/>
        </w:rPr>
        <w:t>应当自采购人发出成交通知之日起</w:t>
      </w:r>
      <w:r>
        <w:rPr>
          <w:rFonts w:hint="eastAsia" w:ascii="宋体" w:hAnsi="宋体" w:cs="Arial"/>
          <w:color w:val="C00000"/>
          <w:sz w:val="24"/>
          <w:u w:val="single"/>
        </w:rPr>
        <w:t xml:space="preserve"> </w:t>
      </w:r>
      <w:r>
        <w:rPr>
          <w:rFonts w:hint="eastAsia" w:ascii="宋体" w:hAnsi="宋体" w:cs="Arial"/>
          <w:color w:val="C00000"/>
          <w:sz w:val="24"/>
          <w:u w:val="single"/>
          <w:lang w:val="zh-CN"/>
        </w:rPr>
        <w:t xml:space="preserve">5 </w:t>
      </w:r>
      <w:r>
        <w:rPr>
          <w:rFonts w:hint="eastAsia" w:ascii="宋体" w:hAnsi="宋体" w:cs="Arial"/>
          <w:sz w:val="24"/>
        </w:rPr>
        <w:t>个日历天内，按照采购人提供的合同样本与采购人洽谈协商，签订书面合同。</w:t>
      </w:r>
    </w:p>
    <w:p w14:paraId="3BEF18DA">
      <w:pPr>
        <w:spacing w:line="360" w:lineRule="auto"/>
        <w:ind w:firstLine="480" w:firstLineChars="200"/>
        <w:rPr>
          <w:rFonts w:hint="eastAsia" w:ascii="宋体" w:hAnsi="宋体" w:cs="Arial"/>
          <w:sz w:val="24"/>
        </w:rPr>
      </w:pPr>
      <w:r>
        <w:rPr>
          <w:rFonts w:hint="eastAsia" w:ascii="宋体" w:hAnsi="宋体" w:cs="Arial"/>
          <w:sz w:val="24"/>
        </w:rPr>
        <w:t>3、项目需要其他采购需求见附件1用户需求书。</w:t>
      </w:r>
    </w:p>
    <w:p w14:paraId="2035D61D">
      <w:pPr>
        <w:spacing w:line="360" w:lineRule="auto"/>
        <w:rPr>
          <w:rFonts w:hint="eastAsia" w:ascii="宋体" w:hAnsi="宋体"/>
          <w:b/>
          <w:sz w:val="24"/>
        </w:rPr>
      </w:pPr>
      <w:r>
        <w:rPr>
          <w:rFonts w:hint="eastAsia" w:ascii="宋体" w:hAnsi="宋体"/>
          <w:b/>
          <w:sz w:val="24"/>
        </w:rPr>
        <w:t>四、评议办法：</w:t>
      </w:r>
    </w:p>
    <w:p w14:paraId="63A00561">
      <w:pPr>
        <w:spacing w:line="360" w:lineRule="auto"/>
        <w:ind w:firstLine="480" w:firstLineChars="200"/>
        <w:rPr>
          <w:rFonts w:hint="default" w:ascii="宋体" w:hAnsi="宋体" w:eastAsia="宋体" w:cs="Arial"/>
          <w:sz w:val="24"/>
          <w:lang w:val="en-US" w:eastAsia="zh-CN"/>
        </w:rPr>
      </w:pPr>
      <w:r>
        <w:rPr>
          <w:rFonts w:hint="eastAsia" w:ascii="宋体" w:hAnsi="宋体" w:cs="Arial"/>
          <w:sz w:val="24"/>
        </w:rPr>
        <w:t>本项目评议时不须报价人参加，根据询价文件要求及报价文件内容按照我校采购管理办法相关规定进行评议，在满足本项目采购要求的前提下，按“</w:t>
      </w:r>
      <w:r>
        <w:rPr>
          <w:rFonts w:hint="eastAsia" w:ascii="宋体" w:hAnsi="宋体" w:cs="Arial"/>
          <w:sz w:val="24"/>
          <w:lang w:val="en-US" w:eastAsia="zh-CN"/>
        </w:rPr>
        <w:t>综合评分法</w:t>
      </w:r>
      <w:r>
        <w:rPr>
          <w:rFonts w:hint="eastAsia" w:ascii="宋体" w:hAnsi="宋体" w:cs="Arial"/>
          <w:sz w:val="24"/>
        </w:rPr>
        <w:t>”的原则确定成交人，评议工作结束后，我校将评议结果在我校网站进行公告。</w:t>
      </w:r>
      <w:r>
        <w:rPr>
          <w:rFonts w:hint="eastAsia" w:ascii="宋体" w:hAnsi="宋体" w:cs="Arial"/>
          <w:sz w:val="24"/>
          <w:lang w:val="en-US" w:eastAsia="zh-CN"/>
        </w:rPr>
        <w:t>具体评分规则详见附件2评分方案。</w:t>
      </w:r>
    </w:p>
    <w:p w14:paraId="7FAB0554">
      <w:pPr>
        <w:spacing w:line="360" w:lineRule="auto"/>
        <w:jc w:val="center"/>
        <w:rPr>
          <w:rFonts w:hint="eastAsia" w:ascii="宋体" w:hAnsi="宋体" w:cs="Arial"/>
          <w:b/>
          <w:bCs/>
          <w:sz w:val="28"/>
          <w:szCs w:val="28"/>
          <w:lang w:val="zh-CN"/>
        </w:rPr>
        <w:sectPr>
          <w:headerReference r:id="rId3" w:type="default"/>
          <w:pgSz w:w="11906" w:h="16838"/>
          <w:pgMar w:top="1440" w:right="1797" w:bottom="1440" w:left="1797" w:header="850" w:footer="0" w:gutter="0"/>
          <w:cols w:space="720" w:num="1"/>
          <w:docGrid w:type="linesAndChars" w:linePitch="312" w:charSpace="0"/>
        </w:sectPr>
      </w:pPr>
      <w:r>
        <w:rPr>
          <w:rFonts w:ascii="宋体" w:hAnsi="宋体" w:cs="Arial"/>
          <w:b/>
          <w:bCs/>
          <w:sz w:val="28"/>
          <w:szCs w:val="28"/>
          <w:lang w:val="zh-CN"/>
        </w:rPr>
        <w:br w:type="page"/>
      </w:r>
      <w:bookmarkStart w:id="1" w:name="_Toc197247458"/>
      <w:bookmarkStart w:id="2" w:name="_Toc196150329"/>
      <w:bookmarkStart w:id="3" w:name="_Toc196154005"/>
      <w:bookmarkStart w:id="4" w:name="_Toc377548528"/>
      <w:bookmarkStart w:id="5" w:name="_Toc184635137"/>
      <w:bookmarkStart w:id="6" w:name="_Toc196153906"/>
      <w:bookmarkStart w:id="7" w:name="_Toc196153707"/>
      <w:bookmarkStart w:id="8" w:name="_Toc103718227"/>
    </w:p>
    <w:p w14:paraId="77E65DB7">
      <w:pPr>
        <w:spacing w:line="360" w:lineRule="auto"/>
        <w:jc w:val="center"/>
        <w:rPr>
          <w:rFonts w:hint="eastAsia" w:ascii="宋体" w:hAnsi="宋体"/>
          <w:b/>
          <w:bCs/>
          <w:sz w:val="28"/>
          <w:szCs w:val="28"/>
        </w:rPr>
      </w:pPr>
      <w:r>
        <w:rPr>
          <w:rFonts w:hint="eastAsia" w:ascii="宋体" w:hAnsi="宋体" w:cs="Arial"/>
          <w:b/>
          <w:bCs/>
          <w:sz w:val="28"/>
          <w:szCs w:val="28"/>
          <w:lang w:val="zh-CN"/>
        </w:rPr>
        <w:t>格式1</w:t>
      </w:r>
      <w:r>
        <w:rPr>
          <w:rFonts w:hint="eastAsia" w:ascii="宋体" w:hAnsi="宋体"/>
          <w:b/>
          <w:bCs/>
          <w:sz w:val="28"/>
          <w:szCs w:val="28"/>
        </w:rPr>
        <w:t xml:space="preserve"> 报价函</w:t>
      </w:r>
    </w:p>
    <w:p w14:paraId="5BA61E01">
      <w:pPr>
        <w:spacing w:line="360" w:lineRule="auto"/>
        <w:rPr>
          <w:rFonts w:hint="eastAsia" w:ascii="宋体" w:hAnsi="宋体"/>
          <w:sz w:val="24"/>
        </w:rPr>
      </w:pPr>
      <w:r>
        <w:rPr>
          <w:rFonts w:hint="eastAsia" w:ascii="宋体" w:hAnsi="宋体"/>
          <w:sz w:val="24"/>
        </w:rPr>
        <w:t>广州大学：</w:t>
      </w:r>
    </w:p>
    <w:p w14:paraId="0ED9F531">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我方收到贵方关于“</w:t>
      </w:r>
      <w:r>
        <w:rPr>
          <w:rFonts w:hint="eastAsia" w:ascii="宋体" w:hAnsi="宋体"/>
          <w:sz w:val="24"/>
          <w:highlight w:val="none"/>
          <w:lang w:eastAsia="zh-CN"/>
        </w:rPr>
        <w:t>多级多波段矢量超声波污泥处理系统</w:t>
      </w:r>
      <w:r>
        <w:rPr>
          <w:rFonts w:hint="eastAsia" w:ascii="宋体" w:hAnsi="宋体"/>
          <w:sz w:val="24"/>
          <w:highlight w:val="none"/>
        </w:rPr>
        <w:t>委托设计加工服务采购项目</w:t>
      </w:r>
      <w:r>
        <w:rPr>
          <w:rFonts w:hint="eastAsia" w:ascii="宋体" w:hAnsi="宋体"/>
          <w:sz w:val="24"/>
        </w:rPr>
        <w:t>”的采购文件，完全理解采购文件的所有内容。决定报价本项目，据此我方承诺如下：</w:t>
      </w:r>
    </w:p>
    <w:p w14:paraId="5AA010B2">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一、我方的报价文件在报价截止日后90天（日历天）内保持有效，如成交，有效期将延至本项目《采购合同》执行期满日为止。</w:t>
      </w:r>
    </w:p>
    <w:p w14:paraId="49AD69D6">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hint="eastAsia" w:ascii="宋体" w:hAnsi="宋体"/>
          <w:sz w:val="24"/>
        </w:rPr>
        <w:t>和异议</w:t>
      </w:r>
      <w:r>
        <w:rPr>
          <w:rFonts w:ascii="宋体" w:hAnsi="宋体"/>
          <w:sz w:val="24"/>
        </w:rPr>
        <w:t>的一切权</w:t>
      </w:r>
      <w:r>
        <w:rPr>
          <w:rFonts w:hint="eastAsia" w:ascii="宋体" w:hAnsi="宋体"/>
          <w:sz w:val="24"/>
        </w:rPr>
        <w:t>利</w:t>
      </w:r>
      <w:r>
        <w:rPr>
          <w:rFonts w:ascii="宋体" w:hAnsi="宋体"/>
          <w:sz w:val="24"/>
        </w:rPr>
        <w:t>。</w:t>
      </w:r>
    </w:p>
    <w:p w14:paraId="1CC2032C">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三、我方声明报价文件及所提供的一切资料均真实无误及有效。由于我方提供资料不实而造成的责任和后果由我方承担。我方同意按照贵方提出的要求，提供与报价有关的任何其它数据或信息。</w:t>
      </w:r>
    </w:p>
    <w:p w14:paraId="5A006CF3">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四、我方理解贵方不一定接受最低报价的报价。</w:t>
      </w:r>
    </w:p>
    <w:p w14:paraId="5D60886F">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五、我方同意如在本项目开标后、报价有效期之内撤回报价，或成交后未在规定期限内签订合同并送贵方备案的，贵方将不退还报价保证金。</w:t>
      </w:r>
    </w:p>
    <w:p w14:paraId="5B5EE237">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六、我方如果成交，保证履行报价文件中承诺的全部责任和义务，切实履行采购合同中的全部条款。</w:t>
      </w:r>
    </w:p>
    <w:p w14:paraId="6219344A">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7BF7F2B1">
      <w:pPr>
        <w:tabs>
          <w:tab w:val="left" w:pos="9450"/>
        </w:tabs>
        <w:spacing w:line="360" w:lineRule="auto"/>
        <w:ind w:right="84" w:rightChars="40" w:firstLine="480" w:firstLineChars="200"/>
        <w:rPr>
          <w:rFonts w:hint="eastAsia" w:ascii="宋体" w:hAnsi="宋体"/>
          <w:sz w:val="24"/>
        </w:rPr>
      </w:pPr>
      <w:r>
        <w:rPr>
          <w:rFonts w:hint="eastAsia" w:ascii="宋体" w:hAnsi="宋体"/>
          <w:sz w:val="24"/>
        </w:rPr>
        <w:t>八、所有与本采购项目有关的函件请发往下列地址：</w:t>
      </w:r>
    </w:p>
    <w:tbl>
      <w:tblPr>
        <w:tblStyle w:val="1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456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72265B25">
            <w:pPr>
              <w:tabs>
                <w:tab w:val="left" w:pos="0"/>
              </w:tabs>
              <w:spacing w:line="360" w:lineRule="auto"/>
              <w:ind w:right="25" w:rightChars="12"/>
              <w:rPr>
                <w:rFonts w:hint="eastAsia" w:ascii="宋体" w:hAnsi="宋体"/>
                <w:sz w:val="24"/>
              </w:rPr>
            </w:pPr>
            <w:r>
              <w:rPr>
                <w:rFonts w:hint="eastAsia" w:ascii="宋体" w:hAnsi="宋体"/>
                <w:sz w:val="24"/>
              </w:rPr>
              <w:t>地址（邮编）</w:t>
            </w:r>
          </w:p>
        </w:tc>
        <w:tc>
          <w:tcPr>
            <w:tcW w:w="5220" w:type="dxa"/>
            <w:gridSpan w:val="2"/>
          </w:tcPr>
          <w:p w14:paraId="44839B8B">
            <w:pPr>
              <w:tabs>
                <w:tab w:val="left" w:pos="0"/>
              </w:tabs>
              <w:spacing w:line="360" w:lineRule="auto"/>
              <w:ind w:right="25" w:rightChars="12"/>
              <w:rPr>
                <w:rFonts w:hint="eastAsia" w:ascii="宋体" w:hAnsi="宋体"/>
                <w:sz w:val="24"/>
              </w:rPr>
            </w:pPr>
          </w:p>
        </w:tc>
        <w:tc>
          <w:tcPr>
            <w:tcW w:w="900" w:type="dxa"/>
          </w:tcPr>
          <w:p w14:paraId="07F2FC24">
            <w:pPr>
              <w:tabs>
                <w:tab w:val="left" w:pos="0"/>
              </w:tabs>
              <w:spacing w:line="360" w:lineRule="auto"/>
              <w:ind w:right="25" w:rightChars="12"/>
              <w:rPr>
                <w:rFonts w:hint="eastAsia" w:ascii="宋体" w:hAnsi="宋体"/>
                <w:sz w:val="24"/>
              </w:rPr>
            </w:pPr>
            <w:r>
              <w:rPr>
                <w:rFonts w:hint="eastAsia" w:ascii="宋体" w:hAnsi="宋体"/>
                <w:sz w:val="24"/>
              </w:rPr>
              <w:t>传真</w:t>
            </w:r>
          </w:p>
        </w:tc>
        <w:tc>
          <w:tcPr>
            <w:tcW w:w="1280" w:type="dxa"/>
          </w:tcPr>
          <w:p w14:paraId="0FBF9FFD">
            <w:pPr>
              <w:tabs>
                <w:tab w:val="left" w:pos="0"/>
              </w:tabs>
              <w:spacing w:line="360" w:lineRule="auto"/>
              <w:ind w:right="25" w:rightChars="12"/>
              <w:rPr>
                <w:rFonts w:hint="eastAsia" w:ascii="宋体" w:hAnsi="宋体"/>
                <w:sz w:val="24"/>
              </w:rPr>
            </w:pPr>
          </w:p>
        </w:tc>
      </w:tr>
      <w:tr w14:paraId="2B58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74F45B08">
            <w:pPr>
              <w:tabs>
                <w:tab w:val="left" w:pos="0"/>
              </w:tabs>
              <w:spacing w:line="360" w:lineRule="auto"/>
              <w:ind w:right="25" w:rightChars="12"/>
              <w:rPr>
                <w:rFonts w:hint="eastAsia" w:ascii="宋体" w:hAnsi="宋体"/>
                <w:sz w:val="24"/>
              </w:rPr>
            </w:pPr>
            <w:r>
              <w:rPr>
                <w:rFonts w:hint="eastAsia" w:ascii="宋体" w:hAnsi="宋体"/>
                <w:sz w:val="24"/>
              </w:rPr>
              <w:t>电话、手机</w:t>
            </w:r>
          </w:p>
        </w:tc>
        <w:tc>
          <w:tcPr>
            <w:tcW w:w="3420" w:type="dxa"/>
          </w:tcPr>
          <w:p w14:paraId="5D554601">
            <w:pPr>
              <w:tabs>
                <w:tab w:val="left" w:pos="0"/>
              </w:tabs>
              <w:spacing w:line="360" w:lineRule="auto"/>
              <w:ind w:right="25" w:rightChars="12"/>
              <w:rPr>
                <w:rFonts w:hint="eastAsia" w:ascii="宋体" w:hAnsi="宋体"/>
                <w:sz w:val="24"/>
              </w:rPr>
            </w:pPr>
          </w:p>
        </w:tc>
        <w:tc>
          <w:tcPr>
            <w:tcW w:w="1800" w:type="dxa"/>
          </w:tcPr>
          <w:p w14:paraId="2B6B7732">
            <w:pPr>
              <w:tabs>
                <w:tab w:val="left" w:pos="0"/>
              </w:tabs>
              <w:spacing w:line="360" w:lineRule="auto"/>
              <w:ind w:right="25" w:rightChars="12"/>
              <w:rPr>
                <w:rFonts w:hint="eastAsia" w:ascii="宋体" w:hAnsi="宋体"/>
                <w:sz w:val="24"/>
              </w:rPr>
            </w:pPr>
            <w:r>
              <w:rPr>
                <w:rFonts w:hint="eastAsia" w:ascii="宋体" w:hAnsi="宋体"/>
                <w:sz w:val="24"/>
              </w:rPr>
              <w:t>联系人（职务）</w:t>
            </w:r>
          </w:p>
        </w:tc>
        <w:tc>
          <w:tcPr>
            <w:tcW w:w="2180" w:type="dxa"/>
            <w:gridSpan w:val="2"/>
          </w:tcPr>
          <w:p w14:paraId="54C8830B">
            <w:pPr>
              <w:tabs>
                <w:tab w:val="left" w:pos="0"/>
              </w:tabs>
              <w:spacing w:line="360" w:lineRule="auto"/>
              <w:ind w:right="25" w:rightChars="12"/>
              <w:rPr>
                <w:rFonts w:hint="eastAsia" w:ascii="宋体" w:hAnsi="宋体"/>
                <w:sz w:val="24"/>
              </w:rPr>
            </w:pPr>
          </w:p>
        </w:tc>
      </w:tr>
    </w:tbl>
    <w:p w14:paraId="6E009AF2">
      <w:pPr>
        <w:spacing w:line="360" w:lineRule="auto"/>
        <w:ind w:right="84" w:rightChars="40" w:firstLine="4080" w:firstLineChars="1700"/>
        <w:rPr>
          <w:rFonts w:hint="eastAsia" w:ascii="宋体" w:hAnsi="宋体"/>
          <w:sz w:val="24"/>
        </w:rPr>
      </w:pPr>
    </w:p>
    <w:p w14:paraId="2845276F">
      <w:pPr>
        <w:spacing w:line="360" w:lineRule="auto"/>
        <w:ind w:right="84" w:rightChars="40" w:firstLine="3570" w:firstLineChars="1700"/>
        <w:rPr>
          <w:rFonts w:hint="eastAsia" w:ascii="宋体" w:hAnsi="宋体"/>
          <w:sz w:val="24"/>
        </w:rPr>
      </w:pPr>
      <w:r>
        <w:rPr>
          <w:rFonts w:hint="eastAsia" w:ascii="宋体" w:hAnsi="宋体"/>
          <w:kern w:val="0"/>
          <w:szCs w:val="21"/>
        </w:rPr>
        <w:t>供应商名称</w:t>
      </w:r>
      <w:r>
        <w:rPr>
          <w:rFonts w:hint="eastAsia" w:ascii="宋体" w:hAnsi="宋体"/>
          <w:sz w:val="24"/>
        </w:rPr>
        <w:t>：（盖章）</w:t>
      </w:r>
    </w:p>
    <w:p w14:paraId="000687FF">
      <w:pPr>
        <w:spacing w:line="360" w:lineRule="auto"/>
        <w:ind w:right="84" w:rightChars="40" w:firstLine="4080" w:firstLineChars="1700"/>
        <w:jc w:val="right"/>
        <w:rPr>
          <w:rFonts w:hint="eastAsia" w:ascii="宋体" w:hAnsi="宋体"/>
          <w:sz w:val="24"/>
        </w:rPr>
      </w:pPr>
      <w:r>
        <w:rPr>
          <w:rFonts w:hint="eastAsia" w:ascii="宋体" w:hAnsi="宋体"/>
          <w:sz w:val="24"/>
        </w:rPr>
        <w:t>承诺日期：</w:t>
      </w:r>
      <w:r>
        <w:rPr>
          <w:rFonts w:hint="eastAsia" w:ascii="宋体" w:hAnsi="宋体" w:cs="Arial"/>
          <w:sz w:val="24"/>
        </w:rPr>
        <w:t>20  年   月   日</w:t>
      </w:r>
    </w:p>
    <w:p w14:paraId="79F294E5">
      <w:pPr>
        <w:spacing w:line="360" w:lineRule="auto"/>
        <w:ind w:right="84" w:rightChars="40"/>
        <w:rPr>
          <w:rFonts w:hint="eastAsia" w:ascii="宋体" w:hAnsi="宋体" w:cs="Arial"/>
          <w:bCs/>
          <w:sz w:val="24"/>
        </w:rPr>
      </w:pPr>
      <w:bookmarkStart w:id="9" w:name="_Toc11005163"/>
      <w:bookmarkStart w:id="10" w:name="_Toc476045872"/>
      <w:bookmarkStart w:id="11" w:name="_Toc15994"/>
      <w:bookmarkStart w:id="12" w:name="_Toc476072017"/>
    </w:p>
    <w:p w14:paraId="6A470069">
      <w:pPr>
        <w:spacing w:line="360" w:lineRule="auto"/>
        <w:jc w:val="center"/>
        <w:rPr>
          <w:rFonts w:hint="eastAsia" w:ascii="宋体" w:hAnsi="宋体"/>
          <w:kern w:val="0"/>
          <w:szCs w:val="21"/>
        </w:rPr>
      </w:pPr>
      <w:r>
        <w:rPr>
          <w:rFonts w:hint="eastAsia" w:ascii="宋体" w:hAnsi="宋体" w:cs="Arial"/>
          <w:b/>
          <w:bCs/>
          <w:sz w:val="28"/>
          <w:szCs w:val="28"/>
          <w:lang w:val="zh-CN"/>
        </w:rPr>
        <w:t xml:space="preserve">格式2 </w:t>
      </w:r>
      <w:r>
        <w:rPr>
          <w:rFonts w:hint="eastAsia" w:ascii="宋体" w:hAnsi="宋体"/>
          <w:b/>
          <w:bCs/>
          <w:sz w:val="28"/>
          <w:szCs w:val="28"/>
        </w:rPr>
        <w:tab/>
      </w:r>
      <w:r>
        <w:rPr>
          <w:rFonts w:hint="eastAsia" w:ascii="宋体" w:hAnsi="宋体"/>
          <w:b/>
          <w:bCs/>
          <w:sz w:val="28"/>
          <w:szCs w:val="28"/>
        </w:rPr>
        <w:t>报价一览表</w:t>
      </w:r>
      <w:bookmarkEnd w:id="9"/>
      <w:bookmarkEnd w:id="10"/>
      <w:bookmarkEnd w:id="11"/>
      <w:bookmarkEnd w:id="12"/>
      <w:r>
        <w:rPr>
          <w:rFonts w:hint="eastAsia" w:ascii="宋体" w:hAnsi="宋体"/>
          <w:b/>
          <w:bCs/>
          <w:sz w:val="28"/>
          <w:szCs w:val="28"/>
        </w:rPr>
        <w:t>及分项报价表</w:t>
      </w:r>
    </w:p>
    <w:p w14:paraId="40E7B9A6">
      <w:pPr>
        <w:spacing w:line="360" w:lineRule="auto"/>
        <w:jc w:val="center"/>
        <w:rPr>
          <w:rFonts w:hint="eastAsia" w:ascii="宋体" w:hAnsi="宋体"/>
          <w:b/>
          <w:bCs/>
          <w:sz w:val="28"/>
          <w:szCs w:val="28"/>
        </w:rPr>
      </w:pPr>
    </w:p>
    <w:p w14:paraId="14C9F8AA">
      <w:pPr>
        <w:spacing w:line="360" w:lineRule="auto"/>
        <w:jc w:val="center"/>
        <w:rPr>
          <w:rFonts w:hint="eastAsia" w:ascii="宋体" w:hAnsi="宋体"/>
          <w:kern w:val="0"/>
          <w:szCs w:val="21"/>
        </w:rPr>
      </w:pPr>
      <w:r>
        <w:rPr>
          <w:rFonts w:hint="eastAsia" w:ascii="宋体" w:hAnsi="宋体"/>
          <w:b/>
          <w:bCs/>
          <w:sz w:val="28"/>
          <w:szCs w:val="28"/>
        </w:rPr>
        <w:t>报价一览表</w:t>
      </w:r>
    </w:p>
    <w:p w14:paraId="23553FB1">
      <w:pPr>
        <w:spacing w:line="360" w:lineRule="auto"/>
        <w:jc w:val="center"/>
        <w:rPr>
          <w:rFonts w:hint="eastAsia" w:ascii="宋体" w:hAnsi="宋体"/>
          <w:b/>
          <w:bCs/>
          <w:sz w:val="28"/>
          <w:szCs w:val="28"/>
        </w:rPr>
      </w:pPr>
    </w:p>
    <w:p w14:paraId="18792A0B">
      <w:pPr>
        <w:widowControl/>
        <w:adjustRightInd w:val="0"/>
        <w:snapToGrid w:val="0"/>
        <w:spacing w:line="360" w:lineRule="auto"/>
        <w:jc w:val="left"/>
        <w:rPr>
          <w:rFonts w:hint="eastAsia" w:ascii="宋体" w:hAnsi="宋体"/>
          <w:kern w:val="0"/>
          <w:szCs w:val="21"/>
        </w:rPr>
      </w:pPr>
    </w:p>
    <w:p w14:paraId="7B4E9912">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 xml:space="preserve">采购项目名称：货币单位：人民币元 </w:t>
      </w:r>
    </w:p>
    <w:tbl>
      <w:tblPr>
        <w:tblStyle w:val="14"/>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4063"/>
        <w:gridCol w:w="2714"/>
      </w:tblGrid>
      <w:tr w14:paraId="7820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849" w:type="dxa"/>
            <w:tcBorders>
              <w:top w:val="single" w:color="auto" w:sz="4" w:space="0"/>
              <w:left w:val="single" w:color="auto" w:sz="4" w:space="0"/>
              <w:bottom w:val="single" w:color="auto" w:sz="4" w:space="0"/>
              <w:right w:val="single" w:color="auto" w:sz="4" w:space="0"/>
            </w:tcBorders>
            <w:vAlign w:val="center"/>
          </w:tcPr>
          <w:p w14:paraId="115346C5">
            <w:pPr>
              <w:widowControl/>
              <w:spacing w:line="360" w:lineRule="auto"/>
              <w:jc w:val="center"/>
              <w:rPr>
                <w:rFonts w:hint="eastAsia" w:ascii="宋体" w:hAnsi="宋体"/>
                <w:kern w:val="0"/>
                <w:szCs w:val="21"/>
              </w:rPr>
            </w:pPr>
            <w:r>
              <w:rPr>
                <w:rFonts w:hint="eastAsia" w:ascii="宋体" w:hAnsi="宋体"/>
                <w:kern w:val="0"/>
                <w:szCs w:val="21"/>
              </w:rPr>
              <w:t>报价内容</w:t>
            </w:r>
          </w:p>
        </w:tc>
        <w:tc>
          <w:tcPr>
            <w:tcW w:w="4063" w:type="dxa"/>
            <w:tcBorders>
              <w:top w:val="single" w:color="auto" w:sz="4" w:space="0"/>
              <w:left w:val="single" w:color="auto" w:sz="4" w:space="0"/>
              <w:bottom w:val="single" w:color="auto" w:sz="4" w:space="0"/>
              <w:right w:val="single" w:color="auto" w:sz="4" w:space="0"/>
            </w:tcBorders>
            <w:vAlign w:val="center"/>
          </w:tcPr>
          <w:p w14:paraId="42CEB787">
            <w:pPr>
              <w:widowControl/>
              <w:spacing w:line="360" w:lineRule="auto"/>
              <w:jc w:val="center"/>
              <w:rPr>
                <w:rFonts w:hint="eastAsia" w:ascii="宋体" w:hAnsi="宋体"/>
                <w:kern w:val="0"/>
                <w:szCs w:val="21"/>
              </w:rPr>
            </w:pPr>
            <w:r>
              <w:rPr>
                <w:rFonts w:hint="eastAsia" w:ascii="宋体" w:hAnsi="宋体"/>
                <w:kern w:val="0"/>
                <w:szCs w:val="21"/>
              </w:rPr>
              <w:t>报价总价</w:t>
            </w:r>
          </w:p>
        </w:tc>
        <w:tc>
          <w:tcPr>
            <w:tcW w:w="2714" w:type="dxa"/>
            <w:tcBorders>
              <w:top w:val="single" w:color="auto" w:sz="4" w:space="0"/>
              <w:left w:val="single" w:color="auto" w:sz="4" w:space="0"/>
              <w:bottom w:val="single" w:color="auto" w:sz="4" w:space="0"/>
              <w:right w:val="single" w:color="auto" w:sz="4" w:space="0"/>
            </w:tcBorders>
            <w:vAlign w:val="center"/>
          </w:tcPr>
          <w:p w14:paraId="0F638638">
            <w:pPr>
              <w:widowControl/>
              <w:spacing w:line="360" w:lineRule="auto"/>
              <w:jc w:val="center"/>
              <w:rPr>
                <w:rFonts w:hint="eastAsia" w:ascii="宋体" w:hAnsi="宋体"/>
                <w:kern w:val="0"/>
                <w:szCs w:val="21"/>
              </w:rPr>
            </w:pPr>
            <w:r>
              <w:rPr>
                <w:rFonts w:hint="eastAsia" w:ascii="宋体" w:hAnsi="宋体"/>
                <w:kern w:val="0"/>
                <w:szCs w:val="21"/>
              </w:rPr>
              <w:t>备注</w:t>
            </w:r>
          </w:p>
        </w:tc>
      </w:tr>
      <w:tr w14:paraId="646E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49" w:type="dxa"/>
            <w:tcBorders>
              <w:top w:val="single" w:color="auto" w:sz="4" w:space="0"/>
              <w:left w:val="single" w:color="auto" w:sz="4" w:space="0"/>
              <w:bottom w:val="single" w:color="auto" w:sz="4" w:space="0"/>
              <w:right w:val="single" w:color="auto" w:sz="4" w:space="0"/>
            </w:tcBorders>
            <w:vAlign w:val="center"/>
          </w:tcPr>
          <w:p w14:paraId="1E5D036D">
            <w:pPr>
              <w:widowControl/>
              <w:spacing w:line="360" w:lineRule="auto"/>
              <w:jc w:val="center"/>
              <w:rPr>
                <w:rFonts w:hint="eastAsia" w:ascii="宋体" w:hAnsi="宋体"/>
                <w:kern w:val="0"/>
                <w:szCs w:val="21"/>
              </w:rPr>
            </w:pPr>
          </w:p>
        </w:tc>
        <w:tc>
          <w:tcPr>
            <w:tcW w:w="4063" w:type="dxa"/>
            <w:tcBorders>
              <w:top w:val="single" w:color="auto" w:sz="4" w:space="0"/>
              <w:left w:val="single" w:color="auto" w:sz="4" w:space="0"/>
              <w:bottom w:val="single" w:color="auto" w:sz="4" w:space="0"/>
              <w:right w:val="single" w:color="auto" w:sz="4" w:space="0"/>
            </w:tcBorders>
            <w:vAlign w:val="center"/>
          </w:tcPr>
          <w:p w14:paraId="715930DB">
            <w:pPr>
              <w:widowControl/>
              <w:spacing w:line="360" w:lineRule="auto"/>
              <w:jc w:val="left"/>
              <w:rPr>
                <w:rFonts w:hint="eastAsia" w:ascii="宋体" w:hAnsi="宋体"/>
                <w:kern w:val="0"/>
                <w:szCs w:val="21"/>
              </w:rPr>
            </w:pPr>
            <w:r>
              <w:rPr>
                <w:rFonts w:hint="eastAsia" w:ascii="宋体" w:hAnsi="宋体"/>
                <w:kern w:val="0"/>
                <w:szCs w:val="21"/>
              </w:rPr>
              <w:t>小写：</w:t>
            </w:r>
          </w:p>
          <w:p w14:paraId="05B42D9C">
            <w:pPr>
              <w:widowControl/>
              <w:spacing w:line="360" w:lineRule="auto"/>
              <w:jc w:val="left"/>
              <w:rPr>
                <w:rFonts w:hint="eastAsia" w:ascii="宋体" w:hAnsi="宋体"/>
                <w:kern w:val="0"/>
                <w:szCs w:val="21"/>
              </w:rPr>
            </w:pPr>
            <w:r>
              <w:rPr>
                <w:rFonts w:hint="eastAsia" w:ascii="宋体" w:hAnsi="宋体"/>
                <w:kern w:val="0"/>
                <w:szCs w:val="21"/>
              </w:rPr>
              <w:t>大写：</w:t>
            </w:r>
          </w:p>
        </w:tc>
        <w:tc>
          <w:tcPr>
            <w:tcW w:w="2714" w:type="dxa"/>
            <w:tcBorders>
              <w:top w:val="single" w:color="auto" w:sz="4" w:space="0"/>
              <w:left w:val="single" w:color="auto" w:sz="4" w:space="0"/>
              <w:bottom w:val="single" w:color="auto" w:sz="4" w:space="0"/>
              <w:right w:val="single" w:color="auto" w:sz="4" w:space="0"/>
            </w:tcBorders>
            <w:vAlign w:val="center"/>
          </w:tcPr>
          <w:p w14:paraId="6C466A73">
            <w:pPr>
              <w:widowControl/>
              <w:spacing w:line="360" w:lineRule="auto"/>
              <w:jc w:val="center"/>
              <w:rPr>
                <w:rFonts w:hint="eastAsia" w:ascii="宋体" w:hAnsi="宋体"/>
                <w:kern w:val="0"/>
                <w:szCs w:val="21"/>
              </w:rPr>
            </w:pPr>
          </w:p>
        </w:tc>
      </w:tr>
    </w:tbl>
    <w:p w14:paraId="032869CD">
      <w:pPr>
        <w:widowControl/>
        <w:adjustRightInd w:val="0"/>
        <w:snapToGrid w:val="0"/>
        <w:spacing w:line="360" w:lineRule="auto"/>
        <w:jc w:val="left"/>
        <w:rPr>
          <w:rFonts w:hint="eastAsia" w:ascii="宋体" w:hAnsi="宋体" w:cs="Arial"/>
          <w:kern w:val="0"/>
          <w:szCs w:val="21"/>
        </w:rPr>
      </w:pPr>
    </w:p>
    <w:p w14:paraId="406F85C9">
      <w:pPr>
        <w:widowControl/>
        <w:adjustRightInd w:val="0"/>
        <w:snapToGrid w:val="0"/>
        <w:spacing w:line="360" w:lineRule="auto"/>
        <w:jc w:val="left"/>
        <w:rPr>
          <w:rFonts w:hint="eastAsia" w:ascii="宋体" w:hAnsi="宋体"/>
          <w:kern w:val="0"/>
          <w:szCs w:val="21"/>
          <w:u w:val="single"/>
        </w:rPr>
      </w:pPr>
      <w:r>
        <w:rPr>
          <w:rFonts w:hint="eastAsia" w:ascii="宋体" w:hAnsi="宋体"/>
          <w:kern w:val="0"/>
          <w:szCs w:val="21"/>
        </w:rPr>
        <w:t>供应商名称（盖章）：</w:t>
      </w:r>
    </w:p>
    <w:p w14:paraId="116C3F39">
      <w:pPr>
        <w:widowControl/>
        <w:spacing w:line="360" w:lineRule="auto"/>
        <w:jc w:val="left"/>
        <w:rPr>
          <w:rFonts w:hint="eastAsia" w:ascii="宋体" w:hAnsi="宋体"/>
          <w:kern w:val="0"/>
          <w:szCs w:val="21"/>
        </w:rPr>
      </w:pPr>
      <w:r>
        <w:rPr>
          <w:rFonts w:hint="eastAsia" w:ascii="宋体" w:hAnsi="宋体"/>
          <w:kern w:val="0"/>
          <w:szCs w:val="21"/>
        </w:rPr>
        <w:t>日期：   年   月   日</w:t>
      </w:r>
    </w:p>
    <w:p w14:paraId="00C237F7">
      <w:pPr>
        <w:widowControl/>
        <w:spacing w:line="360" w:lineRule="auto"/>
        <w:jc w:val="left"/>
        <w:rPr>
          <w:rFonts w:hint="eastAsia" w:ascii="宋体" w:hAnsi="宋体"/>
          <w:kern w:val="0"/>
          <w:szCs w:val="21"/>
        </w:rPr>
      </w:pPr>
    </w:p>
    <w:p w14:paraId="35E9B26F">
      <w:pPr>
        <w:widowControl/>
        <w:spacing w:line="360" w:lineRule="auto"/>
        <w:jc w:val="left"/>
        <w:rPr>
          <w:rFonts w:hint="eastAsia" w:ascii="宋体" w:hAnsi="宋体"/>
          <w:kern w:val="0"/>
          <w:szCs w:val="21"/>
        </w:rPr>
      </w:pPr>
    </w:p>
    <w:p w14:paraId="7C40E29F">
      <w:pPr>
        <w:widowControl/>
        <w:spacing w:line="360" w:lineRule="auto"/>
        <w:jc w:val="left"/>
        <w:rPr>
          <w:rFonts w:hint="eastAsia" w:ascii="宋体" w:hAnsi="宋体"/>
          <w:kern w:val="0"/>
          <w:szCs w:val="21"/>
        </w:rPr>
      </w:pPr>
    </w:p>
    <w:p w14:paraId="6042DB75">
      <w:pPr>
        <w:widowControl/>
        <w:spacing w:line="360" w:lineRule="auto"/>
        <w:jc w:val="left"/>
        <w:rPr>
          <w:rFonts w:hint="eastAsia" w:ascii="宋体" w:hAnsi="宋体"/>
          <w:kern w:val="0"/>
          <w:szCs w:val="21"/>
        </w:rPr>
      </w:pPr>
    </w:p>
    <w:p w14:paraId="7FE9EE58">
      <w:pPr>
        <w:widowControl/>
        <w:tabs>
          <w:tab w:val="left" w:pos="7755"/>
        </w:tabs>
        <w:spacing w:line="360" w:lineRule="auto"/>
        <w:ind w:left="743" w:hanging="743" w:hangingChars="354"/>
        <w:jc w:val="left"/>
        <w:rPr>
          <w:rFonts w:hint="eastAsia" w:ascii="宋体" w:hAnsi="宋体"/>
          <w:kern w:val="0"/>
          <w:szCs w:val="20"/>
        </w:rPr>
      </w:pPr>
      <w:r>
        <w:rPr>
          <w:rFonts w:hint="eastAsia" w:ascii="宋体" w:hAnsi="宋体"/>
          <w:kern w:val="0"/>
          <w:szCs w:val="20"/>
        </w:rPr>
        <w:t>注：</w:t>
      </w:r>
      <w:r>
        <w:rPr>
          <w:rFonts w:hint="eastAsia" w:ascii="宋体" w:hAnsi="宋体"/>
          <w:kern w:val="0"/>
          <w:szCs w:val="20"/>
        </w:rPr>
        <w:tab/>
      </w:r>
      <w:r>
        <w:rPr>
          <w:rFonts w:hint="eastAsia" w:ascii="宋体" w:hAnsi="宋体"/>
          <w:kern w:val="0"/>
          <w:szCs w:val="20"/>
        </w:rPr>
        <w:tab/>
      </w:r>
    </w:p>
    <w:p w14:paraId="4C6993D0">
      <w:pPr>
        <w:widowControl/>
        <w:spacing w:line="360" w:lineRule="auto"/>
        <w:ind w:left="2"/>
        <w:jc w:val="left"/>
        <w:rPr>
          <w:rFonts w:hint="eastAsia" w:ascii="宋体" w:hAnsi="宋体"/>
          <w:kern w:val="0"/>
          <w:szCs w:val="20"/>
        </w:rPr>
      </w:pPr>
      <w:r>
        <w:rPr>
          <w:rFonts w:hint="eastAsia" w:ascii="宋体" w:hAnsi="宋体"/>
          <w:kern w:val="0"/>
          <w:szCs w:val="20"/>
        </w:rPr>
        <w:t>1、填写此表时不得改变表格的形式。</w:t>
      </w:r>
    </w:p>
    <w:p w14:paraId="0958777F">
      <w:pPr>
        <w:widowControl/>
        <w:spacing w:line="360" w:lineRule="auto"/>
        <w:ind w:left="2"/>
        <w:jc w:val="left"/>
        <w:rPr>
          <w:rFonts w:hint="eastAsia" w:ascii="宋体" w:hAnsi="宋体"/>
          <w:kern w:val="0"/>
          <w:szCs w:val="20"/>
        </w:rPr>
      </w:pPr>
      <w:r>
        <w:rPr>
          <w:rFonts w:hint="eastAsia" w:ascii="宋体" w:hAnsi="宋体"/>
          <w:kern w:val="0"/>
          <w:szCs w:val="20"/>
        </w:rPr>
        <w:t>2、</w:t>
      </w:r>
      <w:r>
        <w:rPr>
          <w:rFonts w:hint="eastAsia" w:ascii="宋体" w:hAnsi="宋体"/>
          <w:kern w:val="0"/>
          <w:szCs w:val="21"/>
        </w:rPr>
        <w:t>报价总价</w:t>
      </w:r>
      <w:r>
        <w:rPr>
          <w:rFonts w:hint="eastAsia" w:ascii="宋体" w:hAnsi="宋体"/>
          <w:kern w:val="0"/>
          <w:szCs w:val="20"/>
        </w:rPr>
        <w:t>包括：</w:t>
      </w:r>
    </w:p>
    <w:p w14:paraId="21ECE9F4">
      <w:pPr>
        <w:widowControl/>
        <w:spacing w:line="360" w:lineRule="auto"/>
        <w:ind w:left="2" w:leftChars="1" w:firstLine="420" w:firstLineChars="200"/>
        <w:jc w:val="left"/>
        <w:rPr>
          <w:rFonts w:hint="eastAsia" w:ascii="宋体" w:hAnsi="宋体"/>
          <w:kern w:val="0"/>
          <w:szCs w:val="20"/>
        </w:rPr>
      </w:pPr>
      <w:r>
        <w:rPr>
          <w:rFonts w:hint="eastAsia" w:ascii="宋体" w:hAnsi="宋体"/>
          <w:kern w:val="0"/>
          <w:szCs w:val="20"/>
        </w:rPr>
        <w:t>（1）货物及零配件的购置和安装、运输保险、装卸、培训辅导、质保期售后服务、全额含税发票、雇员费用、合同实施过程中应预见和不可预见费用等。</w:t>
      </w:r>
    </w:p>
    <w:p w14:paraId="18D7EC91">
      <w:pPr>
        <w:widowControl/>
        <w:spacing w:line="360" w:lineRule="auto"/>
        <w:ind w:left="2" w:leftChars="1" w:firstLine="420" w:firstLineChars="200"/>
        <w:jc w:val="left"/>
        <w:rPr>
          <w:rFonts w:hint="eastAsia" w:ascii="宋体" w:hAnsi="宋体"/>
          <w:kern w:val="0"/>
          <w:szCs w:val="20"/>
        </w:rPr>
      </w:pPr>
      <w:r>
        <w:rPr>
          <w:rFonts w:hint="eastAsia" w:ascii="宋体" w:hAnsi="宋体"/>
          <w:kern w:val="0"/>
          <w:szCs w:val="20"/>
        </w:rPr>
        <w:t>（2）采购范围内所有设备及配件费；</w:t>
      </w:r>
    </w:p>
    <w:p w14:paraId="2E9B2F9F">
      <w:pPr>
        <w:widowControl/>
        <w:spacing w:line="360" w:lineRule="auto"/>
        <w:ind w:left="2" w:leftChars="1" w:firstLine="420" w:firstLineChars="200"/>
        <w:jc w:val="left"/>
        <w:rPr>
          <w:rFonts w:hint="eastAsia" w:ascii="宋体" w:hAnsi="宋体"/>
          <w:kern w:val="0"/>
          <w:szCs w:val="20"/>
        </w:rPr>
      </w:pPr>
      <w:r>
        <w:rPr>
          <w:rFonts w:hint="eastAsia" w:ascii="宋体" w:hAnsi="宋体"/>
          <w:kern w:val="0"/>
          <w:szCs w:val="20"/>
        </w:rPr>
        <w:t>（3）安装中的相关费用（包括安装过程中损耗、额外材料、设计费等）；</w:t>
      </w:r>
    </w:p>
    <w:p w14:paraId="127EC267">
      <w:pPr>
        <w:widowControl/>
        <w:spacing w:line="360" w:lineRule="auto"/>
        <w:ind w:left="2" w:leftChars="1" w:firstLine="420" w:firstLineChars="200"/>
        <w:jc w:val="left"/>
        <w:rPr>
          <w:rFonts w:hint="eastAsia" w:ascii="宋体" w:hAnsi="宋体"/>
          <w:kern w:val="0"/>
          <w:szCs w:val="20"/>
        </w:rPr>
      </w:pPr>
      <w:r>
        <w:rPr>
          <w:rFonts w:hint="eastAsia" w:ascii="宋体" w:hAnsi="宋体"/>
          <w:kern w:val="0"/>
          <w:szCs w:val="20"/>
        </w:rPr>
        <w:t>（4）人员培训和售后服务的相关费用。</w:t>
      </w:r>
    </w:p>
    <w:p w14:paraId="23F4A284">
      <w:pPr>
        <w:widowControl/>
        <w:spacing w:line="360" w:lineRule="auto"/>
        <w:ind w:left="2" w:leftChars="1" w:firstLine="420" w:firstLineChars="200"/>
        <w:jc w:val="left"/>
        <w:rPr>
          <w:rFonts w:hint="eastAsia" w:ascii="宋体" w:hAnsi="宋体"/>
          <w:kern w:val="0"/>
          <w:szCs w:val="20"/>
        </w:rPr>
      </w:pPr>
      <w:r>
        <w:rPr>
          <w:rFonts w:hint="eastAsia" w:ascii="宋体" w:hAnsi="宋体"/>
          <w:kern w:val="0"/>
          <w:szCs w:val="20"/>
        </w:rPr>
        <w:t>（5）伴随服务：全部设备的技术设计、运输、安装调试、税费（国内产品）等费用。</w:t>
      </w:r>
    </w:p>
    <w:p w14:paraId="7B0B6529">
      <w:pPr>
        <w:widowControl/>
        <w:spacing w:line="360" w:lineRule="auto"/>
        <w:ind w:left="2"/>
        <w:jc w:val="left"/>
        <w:rPr>
          <w:rFonts w:hint="eastAsia" w:ascii="宋体" w:hAnsi="宋体"/>
          <w:b/>
          <w:kern w:val="0"/>
          <w:szCs w:val="20"/>
        </w:rPr>
      </w:pPr>
      <w:r>
        <w:rPr>
          <w:rFonts w:hint="eastAsia" w:ascii="宋体" w:hAnsi="宋体"/>
          <w:kern w:val="0"/>
          <w:szCs w:val="20"/>
        </w:rPr>
        <w:t>3、如有其他特殊说明事项，可在“备注”栏内明确表述。</w:t>
      </w:r>
    </w:p>
    <w:p w14:paraId="7F34D379">
      <w:pPr>
        <w:widowControl/>
        <w:spacing w:line="360" w:lineRule="auto"/>
        <w:jc w:val="left"/>
        <w:rPr>
          <w:rFonts w:hint="eastAsia" w:ascii="宋体" w:hAnsi="宋体"/>
          <w:kern w:val="0"/>
          <w:szCs w:val="21"/>
        </w:rPr>
      </w:pPr>
    </w:p>
    <w:p w14:paraId="28A1B348">
      <w:pPr>
        <w:spacing w:line="360" w:lineRule="auto"/>
        <w:jc w:val="center"/>
        <w:rPr>
          <w:rFonts w:hint="eastAsia" w:ascii="宋体" w:hAnsi="宋体"/>
          <w:b/>
          <w:bCs/>
          <w:sz w:val="28"/>
          <w:szCs w:val="28"/>
        </w:rPr>
      </w:pPr>
      <w:r>
        <w:rPr>
          <w:rFonts w:hint="eastAsia" w:ascii="宋体" w:hAnsi="宋体"/>
          <w:kern w:val="0"/>
          <w:szCs w:val="21"/>
        </w:rPr>
        <w:br w:type="page"/>
      </w:r>
      <w:r>
        <w:rPr>
          <w:rFonts w:hint="eastAsia" w:ascii="宋体" w:hAnsi="宋体"/>
          <w:b/>
          <w:bCs/>
          <w:sz w:val="28"/>
          <w:szCs w:val="28"/>
        </w:rPr>
        <w:t>分项报价表</w:t>
      </w:r>
    </w:p>
    <w:p w14:paraId="5E67A167">
      <w:pPr>
        <w:spacing w:line="360" w:lineRule="auto"/>
        <w:jc w:val="center"/>
        <w:rPr>
          <w:rFonts w:hint="eastAsia" w:ascii="宋体" w:hAnsi="宋体"/>
          <w:kern w:val="0"/>
          <w:szCs w:val="21"/>
        </w:rPr>
      </w:pPr>
    </w:p>
    <w:tbl>
      <w:tblPr>
        <w:tblStyle w:val="14"/>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35"/>
        <w:gridCol w:w="1881"/>
        <w:gridCol w:w="1060"/>
        <w:gridCol w:w="1114"/>
        <w:gridCol w:w="934"/>
        <w:gridCol w:w="1166"/>
        <w:gridCol w:w="1542"/>
      </w:tblGrid>
      <w:tr w14:paraId="6A84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14:paraId="48A7DADD">
            <w:pPr>
              <w:widowControl/>
              <w:spacing w:line="360" w:lineRule="auto"/>
              <w:jc w:val="left"/>
              <w:rPr>
                <w:rFonts w:hint="eastAsia" w:ascii="宋体" w:hAnsi="宋体"/>
                <w:bCs/>
                <w:kern w:val="0"/>
                <w:szCs w:val="21"/>
              </w:rPr>
            </w:pPr>
            <w:r>
              <w:rPr>
                <w:rFonts w:hint="eastAsia" w:ascii="宋体" w:hAnsi="宋体"/>
                <w:kern w:val="0"/>
                <w:szCs w:val="21"/>
              </w:rPr>
              <w:t>一、货物(服务)详列</w:t>
            </w:r>
          </w:p>
        </w:tc>
      </w:tr>
      <w:tr w14:paraId="6BFC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9CFB0A0">
            <w:pPr>
              <w:widowControl/>
              <w:spacing w:line="360" w:lineRule="auto"/>
              <w:jc w:val="center"/>
              <w:rPr>
                <w:rFonts w:hint="eastAsia" w:ascii="宋体" w:hAnsi="宋体"/>
                <w:kern w:val="0"/>
                <w:szCs w:val="21"/>
              </w:rPr>
            </w:pPr>
            <w:r>
              <w:rPr>
                <w:rFonts w:hint="eastAsia" w:ascii="宋体" w:hAnsi="宋体"/>
                <w:kern w:val="0"/>
                <w:szCs w:val="21"/>
              </w:rPr>
              <w:t>序号</w:t>
            </w:r>
          </w:p>
        </w:tc>
        <w:tc>
          <w:tcPr>
            <w:tcW w:w="1335" w:type="dxa"/>
            <w:tcBorders>
              <w:top w:val="single" w:color="auto" w:sz="4" w:space="0"/>
              <w:left w:val="single" w:color="auto" w:sz="4" w:space="0"/>
              <w:bottom w:val="single" w:color="auto" w:sz="4" w:space="0"/>
              <w:right w:val="single" w:color="auto" w:sz="4" w:space="0"/>
            </w:tcBorders>
            <w:vAlign w:val="center"/>
          </w:tcPr>
          <w:p w14:paraId="5FB7D2A6">
            <w:pPr>
              <w:widowControl/>
              <w:spacing w:line="360" w:lineRule="auto"/>
              <w:jc w:val="center"/>
              <w:rPr>
                <w:rFonts w:hint="eastAsia" w:ascii="宋体" w:hAnsi="宋体"/>
                <w:kern w:val="0"/>
                <w:szCs w:val="21"/>
              </w:rPr>
            </w:pPr>
            <w:r>
              <w:rPr>
                <w:rFonts w:hint="eastAsia" w:ascii="宋体" w:hAnsi="宋体"/>
                <w:kern w:val="0"/>
                <w:szCs w:val="21"/>
              </w:rPr>
              <w:t>分项名称</w:t>
            </w:r>
          </w:p>
        </w:tc>
        <w:tc>
          <w:tcPr>
            <w:tcW w:w="1881" w:type="dxa"/>
            <w:tcBorders>
              <w:top w:val="single" w:color="auto" w:sz="4" w:space="0"/>
              <w:left w:val="single" w:color="auto" w:sz="4" w:space="0"/>
              <w:bottom w:val="single" w:color="auto" w:sz="4" w:space="0"/>
              <w:right w:val="single" w:color="auto" w:sz="4" w:space="0"/>
            </w:tcBorders>
            <w:vAlign w:val="center"/>
          </w:tcPr>
          <w:p w14:paraId="2A19130E">
            <w:pPr>
              <w:widowControl/>
              <w:spacing w:line="360" w:lineRule="auto"/>
              <w:jc w:val="center"/>
              <w:rPr>
                <w:rFonts w:hint="eastAsia" w:ascii="宋体" w:hAnsi="宋体"/>
                <w:kern w:val="0"/>
                <w:szCs w:val="21"/>
              </w:rPr>
            </w:pPr>
            <w:r>
              <w:rPr>
                <w:rFonts w:hint="eastAsia" w:ascii="宋体" w:hAnsi="宋体"/>
                <w:kern w:val="0"/>
                <w:szCs w:val="21"/>
              </w:rPr>
              <w:t>品牌、规格型号</w:t>
            </w:r>
          </w:p>
        </w:tc>
        <w:tc>
          <w:tcPr>
            <w:tcW w:w="1060" w:type="dxa"/>
            <w:tcBorders>
              <w:top w:val="single" w:color="auto" w:sz="4" w:space="0"/>
              <w:left w:val="single" w:color="auto" w:sz="4" w:space="0"/>
              <w:bottom w:val="single" w:color="auto" w:sz="4" w:space="0"/>
              <w:right w:val="single" w:color="auto" w:sz="4" w:space="0"/>
            </w:tcBorders>
            <w:vAlign w:val="center"/>
          </w:tcPr>
          <w:p w14:paraId="1EFCD761">
            <w:pPr>
              <w:widowControl/>
              <w:spacing w:line="360" w:lineRule="auto"/>
              <w:jc w:val="center"/>
              <w:rPr>
                <w:rFonts w:hint="eastAsia" w:ascii="宋体" w:hAnsi="宋体"/>
                <w:kern w:val="0"/>
                <w:szCs w:val="21"/>
              </w:rPr>
            </w:pPr>
            <w:r>
              <w:rPr>
                <w:rFonts w:hint="eastAsia" w:ascii="宋体" w:hAnsi="宋体"/>
                <w:kern w:val="0"/>
                <w:szCs w:val="21"/>
              </w:rPr>
              <w:t>制造商/产地</w:t>
            </w:r>
          </w:p>
        </w:tc>
        <w:tc>
          <w:tcPr>
            <w:tcW w:w="1114" w:type="dxa"/>
            <w:tcBorders>
              <w:top w:val="single" w:color="auto" w:sz="4" w:space="0"/>
              <w:left w:val="single" w:color="auto" w:sz="4" w:space="0"/>
              <w:bottom w:val="single" w:color="auto" w:sz="4" w:space="0"/>
              <w:right w:val="single" w:color="auto" w:sz="4" w:space="0"/>
            </w:tcBorders>
            <w:vAlign w:val="center"/>
          </w:tcPr>
          <w:p w14:paraId="64DF6F2A">
            <w:pPr>
              <w:widowControl/>
              <w:spacing w:line="360" w:lineRule="auto"/>
              <w:jc w:val="center"/>
              <w:rPr>
                <w:rFonts w:hint="eastAsia" w:ascii="宋体" w:hAnsi="宋体"/>
                <w:kern w:val="0"/>
                <w:szCs w:val="21"/>
              </w:rPr>
            </w:pPr>
            <w:r>
              <w:rPr>
                <w:rFonts w:hint="eastAsia" w:ascii="宋体" w:hAnsi="宋体"/>
                <w:kern w:val="0"/>
                <w:szCs w:val="21"/>
              </w:rPr>
              <w:t>数量</w:t>
            </w:r>
          </w:p>
        </w:tc>
        <w:tc>
          <w:tcPr>
            <w:tcW w:w="934" w:type="dxa"/>
            <w:tcBorders>
              <w:top w:val="single" w:color="auto" w:sz="4" w:space="0"/>
              <w:left w:val="single" w:color="auto" w:sz="4" w:space="0"/>
              <w:bottom w:val="single" w:color="auto" w:sz="4" w:space="0"/>
              <w:right w:val="single" w:color="auto" w:sz="4" w:space="0"/>
            </w:tcBorders>
            <w:vAlign w:val="center"/>
          </w:tcPr>
          <w:p w14:paraId="6AB890AC">
            <w:pPr>
              <w:widowControl/>
              <w:spacing w:line="360" w:lineRule="auto"/>
              <w:jc w:val="center"/>
              <w:rPr>
                <w:rFonts w:hint="eastAsia" w:ascii="宋体" w:hAnsi="宋体"/>
                <w:kern w:val="0"/>
                <w:szCs w:val="21"/>
              </w:rPr>
            </w:pPr>
            <w:r>
              <w:rPr>
                <w:rFonts w:hint="eastAsia" w:ascii="宋体" w:hAnsi="宋体"/>
                <w:kern w:val="0"/>
                <w:szCs w:val="21"/>
              </w:rPr>
              <w:t>单价</w:t>
            </w:r>
          </w:p>
        </w:tc>
        <w:tc>
          <w:tcPr>
            <w:tcW w:w="1166" w:type="dxa"/>
            <w:tcBorders>
              <w:top w:val="single" w:color="auto" w:sz="4" w:space="0"/>
              <w:left w:val="single" w:color="auto" w:sz="4" w:space="0"/>
              <w:bottom w:val="single" w:color="auto" w:sz="4" w:space="0"/>
              <w:right w:val="single" w:color="auto" w:sz="4" w:space="0"/>
            </w:tcBorders>
            <w:vAlign w:val="center"/>
          </w:tcPr>
          <w:p w14:paraId="4592FE56">
            <w:pPr>
              <w:widowControl/>
              <w:spacing w:line="360" w:lineRule="auto"/>
              <w:ind w:left="-92" w:leftChars="-44"/>
              <w:jc w:val="center"/>
              <w:rPr>
                <w:rFonts w:hint="eastAsia" w:ascii="宋体" w:hAnsi="宋体"/>
                <w:kern w:val="0"/>
                <w:szCs w:val="21"/>
              </w:rPr>
            </w:pPr>
            <w:r>
              <w:rPr>
                <w:rFonts w:hint="eastAsia" w:ascii="宋体" w:hAnsi="宋体"/>
                <w:kern w:val="0"/>
                <w:szCs w:val="21"/>
              </w:rPr>
              <w:t>合计（元）</w:t>
            </w:r>
          </w:p>
        </w:tc>
        <w:tc>
          <w:tcPr>
            <w:tcW w:w="1542" w:type="dxa"/>
            <w:tcBorders>
              <w:top w:val="single" w:color="auto" w:sz="4" w:space="0"/>
              <w:left w:val="single" w:color="auto" w:sz="4" w:space="0"/>
              <w:bottom w:val="single" w:color="auto" w:sz="4" w:space="0"/>
              <w:right w:val="single" w:color="auto" w:sz="4" w:space="0"/>
            </w:tcBorders>
            <w:vAlign w:val="center"/>
          </w:tcPr>
          <w:p w14:paraId="3333F9A4">
            <w:pPr>
              <w:widowControl/>
              <w:spacing w:line="360" w:lineRule="auto"/>
              <w:jc w:val="center"/>
              <w:rPr>
                <w:rFonts w:hint="eastAsia" w:ascii="宋体" w:hAnsi="宋体"/>
                <w:kern w:val="0"/>
                <w:szCs w:val="21"/>
              </w:rPr>
            </w:pPr>
          </w:p>
        </w:tc>
      </w:tr>
      <w:tr w14:paraId="19C8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EF45B23">
            <w:pPr>
              <w:widowControl/>
              <w:spacing w:line="360" w:lineRule="auto"/>
              <w:jc w:val="center"/>
              <w:rPr>
                <w:rFonts w:hint="eastAsia" w:ascii="宋体" w:hAnsi="宋体"/>
                <w:kern w:val="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5F593989">
            <w:pPr>
              <w:widowControl/>
              <w:spacing w:line="360" w:lineRule="auto"/>
              <w:jc w:val="center"/>
              <w:rPr>
                <w:rFonts w:hint="eastAsia" w:ascii="宋体" w:hAnsi="宋体"/>
                <w:kern w:val="0"/>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7D012537">
            <w:pPr>
              <w:widowControl/>
              <w:spacing w:line="360" w:lineRule="auto"/>
              <w:jc w:val="center"/>
              <w:rPr>
                <w:rFonts w:hint="eastAsia" w:ascii="宋体" w:hAnsi="宋体"/>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2FFDB720">
            <w:pPr>
              <w:widowControl/>
              <w:spacing w:line="360" w:lineRule="auto"/>
              <w:jc w:val="center"/>
              <w:rPr>
                <w:rFonts w:hint="eastAsia" w:ascii="宋体" w:hAnsi="宋体"/>
                <w:kern w:val="0"/>
                <w:szCs w:val="21"/>
              </w:rPr>
            </w:pPr>
          </w:p>
        </w:tc>
        <w:tc>
          <w:tcPr>
            <w:tcW w:w="1114" w:type="dxa"/>
            <w:tcBorders>
              <w:top w:val="single" w:color="auto" w:sz="4" w:space="0"/>
              <w:left w:val="single" w:color="auto" w:sz="4" w:space="0"/>
              <w:bottom w:val="single" w:color="auto" w:sz="4" w:space="0"/>
              <w:right w:val="single" w:color="auto" w:sz="4" w:space="0"/>
            </w:tcBorders>
            <w:vAlign w:val="center"/>
          </w:tcPr>
          <w:p w14:paraId="3367221D">
            <w:pPr>
              <w:widowControl/>
              <w:spacing w:line="360" w:lineRule="auto"/>
              <w:jc w:val="center"/>
              <w:rPr>
                <w:rFonts w:hint="eastAsia" w:ascii="宋体" w:hAnsi="宋体"/>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1694840F">
            <w:pPr>
              <w:widowControl/>
              <w:spacing w:line="360" w:lineRule="auto"/>
              <w:jc w:val="center"/>
              <w:rPr>
                <w:rFonts w:hint="eastAsia" w:ascii="宋体" w:hAnsi="宋体"/>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5A9AFEE7">
            <w:pPr>
              <w:widowControl/>
              <w:spacing w:line="360" w:lineRule="auto"/>
              <w:ind w:left="-92" w:leftChars="-44"/>
              <w:jc w:val="center"/>
              <w:rPr>
                <w:rFonts w:hint="eastAsia" w:ascii="宋体" w:hAnsi="宋体"/>
                <w:kern w:val="0"/>
                <w:szCs w:val="21"/>
              </w:rPr>
            </w:pPr>
          </w:p>
        </w:tc>
        <w:tc>
          <w:tcPr>
            <w:tcW w:w="1542" w:type="dxa"/>
            <w:tcBorders>
              <w:top w:val="single" w:color="auto" w:sz="4" w:space="0"/>
              <w:left w:val="single" w:color="auto" w:sz="4" w:space="0"/>
              <w:bottom w:val="single" w:color="auto" w:sz="4" w:space="0"/>
              <w:right w:val="single" w:color="auto" w:sz="4" w:space="0"/>
            </w:tcBorders>
            <w:vAlign w:val="center"/>
          </w:tcPr>
          <w:p w14:paraId="0731BA64">
            <w:pPr>
              <w:widowControl/>
              <w:spacing w:line="360" w:lineRule="auto"/>
              <w:jc w:val="center"/>
              <w:rPr>
                <w:rFonts w:hint="eastAsia" w:ascii="宋体" w:hAnsi="宋体"/>
                <w:kern w:val="0"/>
                <w:szCs w:val="21"/>
              </w:rPr>
            </w:pPr>
          </w:p>
        </w:tc>
      </w:tr>
      <w:tr w14:paraId="7C52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058271E">
            <w:pPr>
              <w:widowControl/>
              <w:spacing w:line="360" w:lineRule="auto"/>
              <w:jc w:val="center"/>
              <w:rPr>
                <w:rFonts w:hint="eastAsia" w:ascii="宋体" w:hAnsi="宋体"/>
                <w:kern w:val="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40E16744">
            <w:pPr>
              <w:spacing w:line="360" w:lineRule="auto"/>
              <w:ind w:firstLine="480" w:firstLineChars="200"/>
              <w:rPr>
                <w:rFonts w:hint="eastAsia" w:ascii="宋体" w:hAnsi="宋体" w:cs="Arial"/>
                <w:b/>
                <w:color w:val="C00000"/>
                <w:sz w:val="24"/>
              </w:rPr>
            </w:pPr>
            <w:r>
              <w:rPr>
                <w:rFonts w:ascii="宋体" w:hAnsi="宋体" w:cs="Arial"/>
                <w:b/>
                <w:color w:val="C00000"/>
                <w:sz w:val="24"/>
              </w:rPr>
              <w:t>……</w:t>
            </w:r>
          </w:p>
        </w:tc>
        <w:tc>
          <w:tcPr>
            <w:tcW w:w="1881" w:type="dxa"/>
            <w:tcBorders>
              <w:top w:val="single" w:color="auto" w:sz="4" w:space="0"/>
              <w:left w:val="single" w:color="auto" w:sz="4" w:space="0"/>
              <w:bottom w:val="single" w:color="auto" w:sz="4" w:space="0"/>
              <w:right w:val="single" w:color="auto" w:sz="4" w:space="0"/>
            </w:tcBorders>
            <w:vAlign w:val="center"/>
          </w:tcPr>
          <w:p w14:paraId="22436C7A">
            <w:pPr>
              <w:widowControl/>
              <w:spacing w:line="360" w:lineRule="auto"/>
              <w:jc w:val="center"/>
              <w:rPr>
                <w:rFonts w:hint="eastAsia" w:ascii="宋体" w:hAnsi="宋体"/>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0FA556D2">
            <w:pPr>
              <w:widowControl/>
              <w:spacing w:line="360" w:lineRule="auto"/>
              <w:jc w:val="center"/>
              <w:rPr>
                <w:rFonts w:hint="eastAsia" w:ascii="宋体" w:hAnsi="宋体"/>
                <w:kern w:val="0"/>
                <w:szCs w:val="21"/>
              </w:rPr>
            </w:pPr>
          </w:p>
        </w:tc>
        <w:tc>
          <w:tcPr>
            <w:tcW w:w="1114" w:type="dxa"/>
            <w:tcBorders>
              <w:top w:val="single" w:color="auto" w:sz="4" w:space="0"/>
              <w:left w:val="single" w:color="auto" w:sz="4" w:space="0"/>
              <w:bottom w:val="single" w:color="auto" w:sz="4" w:space="0"/>
              <w:right w:val="single" w:color="auto" w:sz="4" w:space="0"/>
            </w:tcBorders>
            <w:vAlign w:val="center"/>
          </w:tcPr>
          <w:p w14:paraId="5500693D">
            <w:pPr>
              <w:widowControl/>
              <w:spacing w:line="360" w:lineRule="auto"/>
              <w:jc w:val="center"/>
              <w:rPr>
                <w:rFonts w:hint="eastAsia" w:ascii="宋体" w:hAnsi="宋体"/>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0BD236C9">
            <w:pPr>
              <w:widowControl/>
              <w:spacing w:line="360" w:lineRule="auto"/>
              <w:jc w:val="center"/>
              <w:rPr>
                <w:rFonts w:hint="eastAsia" w:ascii="宋体" w:hAnsi="宋体"/>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1A8C6688">
            <w:pPr>
              <w:widowControl/>
              <w:spacing w:line="360" w:lineRule="auto"/>
              <w:ind w:left="-92" w:leftChars="-44"/>
              <w:jc w:val="center"/>
              <w:rPr>
                <w:rFonts w:hint="eastAsia" w:ascii="宋体" w:hAnsi="宋体"/>
                <w:kern w:val="0"/>
                <w:szCs w:val="21"/>
              </w:rPr>
            </w:pPr>
          </w:p>
        </w:tc>
        <w:tc>
          <w:tcPr>
            <w:tcW w:w="1542" w:type="dxa"/>
            <w:tcBorders>
              <w:top w:val="single" w:color="auto" w:sz="4" w:space="0"/>
              <w:left w:val="single" w:color="auto" w:sz="4" w:space="0"/>
              <w:bottom w:val="single" w:color="auto" w:sz="4" w:space="0"/>
              <w:right w:val="single" w:color="auto" w:sz="4" w:space="0"/>
            </w:tcBorders>
            <w:vAlign w:val="center"/>
          </w:tcPr>
          <w:p w14:paraId="17463B03">
            <w:pPr>
              <w:widowControl/>
              <w:spacing w:line="360" w:lineRule="auto"/>
              <w:jc w:val="center"/>
              <w:rPr>
                <w:rFonts w:hint="eastAsia" w:ascii="宋体" w:hAnsi="宋体"/>
                <w:kern w:val="0"/>
                <w:szCs w:val="21"/>
              </w:rPr>
            </w:pPr>
          </w:p>
        </w:tc>
      </w:tr>
      <w:tr w14:paraId="140F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14:paraId="08D5FB1E">
            <w:pPr>
              <w:spacing w:line="360" w:lineRule="auto"/>
              <w:rPr>
                <w:rFonts w:hint="eastAsia" w:ascii="宋体" w:hAnsi="宋体"/>
                <w:bCs/>
                <w:szCs w:val="21"/>
              </w:rPr>
            </w:pPr>
            <w:r>
              <w:rPr>
                <w:rFonts w:hint="eastAsia" w:ascii="宋体" w:hAnsi="宋体"/>
                <w:bCs/>
                <w:szCs w:val="21"/>
              </w:rPr>
              <w:t>二、总报价：        元</w:t>
            </w:r>
          </w:p>
        </w:tc>
      </w:tr>
    </w:tbl>
    <w:p w14:paraId="2C317BE5">
      <w:pPr>
        <w:spacing w:line="360" w:lineRule="auto"/>
        <w:rPr>
          <w:rFonts w:hint="eastAsia" w:ascii="宋体" w:hAnsi="宋体"/>
          <w:szCs w:val="21"/>
        </w:rPr>
      </w:pPr>
    </w:p>
    <w:p w14:paraId="016ACA00">
      <w:pPr>
        <w:spacing w:line="360" w:lineRule="auto"/>
        <w:rPr>
          <w:rFonts w:hint="eastAsia" w:ascii="宋体" w:hAnsi="宋体"/>
          <w:szCs w:val="21"/>
        </w:rPr>
      </w:pPr>
    </w:p>
    <w:p w14:paraId="78D41240">
      <w:pPr>
        <w:spacing w:line="360" w:lineRule="auto"/>
        <w:rPr>
          <w:rFonts w:hint="eastAsia" w:ascii="宋体" w:hAnsi="宋体"/>
          <w:szCs w:val="21"/>
        </w:rPr>
      </w:pPr>
      <w:r>
        <w:rPr>
          <w:rFonts w:hint="eastAsia" w:ascii="宋体" w:hAnsi="宋体"/>
          <w:szCs w:val="21"/>
        </w:rPr>
        <w:t>说明：供应商在此表中漏报、少报的费用，均视为已隐含在投标总价中，采购人无须再向供应商支付投标总价之外的任何费用。</w:t>
      </w:r>
    </w:p>
    <w:p w14:paraId="7ACD208D">
      <w:pPr>
        <w:spacing w:line="360" w:lineRule="auto"/>
        <w:ind w:left="360"/>
        <w:rPr>
          <w:rFonts w:hint="eastAsia" w:ascii="宋体" w:hAnsi="宋体"/>
          <w:szCs w:val="21"/>
          <w:u w:val="single"/>
        </w:rPr>
      </w:pPr>
      <w:r>
        <w:rPr>
          <w:rFonts w:hint="eastAsia" w:ascii="宋体" w:hAnsi="宋体"/>
          <w:szCs w:val="21"/>
        </w:rPr>
        <w:t>供应商名称（单位公章）：</w:t>
      </w:r>
    </w:p>
    <w:p w14:paraId="2A66BDFB">
      <w:pPr>
        <w:spacing w:line="360" w:lineRule="auto"/>
        <w:ind w:left="360"/>
        <w:rPr>
          <w:rFonts w:hint="eastAsia" w:ascii="宋体" w:hAnsi="宋体"/>
          <w:szCs w:val="21"/>
        </w:rPr>
      </w:pPr>
      <w:r>
        <w:rPr>
          <w:rFonts w:hint="eastAsia" w:ascii="宋体" w:hAnsi="宋体"/>
          <w:szCs w:val="21"/>
        </w:rPr>
        <w:t>日期：     年   月    日</w:t>
      </w:r>
    </w:p>
    <w:p w14:paraId="42930A4B">
      <w:pPr>
        <w:spacing w:line="360" w:lineRule="auto"/>
        <w:ind w:left="360"/>
        <w:rPr>
          <w:rFonts w:hint="eastAsia" w:ascii="宋体" w:hAnsi="宋体"/>
          <w:szCs w:val="21"/>
        </w:rPr>
      </w:pPr>
    </w:p>
    <w:p w14:paraId="1DFEBD5C">
      <w:pPr>
        <w:widowControl/>
        <w:spacing w:line="360" w:lineRule="auto"/>
        <w:jc w:val="left"/>
        <w:rPr>
          <w:rFonts w:hint="eastAsia" w:ascii="宋体" w:hAnsi="宋体"/>
          <w:kern w:val="0"/>
          <w:szCs w:val="21"/>
        </w:rPr>
      </w:pPr>
      <w:r>
        <w:rPr>
          <w:rFonts w:hint="eastAsia" w:ascii="宋体" w:hAnsi="宋体"/>
          <w:kern w:val="0"/>
          <w:szCs w:val="21"/>
        </w:rPr>
        <w:t>注：1、所有分项价格应按本采购文件的规定要求填写。</w:t>
      </w:r>
    </w:p>
    <w:p w14:paraId="50B32B4B">
      <w:pPr>
        <w:widowControl/>
        <w:spacing w:line="360" w:lineRule="auto"/>
        <w:ind w:firstLine="411" w:firstLineChars="196"/>
        <w:jc w:val="left"/>
        <w:rPr>
          <w:rFonts w:hint="eastAsia" w:ascii="宋体" w:hAnsi="宋体"/>
          <w:kern w:val="0"/>
          <w:szCs w:val="21"/>
        </w:rPr>
      </w:pPr>
      <w:r>
        <w:rPr>
          <w:rFonts w:hint="eastAsia" w:ascii="宋体" w:hAnsi="宋体"/>
          <w:kern w:val="0"/>
          <w:szCs w:val="21"/>
        </w:rPr>
        <w:t>2、</w:t>
      </w:r>
      <w:r>
        <w:rPr>
          <w:rFonts w:hint="eastAsia" w:ascii="宋体" w:hAnsi="宋体"/>
          <w:kern w:val="0"/>
          <w:szCs w:val="20"/>
        </w:rPr>
        <w:t>对于没有</w:t>
      </w:r>
      <w:r>
        <w:rPr>
          <w:rFonts w:hint="eastAsia" w:ascii="宋体" w:hAnsi="宋体"/>
          <w:snapToGrid w:val="0"/>
          <w:kern w:val="0"/>
          <w:szCs w:val="20"/>
        </w:rPr>
        <w:t>报价的项目必须标明“总价已含”。</w:t>
      </w:r>
    </w:p>
    <w:p w14:paraId="0490B0EB">
      <w:pPr>
        <w:spacing w:line="360" w:lineRule="auto"/>
        <w:ind w:firstLine="417" w:firstLineChars="199"/>
        <w:rPr>
          <w:rFonts w:hint="eastAsia" w:ascii="宋体" w:hAnsi="宋体"/>
          <w:szCs w:val="21"/>
        </w:rPr>
      </w:pPr>
      <w:r>
        <w:rPr>
          <w:rFonts w:hint="eastAsia" w:ascii="宋体" w:hAnsi="宋体"/>
          <w:szCs w:val="21"/>
        </w:rPr>
        <w:t>3、所有根据合同或其它原因应由投标供应商支付的税款和其它应交纳的费用都要包括在投标供应商提交的投标价格中；</w:t>
      </w:r>
    </w:p>
    <w:p w14:paraId="3DDFE497">
      <w:pPr>
        <w:pStyle w:val="26"/>
        <w:numPr>
          <w:ilvl w:val="0"/>
          <w:numId w:val="2"/>
        </w:numPr>
        <w:spacing w:line="360" w:lineRule="auto"/>
        <w:ind w:firstLineChars="0"/>
        <w:rPr>
          <w:rFonts w:hint="eastAsia" w:ascii="宋体" w:hAnsi="宋体"/>
          <w:szCs w:val="21"/>
        </w:rPr>
      </w:pPr>
      <w:r>
        <w:rPr>
          <w:rFonts w:hint="eastAsia" w:ascii="宋体" w:hAnsi="宋体"/>
          <w:kern w:val="0"/>
          <w:szCs w:val="21"/>
        </w:rPr>
        <w:t>应包含货物运至最终目的地的运输、保险和伴随货物服务的其他所有费用。</w:t>
      </w:r>
      <w:bookmarkStart w:id="13" w:name="_Toc10528"/>
      <w:bookmarkStart w:id="14" w:name="_Toc508619644"/>
      <w:bookmarkStart w:id="15" w:name="_Toc508295016"/>
      <w:bookmarkStart w:id="16" w:name="_Toc475522385"/>
      <w:bookmarkStart w:id="17" w:name="_Toc8393573"/>
    </w:p>
    <w:p w14:paraId="515137B1">
      <w:pPr>
        <w:pStyle w:val="26"/>
        <w:spacing w:line="360" w:lineRule="auto"/>
        <w:ind w:left="778"/>
        <w:rPr>
          <w:rFonts w:hint="eastAsia" w:ascii="宋体" w:hAnsi="宋体"/>
          <w:kern w:val="0"/>
          <w:szCs w:val="21"/>
        </w:rPr>
      </w:pPr>
    </w:p>
    <w:p w14:paraId="33D25C0A">
      <w:pPr>
        <w:pStyle w:val="26"/>
        <w:spacing w:line="360" w:lineRule="auto"/>
        <w:ind w:left="778"/>
        <w:rPr>
          <w:rFonts w:hint="eastAsia" w:ascii="宋体" w:hAnsi="宋体"/>
          <w:kern w:val="0"/>
          <w:szCs w:val="21"/>
        </w:rPr>
      </w:pPr>
    </w:p>
    <w:p w14:paraId="2821C433">
      <w:pPr>
        <w:pStyle w:val="26"/>
        <w:spacing w:line="360" w:lineRule="auto"/>
        <w:ind w:left="778"/>
        <w:rPr>
          <w:rFonts w:hint="eastAsia" w:ascii="宋体" w:hAnsi="宋体"/>
          <w:kern w:val="0"/>
          <w:szCs w:val="21"/>
        </w:rPr>
      </w:pPr>
    </w:p>
    <w:p w14:paraId="3270A6D4">
      <w:pPr>
        <w:pStyle w:val="26"/>
        <w:spacing w:line="360" w:lineRule="auto"/>
        <w:ind w:left="778"/>
        <w:rPr>
          <w:rFonts w:hint="eastAsia" w:ascii="宋体" w:hAnsi="宋体"/>
          <w:kern w:val="0"/>
          <w:szCs w:val="21"/>
        </w:rPr>
      </w:pPr>
    </w:p>
    <w:p w14:paraId="26BCE5BD">
      <w:pPr>
        <w:pStyle w:val="26"/>
        <w:spacing w:line="360" w:lineRule="auto"/>
        <w:ind w:left="778"/>
        <w:rPr>
          <w:rFonts w:hint="eastAsia" w:ascii="宋体" w:hAnsi="宋体"/>
          <w:kern w:val="0"/>
          <w:szCs w:val="21"/>
        </w:rPr>
      </w:pPr>
    </w:p>
    <w:p w14:paraId="37C64B84">
      <w:pPr>
        <w:pStyle w:val="26"/>
        <w:spacing w:line="360" w:lineRule="auto"/>
        <w:ind w:left="778"/>
        <w:rPr>
          <w:rFonts w:hint="eastAsia" w:ascii="宋体" w:hAnsi="宋体"/>
          <w:kern w:val="0"/>
          <w:szCs w:val="21"/>
        </w:rPr>
      </w:pPr>
    </w:p>
    <w:p w14:paraId="4D4BE836">
      <w:pPr>
        <w:pStyle w:val="26"/>
        <w:spacing w:line="360" w:lineRule="auto"/>
        <w:ind w:left="778"/>
        <w:rPr>
          <w:rFonts w:hint="eastAsia" w:ascii="宋体" w:hAnsi="宋体"/>
          <w:kern w:val="0"/>
          <w:szCs w:val="21"/>
        </w:rPr>
      </w:pPr>
    </w:p>
    <w:p w14:paraId="7418309D">
      <w:pPr>
        <w:pStyle w:val="26"/>
        <w:spacing w:line="360" w:lineRule="auto"/>
        <w:ind w:left="778"/>
        <w:rPr>
          <w:rFonts w:hint="eastAsia" w:ascii="宋体" w:hAnsi="宋体"/>
          <w:kern w:val="0"/>
          <w:szCs w:val="21"/>
        </w:rPr>
      </w:pPr>
    </w:p>
    <w:p w14:paraId="5F0DDE6F">
      <w:pPr>
        <w:pStyle w:val="26"/>
        <w:spacing w:line="360" w:lineRule="auto"/>
        <w:ind w:left="778"/>
        <w:rPr>
          <w:rFonts w:hint="eastAsia" w:ascii="宋体" w:hAnsi="宋体"/>
          <w:kern w:val="0"/>
          <w:szCs w:val="21"/>
        </w:rPr>
      </w:pPr>
    </w:p>
    <w:p w14:paraId="27E9E41A">
      <w:pPr>
        <w:spacing w:line="360" w:lineRule="auto"/>
        <w:ind w:firstLine="840" w:firstLineChars="300"/>
        <w:jc w:val="center"/>
        <w:rPr>
          <w:rFonts w:hint="eastAsia" w:ascii="宋体" w:hAnsi="宋体"/>
          <w:b/>
          <w:bCs/>
          <w:sz w:val="28"/>
          <w:szCs w:val="28"/>
        </w:rPr>
      </w:pPr>
      <w:r>
        <w:rPr>
          <w:rFonts w:hint="eastAsia" w:ascii="宋体" w:hAnsi="宋体"/>
          <w:b/>
          <w:bCs/>
          <w:sz w:val="28"/>
          <w:szCs w:val="28"/>
        </w:rPr>
        <w:t>格式3  采购需求响应条款一览表</w:t>
      </w:r>
      <w:bookmarkEnd w:id="13"/>
      <w:bookmarkEnd w:id="14"/>
      <w:bookmarkEnd w:id="15"/>
      <w:bookmarkEnd w:id="16"/>
      <w:bookmarkEnd w:id="17"/>
    </w:p>
    <w:p w14:paraId="52E084D3">
      <w:pPr>
        <w:spacing w:line="360" w:lineRule="auto"/>
        <w:ind w:firstLine="840" w:firstLineChars="300"/>
        <w:jc w:val="center"/>
        <w:rPr>
          <w:rFonts w:hint="eastAsia" w:ascii="宋体" w:hAnsi="宋体"/>
          <w:b/>
          <w:bCs/>
          <w:sz w:val="28"/>
          <w:szCs w:val="28"/>
        </w:rPr>
      </w:pP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01"/>
        <w:gridCol w:w="2625"/>
        <w:gridCol w:w="1575"/>
        <w:gridCol w:w="1452"/>
      </w:tblGrid>
      <w:tr w14:paraId="21B4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A546228">
            <w:pPr>
              <w:widowControl/>
              <w:spacing w:line="360" w:lineRule="auto"/>
              <w:jc w:val="center"/>
              <w:rPr>
                <w:rFonts w:hint="eastAsia" w:ascii="宋体" w:hAnsi="宋体" w:cs="Arial"/>
                <w:b/>
                <w:kern w:val="0"/>
                <w:szCs w:val="20"/>
              </w:rPr>
            </w:pPr>
            <w:r>
              <w:rPr>
                <w:rFonts w:hint="eastAsia" w:ascii="宋体" w:hAnsi="宋体" w:cs="Arial"/>
                <w:b/>
                <w:kern w:val="0"/>
                <w:szCs w:val="20"/>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6246414A">
            <w:pPr>
              <w:widowControl/>
              <w:spacing w:line="360" w:lineRule="auto"/>
              <w:jc w:val="center"/>
              <w:rPr>
                <w:rFonts w:hint="eastAsia" w:ascii="宋体" w:hAnsi="宋体" w:cs="Arial"/>
                <w:b/>
                <w:kern w:val="0"/>
                <w:szCs w:val="20"/>
              </w:rPr>
            </w:pPr>
            <w:r>
              <w:rPr>
                <w:rFonts w:hint="eastAsia" w:ascii="宋体" w:hAnsi="宋体" w:cs="Arial"/>
                <w:b/>
                <w:kern w:val="0"/>
                <w:szCs w:val="20"/>
              </w:rPr>
              <w:t>校内询价文件要求</w:t>
            </w:r>
          </w:p>
        </w:tc>
        <w:tc>
          <w:tcPr>
            <w:tcW w:w="2625" w:type="dxa"/>
            <w:tcBorders>
              <w:top w:val="single" w:color="auto" w:sz="4" w:space="0"/>
              <w:left w:val="single" w:color="auto" w:sz="4" w:space="0"/>
              <w:bottom w:val="single" w:color="auto" w:sz="4" w:space="0"/>
              <w:right w:val="single" w:color="auto" w:sz="4" w:space="0"/>
            </w:tcBorders>
            <w:vAlign w:val="center"/>
          </w:tcPr>
          <w:p w14:paraId="3C43ACE4">
            <w:pPr>
              <w:widowControl/>
              <w:spacing w:line="360" w:lineRule="auto"/>
              <w:jc w:val="center"/>
              <w:rPr>
                <w:rFonts w:hint="eastAsia" w:ascii="宋体" w:hAnsi="宋体" w:cs="Arial"/>
                <w:b/>
                <w:kern w:val="0"/>
                <w:szCs w:val="20"/>
              </w:rPr>
            </w:pPr>
            <w:r>
              <w:rPr>
                <w:rFonts w:hint="eastAsia" w:ascii="宋体" w:hAnsi="宋体"/>
                <w:b/>
                <w:kern w:val="0"/>
                <w:szCs w:val="20"/>
              </w:rPr>
              <w:t>报价文件响应</w:t>
            </w:r>
          </w:p>
        </w:tc>
        <w:tc>
          <w:tcPr>
            <w:tcW w:w="1575" w:type="dxa"/>
            <w:tcBorders>
              <w:top w:val="single" w:color="auto" w:sz="4" w:space="0"/>
              <w:left w:val="single" w:color="auto" w:sz="4" w:space="0"/>
              <w:bottom w:val="single" w:color="auto" w:sz="4" w:space="0"/>
              <w:right w:val="single" w:color="auto" w:sz="4" w:space="0"/>
            </w:tcBorders>
            <w:vAlign w:val="center"/>
          </w:tcPr>
          <w:p w14:paraId="0B4C8E15">
            <w:pPr>
              <w:widowControl/>
              <w:spacing w:line="360" w:lineRule="auto"/>
              <w:jc w:val="center"/>
              <w:rPr>
                <w:rFonts w:hint="eastAsia" w:ascii="宋体" w:hAnsi="宋体" w:cs="Arial"/>
                <w:b/>
                <w:kern w:val="0"/>
                <w:szCs w:val="20"/>
              </w:rPr>
            </w:pPr>
            <w:r>
              <w:rPr>
                <w:rFonts w:hint="eastAsia" w:ascii="宋体" w:hAnsi="宋体" w:cs="Arial"/>
                <w:b/>
                <w:kern w:val="0"/>
                <w:szCs w:val="20"/>
              </w:rPr>
              <w:t>响应/偏离</w:t>
            </w:r>
          </w:p>
        </w:tc>
        <w:tc>
          <w:tcPr>
            <w:tcW w:w="1452" w:type="dxa"/>
            <w:tcBorders>
              <w:top w:val="single" w:color="auto" w:sz="4" w:space="0"/>
              <w:left w:val="single" w:color="auto" w:sz="4" w:space="0"/>
              <w:bottom w:val="single" w:color="auto" w:sz="4" w:space="0"/>
              <w:right w:val="single" w:color="auto" w:sz="4" w:space="0"/>
            </w:tcBorders>
            <w:vAlign w:val="center"/>
          </w:tcPr>
          <w:p w14:paraId="12F37AA6">
            <w:pPr>
              <w:widowControl/>
              <w:spacing w:line="360" w:lineRule="auto"/>
              <w:jc w:val="center"/>
              <w:rPr>
                <w:rFonts w:hint="eastAsia" w:ascii="宋体" w:hAnsi="宋体" w:cs="Arial"/>
                <w:b/>
                <w:kern w:val="0"/>
                <w:szCs w:val="20"/>
              </w:rPr>
            </w:pPr>
            <w:r>
              <w:rPr>
                <w:rFonts w:hint="eastAsia" w:ascii="宋体" w:hAnsi="宋体" w:cs="Arial"/>
                <w:b/>
                <w:kern w:val="0"/>
                <w:szCs w:val="20"/>
              </w:rPr>
              <w:t>偏离简述</w:t>
            </w:r>
          </w:p>
        </w:tc>
      </w:tr>
      <w:tr w14:paraId="0F1F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27E6B3C">
            <w:pPr>
              <w:widowControl/>
              <w:spacing w:line="360" w:lineRule="auto"/>
              <w:jc w:val="center"/>
              <w:rPr>
                <w:rFonts w:hint="eastAsia" w:ascii="宋体" w:hAnsi="宋体" w:cs="Arial"/>
                <w:kern w:val="0"/>
                <w:szCs w:val="21"/>
              </w:rPr>
            </w:pPr>
            <w:r>
              <w:rPr>
                <w:rFonts w:hint="eastAsia" w:ascii="宋体" w:hAnsi="宋体" w:cs="Arial"/>
                <w:kern w:val="0"/>
                <w:szCs w:val="21"/>
              </w:rPr>
              <w:t>1</w:t>
            </w:r>
          </w:p>
        </w:tc>
        <w:tc>
          <w:tcPr>
            <w:tcW w:w="2101" w:type="dxa"/>
            <w:tcBorders>
              <w:top w:val="single" w:color="auto" w:sz="4" w:space="0"/>
              <w:left w:val="single" w:color="auto" w:sz="4" w:space="0"/>
              <w:bottom w:val="single" w:color="auto" w:sz="4" w:space="0"/>
              <w:right w:val="single" w:color="auto" w:sz="4" w:space="0"/>
            </w:tcBorders>
            <w:vAlign w:val="center"/>
          </w:tcPr>
          <w:p w14:paraId="36E4BE5B">
            <w:pPr>
              <w:widowControl/>
              <w:spacing w:line="360" w:lineRule="auto"/>
              <w:jc w:val="center"/>
              <w:rPr>
                <w:rFonts w:hint="eastAsia" w:ascii="宋体" w:hAnsi="宋体" w:cs="Arial"/>
                <w:kern w:val="0"/>
                <w:szCs w:val="21"/>
              </w:rPr>
            </w:pPr>
            <w:r>
              <w:rPr>
                <w:rFonts w:hint="eastAsia" w:ascii="宋体" w:hAnsi="宋体"/>
                <w:sz w:val="24"/>
              </w:rPr>
              <w:t>货物（服务）数量、规格及技术要求</w:t>
            </w:r>
          </w:p>
        </w:tc>
        <w:tc>
          <w:tcPr>
            <w:tcW w:w="2625" w:type="dxa"/>
            <w:tcBorders>
              <w:top w:val="single" w:color="auto" w:sz="4" w:space="0"/>
              <w:left w:val="single" w:color="auto" w:sz="4" w:space="0"/>
              <w:bottom w:val="single" w:color="auto" w:sz="4" w:space="0"/>
              <w:right w:val="single" w:color="auto" w:sz="4" w:space="0"/>
            </w:tcBorders>
            <w:vAlign w:val="center"/>
          </w:tcPr>
          <w:p w14:paraId="00676F92">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1B2FE498">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76169AC">
            <w:pPr>
              <w:widowControl/>
              <w:spacing w:line="360" w:lineRule="auto"/>
              <w:jc w:val="center"/>
              <w:rPr>
                <w:rFonts w:hint="eastAsia" w:ascii="宋体" w:hAnsi="宋体" w:cs="Arial"/>
                <w:kern w:val="0"/>
                <w:szCs w:val="21"/>
              </w:rPr>
            </w:pPr>
          </w:p>
        </w:tc>
      </w:tr>
      <w:tr w14:paraId="04CF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E4F9070">
            <w:pPr>
              <w:widowControl/>
              <w:spacing w:line="360" w:lineRule="auto"/>
              <w:jc w:val="center"/>
              <w:rPr>
                <w:rFonts w:hint="eastAsia" w:ascii="宋体" w:hAnsi="宋体" w:cs="Arial"/>
                <w:kern w:val="0"/>
                <w:szCs w:val="21"/>
              </w:rPr>
            </w:pPr>
            <w:r>
              <w:rPr>
                <w:rFonts w:hint="eastAsia" w:ascii="宋体" w:hAnsi="宋体" w:cs="Arial"/>
                <w:kern w:val="0"/>
                <w:szCs w:val="21"/>
              </w:rPr>
              <w:t>2</w:t>
            </w:r>
          </w:p>
        </w:tc>
        <w:tc>
          <w:tcPr>
            <w:tcW w:w="2101" w:type="dxa"/>
            <w:tcBorders>
              <w:top w:val="single" w:color="auto" w:sz="4" w:space="0"/>
              <w:left w:val="single" w:color="auto" w:sz="4" w:space="0"/>
              <w:bottom w:val="single" w:color="auto" w:sz="4" w:space="0"/>
              <w:right w:val="single" w:color="auto" w:sz="4" w:space="0"/>
            </w:tcBorders>
            <w:vAlign w:val="center"/>
          </w:tcPr>
          <w:p w14:paraId="5D650914">
            <w:pPr>
              <w:spacing w:line="360" w:lineRule="auto"/>
              <w:rPr>
                <w:rFonts w:hint="eastAsia" w:ascii="宋体" w:hAnsi="宋体"/>
                <w:sz w:val="24"/>
              </w:rPr>
            </w:pPr>
            <w:r>
              <w:rPr>
                <w:rFonts w:hint="eastAsia" w:ascii="宋体" w:hAnsi="宋体"/>
                <w:sz w:val="24"/>
              </w:rPr>
              <w:t>交货期、交货地点</w:t>
            </w:r>
          </w:p>
        </w:tc>
        <w:tc>
          <w:tcPr>
            <w:tcW w:w="2625" w:type="dxa"/>
            <w:tcBorders>
              <w:top w:val="single" w:color="auto" w:sz="4" w:space="0"/>
              <w:left w:val="single" w:color="auto" w:sz="4" w:space="0"/>
              <w:bottom w:val="single" w:color="auto" w:sz="4" w:space="0"/>
              <w:right w:val="single" w:color="auto" w:sz="4" w:space="0"/>
            </w:tcBorders>
            <w:vAlign w:val="center"/>
          </w:tcPr>
          <w:p w14:paraId="081A2FCB">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6FA824F5">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209EBD46">
            <w:pPr>
              <w:widowControl/>
              <w:spacing w:line="360" w:lineRule="auto"/>
              <w:jc w:val="center"/>
              <w:rPr>
                <w:rFonts w:hint="eastAsia" w:ascii="宋体" w:hAnsi="宋体" w:cs="Arial"/>
                <w:kern w:val="0"/>
                <w:szCs w:val="21"/>
              </w:rPr>
            </w:pPr>
          </w:p>
        </w:tc>
      </w:tr>
      <w:tr w14:paraId="10DD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4ED2AB2">
            <w:pPr>
              <w:widowControl/>
              <w:spacing w:line="360" w:lineRule="auto"/>
              <w:jc w:val="center"/>
              <w:rPr>
                <w:rFonts w:hint="eastAsia" w:ascii="宋体" w:hAnsi="宋体" w:cs="Arial"/>
                <w:kern w:val="0"/>
                <w:szCs w:val="21"/>
              </w:rPr>
            </w:pPr>
            <w:r>
              <w:rPr>
                <w:rFonts w:hint="eastAsia" w:ascii="宋体" w:hAnsi="宋体" w:cs="Arial"/>
                <w:kern w:val="0"/>
                <w:szCs w:val="21"/>
              </w:rPr>
              <w:t>3</w:t>
            </w:r>
          </w:p>
        </w:tc>
        <w:tc>
          <w:tcPr>
            <w:tcW w:w="2101" w:type="dxa"/>
            <w:tcBorders>
              <w:top w:val="single" w:color="auto" w:sz="4" w:space="0"/>
              <w:left w:val="single" w:color="auto" w:sz="4" w:space="0"/>
              <w:bottom w:val="single" w:color="auto" w:sz="4" w:space="0"/>
              <w:right w:val="single" w:color="auto" w:sz="4" w:space="0"/>
            </w:tcBorders>
            <w:vAlign w:val="center"/>
          </w:tcPr>
          <w:p w14:paraId="098BBFD1">
            <w:pPr>
              <w:spacing w:line="360" w:lineRule="auto"/>
              <w:jc w:val="center"/>
              <w:rPr>
                <w:rFonts w:hint="eastAsia" w:ascii="宋体" w:hAnsi="宋体" w:cs="Arial"/>
                <w:kern w:val="0"/>
                <w:szCs w:val="21"/>
              </w:rPr>
            </w:pPr>
            <w:r>
              <w:rPr>
                <w:rFonts w:hint="eastAsia" w:ascii="宋体" w:hAnsi="宋体"/>
                <w:sz w:val="24"/>
              </w:rPr>
              <w:t>付款方式</w:t>
            </w:r>
          </w:p>
        </w:tc>
        <w:tc>
          <w:tcPr>
            <w:tcW w:w="2625" w:type="dxa"/>
            <w:tcBorders>
              <w:top w:val="single" w:color="auto" w:sz="4" w:space="0"/>
              <w:left w:val="single" w:color="auto" w:sz="4" w:space="0"/>
              <w:bottom w:val="single" w:color="auto" w:sz="4" w:space="0"/>
              <w:right w:val="single" w:color="auto" w:sz="4" w:space="0"/>
            </w:tcBorders>
            <w:vAlign w:val="center"/>
          </w:tcPr>
          <w:p w14:paraId="514A5D89">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2CF33BD8">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A4B969A">
            <w:pPr>
              <w:widowControl/>
              <w:spacing w:line="360" w:lineRule="auto"/>
              <w:jc w:val="center"/>
              <w:rPr>
                <w:rFonts w:hint="eastAsia" w:ascii="宋体" w:hAnsi="宋体" w:cs="Arial"/>
                <w:kern w:val="0"/>
                <w:szCs w:val="21"/>
              </w:rPr>
            </w:pPr>
          </w:p>
        </w:tc>
      </w:tr>
      <w:tr w14:paraId="769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55AFF49">
            <w:pPr>
              <w:widowControl/>
              <w:spacing w:line="360" w:lineRule="auto"/>
              <w:jc w:val="center"/>
              <w:rPr>
                <w:rFonts w:hint="eastAsia" w:ascii="宋体" w:hAnsi="宋体" w:cs="Arial"/>
                <w:kern w:val="0"/>
                <w:szCs w:val="21"/>
              </w:rPr>
            </w:pPr>
            <w:r>
              <w:rPr>
                <w:rFonts w:hint="eastAsia" w:ascii="宋体" w:hAnsi="宋体" w:cs="Arial"/>
                <w:kern w:val="0"/>
                <w:szCs w:val="21"/>
              </w:rPr>
              <w:t>4</w:t>
            </w:r>
          </w:p>
        </w:tc>
        <w:tc>
          <w:tcPr>
            <w:tcW w:w="2101" w:type="dxa"/>
            <w:tcBorders>
              <w:top w:val="single" w:color="auto" w:sz="4" w:space="0"/>
              <w:left w:val="single" w:color="auto" w:sz="4" w:space="0"/>
              <w:bottom w:val="single" w:color="auto" w:sz="4" w:space="0"/>
              <w:right w:val="single" w:color="auto" w:sz="4" w:space="0"/>
            </w:tcBorders>
            <w:vAlign w:val="center"/>
          </w:tcPr>
          <w:p w14:paraId="5F005AED">
            <w:pPr>
              <w:spacing w:line="360" w:lineRule="auto"/>
              <w:jc w:val="center"/>
              <w:rPr>
                <w:rFonts w:hint="eastAsia" w:ascii="宋体" w:hAnsi="宋体" w:cs="Arial"/>
                <w:sz w:val="24"/>
                <w:lang w:val="zh-CN"/>
              </w:rPr>
            </w:pPr>
            <w:r>
              <w:rPr>
                <w:rFonts w:hint="eastAsia" w:ascii="宋体" w:hAnsi="宋体" w:cs="Arial"/>
                <w:sz w:val="24"/>
                <w:lang w:val="zh-CN"/>
              </w:rPr>
              <w:t>售后服务</w:t>
            </w:r>
          </w:p>
        </w:tc>
        <w:tc>
          <w:tcPr>
            <w:tcW w:w="2625" w:type="dxa"/>
            <w:tcBorders>
              <w:top w:val="single" w:color="auto" w:sz="4" w:space="0"/>
              <w:left w:val="single" w:color="auto" w:sz="4" w:space="0"/>
              <w:bottom w:val="single" w:color="auto" w:sz="4" w:space="0"/>
              <w:right w:val="single" w:color="auto" w:sz="4" w:space="0"/>
            </w:tcBorders>
            <w:vAlign w:val="center"/>
          </w:tcPr>
          <w:p w14:paraId="2BAD13E9">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29E19502">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E1E2C84">
            <w:pPr>
              <w:widowControl/>
              <w:spacing w:line="360" w:lineRule="auto"/>
              <w:jc w:val="center"/>
              <w:rPr>
                <w:rFonts w:hint="eastAsia" w:ascii="宋体" w:hAnsi="宋体" w:cs="Arial"/>
                <w:kern w:val="0"/>
                <w:szCs w:val="21"/>
              </w:rPr>
            </w:pPr>
          </w:p>
        </w:tc>
      </w:tr>
      <w:tr w14:paraId="42E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F547831">
            <w:pPr>
              <w:widowControl/>
              <w:spacing w:line="360" w:lineRule="auto"/>
              <w:jc w:val="center"/>
              <w:rPr>
                <w:rFonts w:hint="eastAsia" w:ascii="宋体" w:hAnsi="宋体" w:cs="Arial"/>
                <w:kern w:val="0"/>
                <w:szCs w:val="21"/>
              </w:rPr>
            </w:pPr>
            <w:r>
              <w:rPr>
                <w:rFonts w:hint="eastAsia" w:ascii="宋体" w:hAnsi="宋体" w:cs="Arial"/>
                <w:kern w:val="0"/>
                <w:szCs w:val="21"/>
              </w:rPr>
              <w:t>5</w:t>
            </w:r>
          </w:p>
        </w:tc>
        <w:tc>
          <w:tcPr>
            <w:tcW w:w="2101" w:type="dxa"/>
            <w:tcBorders>
              <w:top w:val="single" w:color="auto" w:sz="4" w:space="0"/>
              <w:left w:val="single" w:color="auto" w:sz="4" w:space="0"/>
              <w:bottom w:val="single" w:color="auto" w:sz="4" w:space="0"/>
              <w:right w:val="single" w:color="auto" w:sz="4" w:space="0"/>
            </w:tcBorders>
            <w:vAlign w:val="center"/>
          </w:tcPr>
          <w:p w14:paraId="2693D03C">
            <w:pPr>
              <w:spacing w:line="360" w:lineRule="auto"/>
              <w:jc w:val="center"/>
              <w:rPr>
                <w:rFonts w:hint="eastAsia" w:ascii="宋体" w:hAnsi="宋体" w:cs="Arial"/>
                <w:kern w:val="0"/>
                <w:szCs w:val="21"/>
              </w:rPr>
            </w:pPr>
            <w:r>
              <w:rPr>
                <w:rFonts w:hint="eastAsia" w:ascii="宋体" w:hAnsi="宋体" w:cs="Arial"/>
                <w:kern w:val="0"/>
                <w:szCs w:val="21"/>
              </w:rPr>
              <w:t>服务方案</w:t>
            </w:r>
          </w:p>
        </w:tc>
        <w:tc>
          <w:tcPr>
            <w:tcW w:w="2625" w:type="dxa"/>
            <w:tcBorders>
              <w:top w:val="single" w:color="auto" w:sz="4" w:space="0"/>
              <w:left w:val="single" w:color="auto" w:sz="4" w:space="0"/>
              <w:bottom w:val="single" w:color="auto" w:sz="4" w:space="0"/>
              <w:right w:val="single" w:color="auto" w:sz="4" w:space="0"/>
            </w:tcBorders>
            <w:vAlign w:val="center"/>
          </w:tcPr>
          <w:p w14:paraId="0FA85EDF">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494C5904">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0FFDDA6">
            <w:pPr>
              <w:widowControl/>
              <w:spacing w:line="360" w:lineRule="auto"/>
              <w:jc w:val="center"/>
              <w:rPr>
                <w:rFonts w:hint="eastAsia" w:ascii="宋体" w:hAnsi="宋体" w:cs="Arial"/>
                <w:kern w:val="0"/>
                <w:szCs w:val="21"/>
              </w:rPr>
            </w:pPr>
          </w:p>
        </w:tc>
      </w:tr>
      <w:tr w14:paraId="66AE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0E1119A">
            <w:pPr>
              <w:widowControl/>
              <w:spacing w:line="360" w:lineRule="auto"/>
              <w:jc w:val="center"/>
              <w:rPr>
                <w:rFonts w:hint="eastAsia" w:ascii="宋体" w:hAnsi="宋体" w:cs="Arial"/>
                <w:kern w:val="0"/>
                <w:szCs w:val="21"/>
              </w:rPr>
            </w:pPr>
            <w:r>
              <w:rPr>
                <w:rFonts w:hint="eastAsia" w:ascii="宋体" w:hAnsi="宋体" w:cs="Arial"/>
                <w:kern w:val="0"/>
                <w:szCs w:val="21"/>
              </w:rPr>
              <w:t>6</w:t>
            </w:r>
          </w:p>
        </w:tc>
        <w:tc>
          <w:tcPr>
            <w:tcW w:w="2101" w:type="dxa"/>
            <w:tcBorders>
              <w:top w:val="single" w:color="auto" w:sz="4" w:space="0"/>
              <w:left w:val="single" w:color="auto" w:sz="4" w:space="0"/>
              <w:bottom w:val="single" w:color="auto" w:sz="4" w:space="0"/>
              <w:right w:val="single" w:color="auto" w:sz="4" w:space="0"/>
            </w:tcBorders>
            <w:vAlign w:val="center"/>
          </w:tcPr>
          <w:p w14:paraId="456D06DA">
            <w:pPr>
              <w:widowControl/>
              <w:spacing w:line="360" w:lineRule="auto"/>
              <w:jc w:val="center"/>
              <w:rPr>
                <w:rFonts w:hint="eastAsia" w:ascii="宋体" w:hAnsi="宋体" w:cs="Arial"/>
                <w:kern w:val="0"/>
                <w:szCs w:val="21"/>
              </w:rPr>
            </w:pPr>
            <w:r>
              <w:rPr>
                <w:rFonts w:hint="eastAsia" w:ascii="宋体" w:hAnsi="宋体" w:cs="Arial"/>
                <w:sz w:val="24"/>
                <w:lang w:val="zh-CN"/>
              </w:rPr>
              <w:t>其他要求</w:t>
            </w:r>
          </w:p>
        </w:tc>
        <w:tc>
          <w:tcPr>
            <w:tcW w:w="2625" w:type="dxa"/>
            <w:tcBorders>
              <w:top w:val="single" w:color="auto" w:sz="4" w:space="0"/>
              <w:left w:val="single" w:color="auto" w:sz="4" w:space="0"/>
              <w:bottom w:val="single" w:color="auto" w:sz="4" w:space="0"/>
              <w:right w:val="single" w:color="auto" w:sz="4" w:space="0"/>
            </w:tcBorders>
            <w:vAlign w:val="center"/>
          </w:tcPr>
          <w:p w14:paraId="02ACC519">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3911F2C6">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09B7399">
            <w:pPr>
              <w:widowControl/>
              <w:spacing w:line="360" w:lineRule="auto"/>
              <w:jc w:val="center"/>
              <w:rPr>
                <w:rFonts w:hint="eastAsia" w:ascii="宋体" w:hAnsi="宋体" w:cs="Arial"/>
                <w:kern w:val="0"/>
                <w:szCs w:val="21"/>
              </w:rPr>
            </w:pPr>
          </w:p>
        </w:tc>
      </w:tr>
      <w:tr w14:paraId="51D0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9D85045">
            <w:pPr>
              <w:widowControl/>
              <w:spacing w:line="360" w:lineRule="auto"/>
              <w:jc w:val="center"/>
              <w:rPr>
                <w:rFonts w:hint="eastAsia" w:ascii="宋体" w:hAnsi="宋体" w:cs="Arial"/>
                <w:kern w:val="0"/>
                <w:szCs w:val="21"/>
              </w:rPr>
            </w:pPr>
            <w:r>
              <w:rPr>
                <w:rFonts w:hint="eastAsia" w:ascii="宋体" w:hAnsi="宋体" w:cs="Arial"/>
                <w:kern w:val="0"/>
                <w:szCs w:val="21"/>
              </w:rPr>
              <w:t>…</w:t>
            </w:r>
          </w:p>
        </w:tc>
        <w:tc>
          <w:tcPr>
            <w:tcW w:w="2101" w:type="dxa"/>
            <w:tcBorders>
              <w:top w:val="single" w:color="auto" w:sz="4" w:space="0"/>
              <w:left w:val="single" w:color="auto" w:sz="4" w:space="0"/>
              <w:bottom w:val="single" w:color="auto" w:sz="4" w:space="0"/>
              <w:right w:val="single" w:color="auto" w:sz="4" w:space="0"/>
            </w:tcBorders>
            <w:vAlign w:val="center"/>
          </w:tcPr>
          <w:p w14:paraId="0A8C54B1">
            <w:pPr>
              <w:widowControl/>
              <w:spacing w:line="360" w:lineRule="auto"/>
              <w:jc w:val="center"/>
              <w:rPr>
                <w:rFonts w:hint="eastAsia" w:ascii="宋体" w:hAnsi="宋体" w:cs="Arial"/>
                <w:kern w:val="0"/>
                <w:szCs w:val="21"/>
              </w:rPr>
            </w:pPr>
            <w:r>
              <w:rPr>
                <w:rFonts w:hint="eastAsia" w:ascii="宋体" w:hAnsi="宋体" w:cs="Arial"/>
                <w:kern w:val="0"/>
                <w:szCs w:val="21"/>
              </w:rPr>
              <w:t>……</w:t>
            </w:r>
          </w:p>
        </w:tc>
        <w:tc>
          <w:tcPr>
            <w:tcW w:w="2625" w:type="dxa"/>
            <w:tcBorders>
              <w:top w:val="single" w:color="auto" w:sz="4" w:space="0"/>
              <w:left w:val="single" w:color="auto" w:sz="4" w:space="0"/>
              <w:bottom w:val="single" w:color="auto" w:sz="4" w:space="0"/>
              <w:right w:val="single" w:color="auto" w:sz="4" w:space="0"/>
            </w:tcBorders>
            <w:vAlign w:val="center"/>
          </w:tcPr>
          <w:p w14:paraId="4499B3D0">
            <w:pPr>
              <w:widowControl/>
              <w:spacing w:line="360" w:lineRule="auto"/>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5793FE2A">
            <w:pPr>
              <w:widowControl/>
              <w:spacing w:line="360" w:lineRule="auto"/>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638A75A9">
            <w:pPr>
              <w:widowControl/>
              <w:spacing w:line="360" w:lineRule="auto"/>
              <w:jc w:val="center"/>
              <w:rPr>
                <w:rFonts w:hint="eastAsia" w:ascii="宋体" w:hAnsi="宋体" w:cs="Arial"/>
                <w:kern w:val="0"/>
                <w:szCs w:val="21"/>
              </w:rPr>
            </w:pPr>
          </w:p>
        </w:tc>
      </w:tr>
    </w:tbl>
    <w:p w14:paraId="50036B16">
      <w:pPr>
        <w:spacing w:line="360" w:lineRule="auto"/>
        <w:ind w:left="360"/>
        <w:rPr>
          <w:rFonts w:hint="eastAsia" w:ascii="宋体" w:hAnsi="宋体"/>
          <w:kern w:val="0"/>
          <w:szCs w:val="21"/>
        </w:rPr>
      </w:pPr>
      <w:r>
        <w:rPr>
          <w:rFonts w:hint="eastAsia" w:ascii="宋体" w:hAnsi="宋体"/>
          <w:kern w:val="0"/>
          <w:szCs w:val="21"/>
        </w:rPr>
        <w:t>注：</w:t>
      </w:r>
    </w:p>
    <w:p w14:paraId="2E3007AE">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本表所列条款必须一一予以响应，“</w:t>
      </w:r>
      <w:r>
        <w:rPr>
          <w:rFonts w:hint="eastAsia" w:ascii="宋体" w:hAnsi="宋体"/>
          <w:b/>
          <w:kern w:val="0"/>
          <w:szCs w:val="21"/>
        </w:rPr>
        <w:t>报价文件响应</w:t>
      </w:r>
      <w:r>
        <w:rPr>
          <w:rFonts w:hint="eastAsia" w:ascii="宋体" w:hAnsi="宋体"/>
          <w:kern w:val="0"/>
          <w:szCs w:val="21"/>
        </w:rPr>
        <w:t>”一栏应</w:t>
      </w:r>
      <w:r>
        <w:rPr>
          <w:rFonts w:hint="eastAsia" w:ascii="宋体" w:hAnsi="宋体"/>
          <w:b/>
          <w:kern w:val="0"/>
          <w:szCs w:val="21"/>
        </w:rPr>
        <w:t>填写具体的响应内容，有差异的</w:t>
      </w:r>
      <w:r>
        <w:rPr>
          <w:rFonts w:hint="eastAsia" w:ascii="宋体" w:hAnsi="宋体"/>
          <w:kern w:val="0"/>
          <w:szCs w:val="21"/>
        </w:rPr>
        <w:t>要具体说明。</w:t>
      </w:r>
    </w:p>
    <w:p w14:paraId="03A36C24">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请供应商认真填写本表内容，如填写错误将可能导致投标无效。</w:t>
      </w:r>
    </w:p>
    <w:p w14:paraId="2F7850F5">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本表应列出所有★号条款的响应情况，请供应商自行填写。</w:t>
      </w:r>
    </w:p>
    <w:p w14:paraId="35C6A377"/>
    <w:p w14:paraId="325A2D27"/>
    <w:p w14:paraId="65D442B3"/>
    <w:p w14:paraId="44C32A53"/>
    <w:p w14:paraId="1FBDE6B2"/>
    <w:p w14:paraId="0A9300BA">
      <w:pPr>
        <w:rPr>
          <w:rFonts w:hint="eastAsia"/>
        </w:rPr>
      </w:pPr>
    </w:p>
    <w:p w14:paraId="2079EB9E">
      <w:pPr>
        <w:rPr>
          <w:rFonts w:hint="eastAsia"/>
          <w:lang w:val="zh-CN"/>
        </w:rPr>
      </w:pPr>
    </w:p>
    <w:p w14:paraId="0050C8A5">
      <w:pPr>
        <w:spacing w:line="360" w:lineRule="auto"/>
        <w:ind w:left="420" w:leftChars="200" w:firstLine="428" w:firstLineChars="153"/>
        <w:rPr>
          <w:rFonts w:hint="eastAsia" w:ascii="宋体" w:hAnsi="宋体"/>
          <w:sz w:val="28"/>
          <w:szCs w:val="28"/>
        </w:rPr>
      </w:pPr>
    </w:p>
    <w:p w14:paraId="362E16EB">
      <w:pPr>
        <w:spacing w:line="360" w:lineRule="auto"/>
        <w:ind w:firstLine="720"/>
        <w:jc w:val="center"/>
        <w:rPr>
          <w:rFonts w:hint="eastAsia" w:ascii="宋体" w:hAnsi="宋体"/>
          <w:kern w:val="0"/>
          <w:szCs w:val="21"/>
        </w:rPr>
      </w:pPr>
      <w:r>
        <w:rPr>
          <w:rFonts w:hint="eastAsia" w:ascii="宋体" w:hAnsi="宋体"/>
          <w:kern w:val="0"/>
          <w:szCs w:val="21"/>
        </w:rPr>
        <w:t>供应商名称（单位公章）：</w:t>
      </w:r>
    </w:p>
    <w:p w14:paraId="2131F8F6">
      <w:pPr>
        <w:spacing w:line="360" w:lineRule="auto"/>
        <w:ind w:firstLine="720"/>
        <w:jc w:val="center"/>
        <w:rPr>
          <w:rFonts w:hint="eastAsia" w:ascii="宋体" w:hAnsi="宋体" w:cs="Courier New"/>
          <w:b/>
          <w:kern w:val="0"/>
          <w:sz w:val="28"/>
          <w:szCs w:val="28"/>
        </w:rPr>
      </w:pPr>
      <w:r>
        <w:rPr>
          <w:rFonts w:hint="eastAsia" w:ascii="宋体" w:hAnsi="宋体"/>
          <w:kern w:val="0"/>
          <w:szCs w:val="21"/>
        </w:rPr>
        <w:t>日期：     年   月    日</w:t>
      </w:r>
    </w:p>
    <w:p w14:paraId="1528B117">
      <w:pPr>
        <w:pStyle w:val="22"/>
        <w:spacing w:line="360" w:lineRule="auto"/>
        <w:jc w:val="center"/>
        <w:rPr>
          <w:rFonts w:hint="eastAsia" w:hAnsi="宋体" w:cs="Courier New"/>
          <w:b/>
          <w:kern w:val="0"/>
          <w:sz w:val="28"/>
          <w:szCs w:val="28"/>
        </w:rPr>
      </w:pPr>
      <w:r>
        <w:rPr>
          <w:rFonts w:hAnsi="宋体" w:cs="Courier New"/>
          <w:b/>
          <w:kern w:val="0"/>
          <w:sz w:val="28"/>
          <w:szCs w:val="28"/>
        </w:rPr>
        <w:br w:type="page"/>
      </w:r>
      <w:r>
        <w:rPr>
          <w:rFonts w:hint="eastAsia" w:hAnsi="宋体" w:cs="Courier New"/>
          <w:b/>
          <w:kern w:val="0"/>
          <w:sz w:val="28"/>
          <w:szCs w:val="28"/>
        </w:rPr>
        <w:t>格式4  法定代表人身份证明书</w:t>
      </w:r>
    </w:p>
    <w:p w14:paraId="551E69EA">
      <w:pPr>
        <w:pStyle w:val="4"/>
        <w:spacing w:line="360" w:lineRule="auto"/>
        <w:rPr>
          <w:rFonts w:hint="eastAsia" w:ascii="宋体" w:hAnsi="宋体"/>
          <w:sz w:val="24"/>
          <w:szCs w:val="21"/>
        </w:rPr>
      </w:pPr>
      <w:r>
        <w:rPr>
          <w:rFonts w:hint="eastAsia" w:ascii="宋体" w:hAnsi="宋体"/>
          <w:sz w:val="24"/>
          <w:szCs w:val="21"/>
        </w:rPr>
        <w:t>广州大学：</w:t>
      </w:r>
    </w:p>
    <w:p w14:paraId="0AD21672">
      <w:pPr>
        <w:pStyle w:val="4"/>
        <w:spacing w:line="360" w:lineRule="auto"/>
        <w:rPr>
          <w:rFonts w:hint="eastAsia" w:ascii="宋体" w:hAnsi="宋体"/>
          <w:sz w:val="24"/>
          <w:szCs w:val="21"/>
        </w:rPr>
      </w:pPr>
      <w:r>
        <w:rPr>
          <w:rFonts w:hint="eastAsia" w:ascii="宋体" w:hAnsi="宋体"/>
          <w:sz w:val="24"/>
          <w:szCs w:val="21"/>
        </w:rPr>
        <w:t>同志，现任我单位职务，为法定代表人，特此证明。</w:t>
      </w:r>
    </w:p>
    <w:p w14:paraId="38B3BE20">
      <w:pPr>
        <w:pStyle w:val="4"/>
        <w:spacing w:line="360" w:lineRule="auto"/>
        <w:ind w:firstLine="480"/>
        <w:rPr>
          <w:rFonts w:hint="eastAsia" w:ascii="宋体" w:hAnsi="宋体"/>
          <w:sz w:val="24"/>
          <w:szCs w:val="21"/>
        </w:rPr>
      </w:pPr>
      <w:r>
        <w:rPr>
          <w:rFonts w:hint="eastAsia" w:ascii="宋体" w:hAnsi="宋体"/>
          <w:sz w:val="24"/>
          <w:szCs w:val="21"/>
        </w:rPr>
        <w:t>签发日期：   单位：（盖章）</w:t>
      </w:r>
    </w:p>
    <w:p w14:paraId="629199A1">
      <w:pPr>
        <w:pStyle w:val="4"/>
        <w:spacing w:line="360" w:lineRule="auto"/>
        <w:ind w:firstLine="480"/>
        <w:rPr>
          <w:rFonts w:hint="eastAsia" w:ascii="宋体" w:hAnsi="宋体"/>
          <w:sz w:val="24"/>
          <w:szCs w:val="21"/>
          <w:u w:val="single"/>
        </w:rPr>
      </w:pPr>
      <w:r>
        <w:rPr>
          <w:rFonts w:hint="eastAsia" w:ascii="宋体" w:hAnsi="宋体"/>
          <w:sz w:val="24"/>
          <w:szCs w:val="21"/>
        </w:rPr>
        <w:t>附：代表人性别：   年龄：    身份证号码：</w:t>
      </w:r>
    </w:p>
    <w:p w14:paraId="06BFA4B0">
      <w:pPr>
        <w:pStyle w:val="4"/>
        <w:spacing w:line="360" w:lineRule="auto"/>
        <w:ind w:firstLine="480"/>
        <w:rPr>
          <w:rFonts w:hint="eastAsia" w:ascii="宋体" w:hAnsi="宋体"/>
          <w:sz w:val="24"/>
          <w:szCs w:val="21"/>
          <w:u w:val="single"/>
        </w:rPr>
      </w:pPr>
      <w:r>
        <w:rPr>
          <w:rFonts w:hint="eastAsia" w:ascii="宋体" w:hAnsi="宋体"/>
          <w:sz w:val="24"/>
          <w:szCs w:val="21"/>
        </w:rPr>
        <w:t>联系电话：</w:t>
      </w:r>
    </w:p>
    <w:p w14:paraId="011D9655">
      <w:pPr>
        <w:pStyle w:val="4"/>
        <w:spacing w:line="360" w:lineRule="auto"/>
        <w:ind w:firstLine="480"/>
        <w:rPr>
          <w:rFonts w:hint="eastAsia" w:ascii="宋体" w:hAnsi="宋体"/>
          <w:sz w:val="24"/>
          <w:szCs w:val="21"/>
          <w:u w:val="single"/>
        </w:rPr>
      </w:pPr>
      <w:r>
        <w:rPr>
          <w:rFonts w:hint="eastAsia" w:ascii="宋体" w:hAnsi="宋体"/>
          <w:sz w:val="24"/>
          <w:szCs w:val="21"/>
        </w:rPr>
        <w:t>营业执照号码：            经济性质：</w:t>
      </w:r>
    </w:p>
    <w:p w14:paraId="671CFCAA">
      <w:pPr>
        <w:pStyle w:val="4"/>
        <w:spacing w:line="360" w:lineRule="auto"/>
        <w:ind w:firstLine="480"/>
        <w:rPr>
          <w:rFonts w:hint="eastAsia" w:ascii="宋体" w:hAnsi="宋体"/>
          <w:sz w:val="24"/>
          <w:szCs w:val="21"/>
          <w:u w:val="single"/>
        </w:rPr>
      </w:pPr>
      <w:r>
        <w:rPr>
          <w:rFonts w:hint="eastAsia" w:ascii="宋体" w:hAnsi="宋体"/>
          <w:sz w:val="24"/>
          <w:szCs w:val="21"/>
        </w:rPr>
        <w:t>主营（产）：</w:t>
      </w:r>
    </w:p>
    <w:p w14:paraId="5E15F207">
      <w:pPr>
        <w:pStyle w:val="4"/>
        <w:spacing w:line="360" w:lineRule="auto"/>
        <w:ind w:firstLine="480"/>
        <w:rPr>
          <w:rFonts w:hint="eastAsia" w:ascii="宋体" w:hAnsi="宋体"/>
          <w:sz w:val="24"/>
          <w:szCs w:val="21"/>
          <w:u w:val="single"/>
        </w:rPr>
      </w:pPr>
      <w:r>
        <w:rPr>
          <w:rFonts w:hint="eastAsia" w:ascii="宋体" w:hAnsi="宋体"/>
          <w:sz w:val="24"/>
          <w:szCs w:val="21"/>
        </w:rPr>
        <w:t>兼营（产）：</w:t>
      </w:r>
    </w:p>
    <w:p w14:paraId="0AF2EDE8">
      <w:pPr>
        <w:pStyle w:val="4"/>
        <w:spacing w:line="360" w:lineRule="auto"/>
        <w:ind w:firstLine="480"/>
        <w:rPr>
          <w:rFonts w:hint="eastAsia" w:ascii="宋体" w:hAnsi="宋体"/>
          <w:sz w:val="24"/>
          <w:szCs w:val="21"/>
        </w:rPr>
      </w:pPr>
      <w:r>
        <w:rPr>
          <w:rFonts w:hint="eastAsia" w:ascii="宋体" w:hAnsi="宋体"/>
          <w:sz w:val="24"/>
          <w:szCs w:val="21"/>
        </w:rPr>
        <w:t>说明：1、法定代表人为企事业单位、国家机关、社会团体的主要行政负责人。</w:t>
      </w:r>
    </w:p>
    <w:p w14:paraId="249D9E52">
      <w:pPr>
        <w:pStyle w:val="4"/>
        <w:spacing w:line="360" w:lineRule="auto"/>
        <w:ind w:firstLine="1200" w:firstLineChars="500"/>
        <w:rPr>
          <w:rFonts w:hint="eastAsia" w:ascii="宋体" w:hAnsi="宋体"/>
          <w:sz w:val="24"/>
          <w:szCs w:val="21"/>
        </w:rPr>
      </w:pPr>
      <w:r>
        <w:rPr>
          <w:rFonts w:hint="eastAsia" w:ascii="宋体" w:hAnsi="宋体"/>
          <w:sz w:val="24"/>
          <w:szCs w:val="21"/>
        </w:rPr>
        <w:t>2、内容必须填写真实、清楚、涂改无效，不得转让、买卖。</w:t>
      </w:r>
      <w:r>
        <w:rPr>
          <w:rFonts w:hint="eastAsia" w:ascii="宋体" w:hAnsi="宋体"/>
          <w:sz w:val="24"/>
          <w:szCs w:val="21"/>
        </w:rPr>
        <mc:AlternateContent>
          <mc:Choice Requires="wps">
            <w:drawing>
              <wp:anchor distT="0" distB="0" distL="114300" distR="114300" simplePos="0" relativeHeight="251659264" behindDoc="0" locked="0" layoutInCell="1" allowOverlap="1">
                <wp:simplePos x="0" y="0"/>
                <wp:positionH relativeFrom="column">
                  <wp:posOffset>436880</wp:posOffset>
                </wp:positionH>
                <wp:positionV relativeFrom="paragraph">
                  <wp:posOffset>237490</wp:posOffset>
                </wp:positionV>
                <wp:extent cx="5011420" cy="1081405"/>
                <wp:effectExtent l="8255" t="5080" r="9525" b="8890"/>
                <wp:wrapNone/>
                <wp:docPr id="836069586" name="AutoShape 2"/>
                <wp:cNvGraphicFramePr/>
                <a:graphic xmlns:a="http://schemas.openxmlformats.org/drawingml/2006/main">
                  <a:graphicData uri="http://schemas.microsoft.com/office/word/2010/wordprocessingShape">
                    <wps:wsp>
                      <wps:cNvSpPr>
                        <a:spLocks noChangeArrowheads="1"/>
                      </wps:cNvSpPr>
                      <wps:spPr bwMode="auto">
                        <a:xfrm>
                          <a:off x="0" y="0"/>
                          <a:ext cx="5011420" cy="1081405"/>
                        </a:xfrm>
                        <a:prstGeom prst="flowChartAlternateProcess">
                          <a:avLst/>
                        </a:prstGeom>
                        <a:solidFill>
                          <a:srgbClr val="FFFFFF"/>
                        </a:solidFill>
                        <a:ln w="9525">
                          <a:solidFill>
                            <a:srgbClr val="000000"/>
                          </a:solidFill>
                          <a:prstDash val="dash"/>
                          <a:miter lim="800000"/>
                        </a:ln>
                      </wps:spPr>
                      <wps:txbx>
                        <w:txbxContent>
                          <w:p w14:paraId="77517663">
                            <w:pPr>
                              <w:rPr>
                                <w:b/>
                                <w:sz w:val="22"/>
                              </w:rPr>
                            </w:pPr>
                            <w:r>
                              <w:rPr>
                                <w:rFonts w:hint="eastAsia"/>
                                <w:b/>
                                <w:sz w:val="22"/>
                              </w:rPr>
                              <w:t>提示：请将法定代表人身份证复印件（正反面）粘贴在此处，并加盖公章。</w:t>
                            </w:r>
                          </w:p>
                          <w:p w14:paraId="0B379D05">
                            <w:pPr>
                              <w:rPr>
                                <w:b/>
                                <w:sz w:val="22"/>
                              </w:rPr>
                            </w:pP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4.4pt;margin-top:18.7pt;height:85.15pt;width:394.6pt;z-index:251659264;mso-width-relative:page;mso-height-relative:page;" fillcolor="#FFFFFF" filled="t" stroked="t" coordsize="21600,21600" o:gfxdata="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YLxN/aAAAACQEAAA8AAAAA&#10;AAAAAQAgAAAAIgAAAGRycy9kb3ducmV2LnhtbFBLAQIUABQAAAAIAIdO4kCPeUcCSwIAALMEAAAO&#10;AAAAAAAAAAEAIAAAACkBAABkcnMvZTJvRG9jLnhtbFBLBQYAAAAABgAGAFkBAADmBQAAAAA=&#10;">
                <v:fill on="t" focussize="0,0"/>
                <v:stroke color="#000000" miterlimit="8" joinstyle="miter" dashstyle="dash"/>
                <v:imagedata o:title=""/>
                <o:lock v:ext="edit" aspectratio="f"/>
                <v:textbox>
                  <w:txbxContent>
                    <w:p w14:paraId="77517663">
                      <w:pPr>
                        <w:rPr>
                          <w:b/>
                          <w:sz w:val="22"/>
                        </w:rPr>
                      </w:pPr>
                      <w:r>
                        <w:rPr>
                          <w:rFonts w:hint="eastAsia"/>
                          <w:b/>
                          <w:sz w:val="22"/>
                        </w:rPr>
                        <w:t>提示：请将法定代表人身份证复印件（正反面）粘贴在此处，并加盖公章。</w:t>
                      </w:r>
                    </w:p>
                    <w:p w14:paraId="0B379D05">
                      <w:pPr>
                        <w:rPr>
                          <w:b/>
                          <w:sz w:val="22"/>
                        </w:rPr>
                      </w:pPr>
                    </w:p>
                  </w:txbxContent>
                </v:textbox>
              </v:shape>
            </w:pict>
          </mc:Fallback>
        </mc:AlternateContent>
      </w:r>
    </w:p>
    <w:p w14:paraId="4DCF7CBD">
      <w:pPr>
        <w:pStyle w:val="12"/>
        <w:spacing w:line="360" w:lineRule="auto"/>
        <w:rPr>
          <w:rFonts w:hint="eastAsia" w:cs="Arial"/>
          <w:bCs/>
        </w:rPr>
      </w:pPr>
    </w:p>
    <w:p w14:paraId="2BF14D68">
      <w:pPr>
        <w:pStyle w:val="12"/>
        <w:spacing w:line="360" w:lineRule="auto"/>
        <w:rPr>
          <w:rFonts w:hint="eastAsia" w:cs="Arial"/>
          <w:bCs/>
        </w:rPr>
      </w:pPr>
    </w:p>
    <w:p w14:paraId="63335417">
      <w:pPr>
        <w:pStyle w:val="12"/>
        <w:spacing w:line="360" w:lineRule="auto"/>
        <w:rPr>
          <w:rFonts w:hint="eastAsia" w:cs="Arial"/>
          <w:bCs/>
        </w:rPr>
      </w:pPr>
    </w:p>
    <w:p w14:paraId="432DD0DE">
      <w:pPr>
        <w:pStyle w:val="7"/>
        <w:pageBreakBefore/>
        <w:spacing w:line="360" w:lineRule="auto"/>
        <w:jc w:val="center"/>
        <w:rPr>
          <w:rFonts w:hint="eastAsia" w:hAnsi="宋体" w:cs="Arial"/>
          <w:bCs/>
          <w:sz w:val="24"/>
          <w:szCs w:val="24"/>
        </w:rPr>
      </w:pPr>
      <w:r>
        <w:rPr>
          <w:rFonts w:hint="eastAsia" w:hAnsi="宋体"/>
          <w:b/>
          <w:sz w:val="28"/>
          <w:szCs w:val="28"/>
          <w:lang w:val="en-GB"/>
        </w:rPr>
        <w:t>格式5</w:t>
      </w:r>
      <w:r>
        <w:rPr>
          <w:rFonts w:hint="eastAsia" w:hAnsi="宋体"/>
          <w:b/>
          <w:sz w:val="28"/>
          <w:szCs w:val="28"/>
        </w:rPr>
        <w:t>授权委托证明书</w:t>
      </w:r>
    </w:p>
    <w:p w14:paraId="4FB2BEAC">
      <w:pPr>
        <w:spacing w:line="360" w:lineRule="auto"/>
        <w:rPr>
          <w:rFonts w:hint="eastAsia" w:ascii="宋体" w:hAnsi="宋体"/>
          <w:sz w:val="24"/>
        </w:rPr>
      </w:pPr>
      <w:r>
        <w:rPr>
          <w:rFonts w:hint="eastAsia" w:ascii="宋体" w:hAnsi="宋体"/>
          <w:sz w:val="24"/>
        </w:rPr>
        <w:t>广州大学：</w:t>
      </w:r>
    </w:p>
    <w:p w14:paraId="1749A727">
      <w:pPr>
        <w:spacing w:line="360" w:lineRule="auto"/>
        <w:rPr>
          <w:rFonts w:hint="eastAsia" w:ascii="宋体" w:hAnsi="宋体"/>
          <w:sz w:val="24"/>
        </w:rPr>
      </w:pPr>
      <w:r>
        <w:rPr>
          <w:rFonts w:hint="eastAsia" w:ascii="宋体" w:hAnsi="宋体"/>
          <w:sz w:val="24"/>
        </w:rPr>
        <w:t>（报价单位全称）法定代表人（姓名）兹授权（授权代表姓名）为授权代表，参加贵方组织的项目询价活动。</w:t>
      </w:r>
    </w:p>
    <w:p w14:paraId="7F9E2E66">
      <w:pPr>
        <w:spacing w:line="360" w:lineRule="auto"/>
        <w:ind w:firstLine="480" w:firstLineChars="200"/>
        <w:rPr>
          <w:rFonts w:hint="eastAsia" w:ascii="宋体" w:hAnsi="宋体"/>
          <w:sz w:val="24"/>
        </w:rPr>
      </w:pPr>
      <w:r>
        <w:rPr>
          <w:rFonts w:hint="eastAsia" w:ascii="宋体" w:hAnsi="宋体"/>
          <w:sz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7266F7D6">
      <w:pPr>
        <w:spacing w:line="360" w:lineRule="auto"/>
        <w:ind w:firstLine="480" w:firstLineChars="200"/>
        <w:rPr>
          <w:rFonts w:hint="eastAsia" w:ascii="宋体" w:hAnsi="宋体"/>
          <w:sz w:val="24"/>
        </w:rPr>
      </w:pPr>
      <w:r>
        <w:rPr>
          <w:rFonts w:hint="eastAsia" w:ascii="宋体" w:hAnsi="宋体"/>
          <w:sz w:val="24"/>
        </w:rPr>
        <w:t xml:space="preserve">有效期限：至年月日 </w:t>
      </w:r>
    </w:p>
    <w:p w14:paraId="733EC573">
      <w:pPr>
        <w:spacing w:line="360" w:lineRule="auto"/>
        <w:rPr>
          <w:rFonts w:hint="eastAsia" w:ascii="宋体" w:hAnsi="宋体"/>
          <w:sz w:val="24"/>
          <w:u w:val="single"/>
        </w:rPr>
      </w:pPr>
      <w:r>
        <w:rPr>
          <w:rFonts w:hint="eastAsia" w:ascii="宋体" w:hAnsi="宋体"/>
          <w:sz w:val="24"/>
        </w:rPr>
        <w:t>供应商名称（公章）：</w:t>
      </w:r>
    </w:p>
    <w:p w14:paraId="4A29BE98">
      <w:pPr>
        <w:pStyle w:val="8"/>
        <w:spacing w:line="360" w:lineRule="auto"/>
        <w:rPr>
          <w:rFonts w:hint="eastAsia" w:ascii="宋体" w:hAnsi="宋体" w:eastAsia="宋体"/>
          <w:sz w:val="24"/>
          <w:u w:val="single"/>
        </w:rPr>
      </w:pPr>
      <w:r>
        <w:rPr>
          <w:rFonts w:hint="eastAsia" w:ascii="宋体" w:hAnsi="宋体" w:eastAsia="宋体"/>
          <w:sz w:val="24"/>
        </w:rPr>
        <w:t>法定代表人（签字）：</w:t>
      </w:r>
    </w:p>
    <w:p w14:paraId="3E81A3C3">
      <w:pPr>
        <w:spacing w:line="360" w:lineRule="auto"/>
        <w:rPr>
          <w:rFonts w:hint="eastAsia" w:ascii="宋体" w:hAnsi="宋体"/>
          <w:sz w:val="24"/>
        </w:rPr>
      </w:pPr>
      <w:r>
        <w:rPr>
          <w:rFonts w:hint="eastAsia" w:ascii="宋体" w:hAnsi="宋体"/>
          <w:sz w:val="24"/>
        </w:rPr>
        <w:t>日期：     年   月日</w:t>
      </w:r>
    </w:p>
    <w:p w14:paraId="0E7441D1">
      <w:pPr>
        <w:pStyle w:val="8"/>
        <w:spacing w:line="360" w:lineRule="auto"/>
        <w:rPr>
          <w:rFonts w:hint="eastAsia" w:ascii="宋体" w:hAnsi="宋体" w:eastAsia="宋体"/>
          <w:sz w:val="24"/>
          <w:u w:val="single"/>
        </w:rPr>
      </w:pPr>
      <w:r>
        <w:rPr>
          <w:rFonts w:hint="eastAsia" w:ascii="宋体" w:hAnsi="宋体" w:eastAsia="宋体"/>
          <w:sz w:val="24"/>
        </w:rPr>
        <w:t>授权代表（签字）：</w:t>
      </w:r>
    </w:p>
    <w:p w14:paraId="1D0D9777">
      <w:pPr>
        <w:spacing w:line="360" w:lineRule="auto"/>
        <w:rPr>
          <w:rFonts w:hint="eastAsia" w:ascii="宋体" w:hAnsi="宋体"/>
          <w:sz w:val="24"/>
        </w:rPr>
      </w:pPr>
      <w:r>
        <w:rPr>
          <w:rFonts w:hint="eastAsia" w:ascii="宋体" w:hAnsi="宋体"/>
          <w:sz w:val="24"/>
        </w:rPr>
        <w:t>日期：年月日</w:t>
      </w:r>
    </w:p>
    <w:p w14:paraId="2D786DF9">
      <w:pPr>
        <w:pStyle w:val="7"/>
        <w:spacing w:line="360" w:lineRule="auto"/>
        <w:ind w:left="3399" w:leftChars="1619"/>
        <w:jc w:val="right"/>
        <w:rPr>
          <w:rFonts w:hint="eastAsia" w:hAnsi="宋体" w:cs="Arial"/>
          <w:sz w:val="24"/>
          <w:szCs w:val="24"/>
        </w:rPr>
      </w:pPr>
    </w:p>
    <w:p w14:paraId="001FB6B6">
      <w:pPr>
        <w:pStyle w:val="7"/>
        <w:spacing w:line="360" w:lineRule="auto"/>
        <w:ind w:left="3399" w:leftChars="1619"/>
        <w:jc w:val="right"/>
        <w:rPr>
          <w:rFonts w:hint="eastAsia" w:hAnsi="宋体"/>
          <w:sz w:val="24"/>
          <w:szCs w:val="24"/>
        </w:rPr>
      </w:pPr>
      <w:r>
        <w:rPr>
          <w:rFonts w:hint="eastAsia" w:hAnsi="宋体" w:cs="Arial"/>
          <w:sz w:val="24"/>
          <w:szCs w:val="24"/>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0</wp:posOffset>
                </wp:positionV>
                <wp:extent cx="4839970" cy="1238885"/>
                <wp:effectExtent l="9525" t="11430" r="8255" b="6985"/>
                <wp:wrapNone/>
                <wp:docPr id="1760106350" name="AutoShape 3"/>
                <wp:cNvGraphicFramePr/>
                <a:graphic xmlns:a="http://schemas.openxmlformats.org/drawingml/2006/main">
                  <a:graphicData uri="http://schemas.microsoft.com/office/word/2010/wordprocessingShape">
                    <wps:wsp>
                      <wps:cNvSpPr>
                        <a:spLocks noChangeArrowheads="1"/>
                      </wps:cNvSpPr>
                      <wps:spPr bwMode="auto">
                        <a:xfrm>
                          <a:off x="0" y="0"/>
                          <a:ext cx="4839970" cy="1238885"/>
                        </a:xfrm>
                        <a:prstGeom prst="flowChartAlternateProcess">
                          <a:avLst/>
                        </a:prstGeom>
                        <a:solidFill>
                          <a:srgbClr val="FFFFFF"/>
                        </a:solidFill>
                        <a:ln w="9525">
                          <a:solidFill>
                            <a:srgbClr val="000000"/>
                          </a:solidFill>
                          <a:prstDash val="dash"/>
                          <a:miter lim="800000"/>
                        </a:ln>
                      </wps:spPr>
                      <wps:txbx>
                        <w:txbxContent>
                          <w:p w14:paraId="6F8F6F67">
                            <w:pPr>
                              <w:rPr>
                                <w:b/>
                                <w:sz w:val="22"/>
                              </w:rPr>
                            </w:pPr>
                            <w:r>
                              <w:rPr>
                                <w:rFonts w:hint="eastAsia"/>
                                <w:b/>
                                <w:sz w:val="22"/>
                              </w:rPr>
                              <w:t>提示：请将授权代表身份证复印件（正反面）粘贴在此处，并加盖公章。</w:t>
                            </w:r>
                          </w:p>
                          <w:p w14:paraId="6CB1B129">
                            <w:pPr>
                              <w:rPr>
                                <w:b/>
                                <w:sz w:val="22"/>
                              </w:rPr>
                            </w:pP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6.75pt;margin-top:0pt;height:97.55pt;width:381.1pt;z-index:251660288;mso-width-relative:page;mso-height-relative:page;" fillcolor="#FFFFFF" filled="t" stroked="t" coordsize="21600,21600" o:gfxdata="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mNr32AAAAAcBAAAPAAAAAAAA&#10;AAEAIAAAACIAAABkcnMvZG93bnJldi54bWxQSwECFAAUAAAACACHTuJAtqqVlksCAAC0BAAADgAA&#10;AAAAAAABACAAAAAnAQAAZHJzL2Uyb0RvYy54bWxQSwUGAAAAAAYABgBZAQAA5AUAAAAA&#10;">
                <v:fill on="t" focussize="0,0"/>
                <v:stroke color="#000000" miterlimit="8" joinstyle="miter" dashstyle="dash"/>
                <v:imagedata o:title=""/>
                <o:lock v:ext="edit" aspectratio="f"/>
                <v:textbox>
                  <w:txbxContent>
                    <w:p w14:paraId="6F8F6F67">
                      <w:pPr>
                        <w:rPr>
                          <w:b/>
                          <w:sz w:val="22"/>
                        </w:rPr>
                      </w:pPr>
                      <w:r>
                        <w:rPr>
                          <w:rFonts w:hint="eastAsia"/>
                          <w:b/>
                          <w:sz w:val="22"/>
                        </w:rPr>
                        <w:t>提示：请将授权代表身份证复印件（正反面）粘贴在此处，并加盖公章。</w:t>
                      </w:r>
                    </w:p>
                    <w:p w14:paraId="6CB1B129">
                      <w:pPr>
                        <w:rPr>
                          <w:b/>
                          <w:sz w:val="22"/>
                        </w:rPr>
                      </w:pPr>
                    </w:p>
                  </w:txbxContent>
                </v:textbox>
              </v:shape>
            </w:pict>
          </mc:Fallback>
        </mc:AlternateContent>
      </w:r>
    </w:p>
    <w:p w14:paraId="5BB12202">
      <w:pPr>
        <w:pStyle w:val="7"/>
        <w:spacing w:line="360" w:lineRule="auto"/>
        <w:ind w:left="3399" w:leftChars="1619"/>
        <w:jc w:val="right"/>
        <w:rPr>
          <w:rFonts w:hint="eastAsia" w:hAnsi="宋体"/>
          <w:sz w:val="24"/>
          <w:szCs w:val="24"/>
        </w:rPr>
      </w:pPr>
    </w:p>
    <w:p w14:paraId="357281EB">
      <w:pPr>
        <w:pStyle w:val="7"/>
        <w:spacing w:line="360" w:lineRule="auto"/>
        <w:ind w:left="3399" w:leftChars="1619"/>
        <w:jc w:val="right"/>
        <w:rPr>
          <w:rFonts w:hint="eastAsia" w:hAnsi="宋体"/>
          <w:sz w:val="24"/>
          <w:szCs w:val="24"/>
        </w:rPr>
      </w:pPr>
    </w:p>
    <w:p w14:paraId="04EED869">
      <w:pPr>
        <w:pStyle w:val="7"/>
        <w:spacing w:line="360" w:lineRule="auto"/>
        <w:ind w:left="3399" w:leftChars="1619"/>
        <w:jc w:val="right"/>
        <w:rPr>
          <w:rFonts w:hint="eastAsia" w:hAnsi="宋体"/>
          <w:sz w:val="24"/>
          <w:szCs w:val="24"/>
        </w:rPr>
      </w:pPr>
    </w:p>
    <w:p w14:paraId="59F0E4EC">
      <w:pPr>
        <w:pStyle w:val="7"/>
        <w:spacing w:line="360" w:lineRule="auto"/>
        <w:ind w:left="3399" w:leftChars="1619"/>
        <w:jc w:val="right"/>
        <w:rPr>
          <w:rFonts w:hint="eastAsia" w:hAnsi="宋体"/>
          <w:sz w:val="24"/>
          <w:szCs w:val="24"/>
        </w:rPr>
      </w:pPr>
    </w:p>
    <w:p w14:paraId="098B1518">
      <w:pPr>
        <w:pStyle w:val="7"/>
        <w:spacing w:line="360" w:lineRule="auto"/>
        <w:ind w:left="720" w:hanging="720" w:hangingChars="300"/>
        <w:rPr>
          <w:rFonts w:hint="eastAsia" w:hAnsi="宋体" w:cs="仿宋_GB2312"/>
          <w:sz w:val="24"/>
          <w:szCs w:val="24"/>
          <w:lang w:val="zh-CN"/>
        </w:rPr>
      </w:pPr>
      <w:r>
        <w:rPr>
          <w:rFonts w:hint="eastAsia" w:hAnsi="宋体" w:cs="仿宋_GB2312"/>
          <w:sz w:val="24"/>
          <w:szCs w:val="24"/>
          <w:lang w:val="zh-CN"/>
        </w:rPr>
        <w:t>说明：</w:t>
      </w:r>
    </w:p>
    <w:p w14:paraId="37B4E7A7">
      <w:pPr>
        <w:pStyle w:val="7"/>
        <w:widowControl/>
        <w:numPr>
          <w:ilvl w:val="0"/>
          <w:numId w:val="4"/>
        </w:numPr>
        <w:tabs>
          <w:tab w:val="left" w:pos="360"/>
          <w:tab w:val="clear" w:pos="1264"/>
        </w:tabs>
        <w:spacing w:line="360" w:lineRule="auto"/>
        <w:ind w:hanging="1264"/>
        <w:rPr>
          <w:rFonts w:hint="eastAsia" w:hAnsi="宋体" w:cs="仿宋_GB2312"/>
          <w:sz w:val="24"/>
          <w:szCs w:val="24"/>
          <w:lang w:val="zh-CN"/>
        </w:rPr>
      </w:pPr>
      <w:r>
        <w:rPr>
          <w:rFonts w:hAnsi="宋体" w:cs="仿宋_GB2312"/>
          <w:sz w:val="24"/>
          <w:szCs w:val="24"/>
          <w:lang w:val="zh-CN"/>
        </w:rPr>
        <w:t>法定代表人亲自签署</w:t>
      </w:r>
      <w:r>
        <w:rPr>
          <w:rFonts w:hint="eastAsia" w:hAnsi="宋体" w:cs="仿宋_GB2312"/>
          <w:sz w:val="24"/>
          <w:szCs w:val="24"/>
          <w:lang w:val="zh-CN"/>
        </w:rPr>
        <w:t>“</w:t>
      </w:r>
      <w:r>
        <w:rPr>
          <w:rFonts w:hAnsi="宋体" w:cs="仿宋_GB2312"/>
          <w:sz w:val="24"/>
          <w:szCs w:val="24"/>
          <w:lang w:val="zh-CN"/>
        </w:rPr>
        <w:t>报价函</w:t>
      </w:r>
      <w:r>
        <w:rPr>
          <w:rFonts w:hint="eastAsia" w:hAnsi="宋体" w:cs="仿宋_GB2312"/>
          <w:sz w:val="24"/>
          <w:szCs w:val="24"/>
          <w:lang w:val="zh-CN"/>
        </w:rPr>
        <w:t>”</w:t>
      </w:r>
      <w:r>
        <w:rPr>
          <w:rFonts w:hAnsi="宋体" w:cs="仿宋_GB2312"/>
          <w:sz w:val="24"/>
          <w:szCs w:val="24"/>
          <w:lang w:val="zh-CN"/>
        </w:rPr>
        <w:t>的，则无需提交本表。</w:t>
      </w:r>
    </w:p>
    <w:p w14:paraId="3227B268">
      <w:pPr>
        <w:pStyle w:val="7"/>
        <w:widowControl/>
        <w:numPr>
          <w:ilvl w:val="0"/>
          <w:numId w:val="4"/>
        </w:numPr>
        <w:tabs>
          <w:tab w:val="left" w:pos="360"/>
          <w:tab w:val="clear" w:pos="1264"/>
        </w:tabs>
        <w:spacing w:line="360" w:lineRule="auto"/>
        <w:ind w:left="360" w:hanging="360"/>
        <w:rPr>
          <w:rFonts w:hint="eastAsia" w:hAnsi="宋体" w:cs="仿宋_GB2312"/>
          <w:sz w:val="24"/>
          <w:szCs w:val="24"/>
          <w:lang w:val="zh-CN"/>
        </w:rPr>
      </w:pPr>
      <w:r>
        <w:rPr>
          <w:rFonts w:hint="eastAsia" w:hAnsi="宋体" w:cs="仿宋_GB2312"/>
          <w:sz w:val="24"/>
          <w:szCs w:val="24"/>
          <w:lang w:val="zh-CN"/>
        </w:rPr>
        <w:t>“</w:t>
      </w:r>
      <w:r>
        <w:rPr>
          <w:rFonts w:hAnsi="宋体" w:cs="仿宋_GB2312"/>
          <w:sz w:val="24"/>
          <w:szCs w:val="24"/>
          <w:lang w:val="zh-CN"/>
        </w:rPr>
        <w:t>报价函</w:t>
      </w:r>
      <w:r>
        <w:rPr>
          <w:rFonts w:hint="eastAsia" w:hAnsi="宋体" w:cs="仿宋_GB2312"/>
          <w:sz w:val="24"/>
          <w:szCs w:val="24"/>
          <w:lang w:val="zh-CN"/>
        </w:rPr>
        <w:t>”</w:t>
      </w:r>
      <w:r>
        <w:rPr>
          <w:rFonts w:hAnsi="宋体" w:cs="仿宋_GB2312"/>
          <w:sz w:val="24"/>
          <w:szCs w:val="24"/>
          <w:lang w:val="zh-CN"/>
        </w:rPr>
        <w:t>由委托代理人签署的，</w:t>
      </w:r>
      <w:r>
        <w:rPr>
          <w:rFonts w:hint="eastAsia" w:hAnsi="宋体" w:cs="仿宋_GB2312"/>
          <w:sz w:val="24"/>
          <w:lang w:val="zh-CN"/>
        </w:rPr>
        <w:t>须提交本授权委托证明书（要有单位公章、法定代表人的亲笔签字或盖章，缺一不可）</w:t>
      </w:r>
      <w:r>
        <w:rPr>
          <w:rFonts w:hAnsi="宋体" w:cs="仿宋_GB2312"/>
          <w:sz w:val="24"/>
          <w:szCs w:val="24"/>
          <w:lang w:val="zh-CN"/>
        </w:rPr>
        <w:t>。</w:t>
      </w:r>
    </w:p>
    <w:p w14:paraId="37F41739">
      <w:pPr>
        <w:pStyle w:val="7"/>
        <w:widowControl/>
        <w:numPr>
          <w:ilvl w:val="0"/>
          <w:numId w:val="4"/>
        </w:numPr>
        <w:tabs>
          <w:tab w:val="left" w:pos="142"/>
          <w:tab w:val="clear" w:pos="1264"/>
        </w:tabs>
        <w:spacing w:line="360" w:lineRule="auto"/>
        <w:ind w:left="-4" w:leftChars="-2" w:right="84" w:rightChars="40" w:firstLine="2"/>
        <w:rPr>
          <w:rFonts w:hint="eastAsia" w:hAnsi="宋体" w:cs="Arial"/>
          <w:bCs/>
          <w:sz w:val="24"/>
          <w:szCs w:val="24"/>
        </w:rPr>
      </w:pPr>
      <w:r>
        <w:rPr>
          <w:rFonts w:hAnsi="宋体" w:cs="仿宋_GB2312"/>
          <w:sz w:val="24"/>
          <w:szCs w:val="24"/>
          <w:lang w:val="zh-CN"/>
        </w:rPr>
        <w:t>非法人报价的，负责人指《营业执照》上载明的负责人</w:t>
      </w:r>
      <w:r>
        <w:rPr>
          <w:rFonts w:hint="eastAsia" w:hAnsi="宋体" w:cs="仿宋_GB2312"/>
          <w:sz w:val="24"/>
          <w:szCs w:val="24"/>
          <w:lang w:val="zh-CN"/>
        </w:rPr>
        <w:t>。</w:t>
      </w:r>
    </w:p>
    <w:p w14:paraId="2A2BBE93">
      <w:pPr>
        <w:spacing w:line="360" w:lineRule="auto"/>
      </w:pPr>
    </w:p>
    <w:p w14:paraId="6B3AD136">
      <w:pPr>
        <w:spacing w:line="360" w:lineRule="auto"/>
      </w:pPr>
    </w:p>
    <w:p w14:paraId="4A78ED37">
      <w:pPr>
        <w:spacing w:line="360" w:lineRule="auto"/>
      </w:pPr>
    </w:p>
    <w:p w14:paraId="1C3146B3">
      <w:pPr>
        <w:spacing w:line="360" w:lineRule="auto"/>
      </w:pPr>
    </w:p>
    <w:p w14:paraId="29721433">
      <w:pPr>
        <w:spacing w:line="360" w:lineRule="auto"/>
      </w:pPr>
    </w:p>
    <w:p w14:paraId="2C20B01A">
      <w:pPr>
        <w:spacing w:line="360" w:lineRule="auto"/>
        <w:rPr>
          <w:b/>
          <w:sz w:val="28"/>
          <w:szCs w:val="28"/>
        </w:rPr>
      </w:pPr>
      <w:r>
        <w:rPr>
          <w:rFonts w:hint="eastAsia"/>
          <w:b/>
          <w:sz w:val="28"/>
          <w:szCs w:val="28"/>
        </w:rPr>
        <w:t>其它重要事项说明及承诺（如有，请扼要叙述）</w:t>
      </w:r>
    </w:p>
    <w:p w14:paraId="7D1099DA">
      <w:pPr>
        <w:spacing w:line="360" w:lineRule="auto"/>
        <w:rPr>
          <w:b/>
          <w:sz w:val="28"/>
          <w:szCs w:val="28"/>
        </w:rPr>
      </w:pPr>
    </w:p>
    <w:p w14:paraId="00EB3A2F">
      <w:pPr>
        <w:spacing w:line="360" w:lineRule="auto"/>
        <w:rPr>
          <w:b/>
          <w:sz w:val="28"/>
          <w:szCs w:val="28"/>
        </w:rPr>
      </w:pPr>
      <w:r>
        <w:rPr>
          <w:rFonts w:hint="eastAsia"/>
          <w:b/>
          <w:sz w:val="28"/>
          <w:szCs w:val="28"/>
        </w:rPr>
        <w:t>……</w:t>
      </w:r>
    </w:p>
    <w:p w14:paraId="5B23C576">
      <w:pPr>
        <w:spacing w:line="360" w:lineRule="auto"/>
        <w:rPr>
          <w:b/>
          <w:sz w:val="28"/>
          <w:szCs w:val="28"/>
        </w:rPr>
      </w:pPr>
      <w:r>
        <w:rPr>
          <w:rFonts w:hint="eastAsia"/>
          <w:b/>
          <w:sz w:val="28"/>
          <w:szCs w:val="28"/>
        </w:rPr>
        <w:t>供应商认为有必要说明的其他资料</w:t>
      </w:r>
    </w:p>
    <w:p w14:paraId="065B160A">
      <w:pPr>
        <w:spacing w:line="360" w:lineRule="auto"/>
        <w:rPr>
          <w:b/>
          <w:sz w:val="28"/>
          <w:szCs w:val="28"/>
        </w:rPr>
      </w:pPr>
    </w:p>
    <w:p w14:paraId="6F693839">
      <w:pPr>
        <w:spacing w:line="360" w:lineRule="auto"/>
        <w:rPr>
          <w:b/>
          <w:sz w:val="28"/>
          <w:szCs w:val="28"/>
        </w:rPr>
      </w:pPr>
      <w:r>
        <w:rPr>
          <w:rFonts w:hint="eastAsia"/>
          <w:b/>
          <w:sz w:val="28"/>
          <w:szCs w:val="28"/>
        </w:rPr>
        <w:t>……</w:t>
      </w:r>
    </w:p>
    <w:p w14:paraId="329EE48F">
      <w:pPr>
        <w:spacing w:line="360" w:lineRule="auto"/>
        <w:rPr>
          <w:b/>
          <w:sz w:val="28"/>
          <w:szCs w:val="28"/>
        </w:rPr>
      </w:pPr>
    </w:p>
    <w:p w14:paraId="14B3138D">
      <w:pPr>
        <w:spacing w:line="360" w:lineRule="auto"/>
      </w:pPr>
    </w:p>
    <w:p w14:paraId="5EF8513D">
      <w:pPr>
        <w:spacing w:line="360" w:lineRule="auto"/>
        <w:jc w:val="center"/>
        <w:rPr>
          <w:rFonts w:hint="eastAsia" w:ascii="宋体" w:hAnsi="宋体"/>
          <w:color w:val="000000"/>
          <w:sz w:val="28"/>
          <w:szCs w:val="28"/>
        </w:rPr>
        <w:sectPr>
          <w:pgSz w:w="11906" w:h="16838"/>
          <w:pgMar w:top="1440" w:right="1797" w:bottom="1440" w:left="1797" w:header="850" w:footer="0" w:gutter="0"/>
          <w:cols w:space="720" w:num="1"/>
          <w:docGrid w:type="linesAndChars" w:linePitch="312" w:charSpace="0"/>
        </w:sectPr>
      </w:pPr>
    </w:p>
    <w:p w14:paraId="0CFBADCB">
      <w:pPr>
        <w:widowControl/>
        <w:spacing w:line="360" w:lineRule="auto"/>
        <w:jc w:val="left"/>
        <w:rPr>
          <w:rFonts w:hint="eastAsia" w:ascii="宋体" w:hAnsi="宋体" w:cs="Arial"/>
          <w:b/>
          <w:bCs/>
          <w:sz w:val="28"/>
          <w:szCs w:val="28"/>
          <w:lang w:val="en-US" w:eastAsia="zh-CN"/>
        </w:rPr>
      </w:pPr>
      <w:r>
        <w:rPr>
          <w:rFonts w:hint="eastAsia" w:ascii="宋体" w:hAnsi="宋体" w:cs="Arial"/>
          <w:b/>
          <w:bCs/>
          <w:sz w:val="28"/>
          <w:szCs w:val="28"/>
          <w:lang w:val="en-US" w:eastAsia="zh-CN"/>
        </w:rPr>
        <w:t>附件1 用户需求书</w:t>
      </w:r>
      <w:bookmarkEnd w:id="1"/>
      <w:bookmarkEnd w:id="2"/>
      <w:bookmarkEnd w:id="3"/>
      <w:bookmarkEnd w:id="4"/>
      <w:bookmarkEnd w:id="5"/>
      <w:bookmarkEnd w:id="6"/>
      <w:bookmarkEnd w:id="7"/>
      <w:bookmarkEnd w:id="8"/>
      <w:bookmarkStart w:id="18" w:name="_Toc8157694"/>
    </w:p>
    <w:bookmarkEnd w:id="18"/>
    <w:p w14:paraId="2E46FD65">
      <w:pPr>
        <w:numPr>
          <w:ilvl w:val="0"/>
          <w:numId w:val="5"/>
        </w:numPr>
        <w:spacing w:line="360" w:lineRule="auto"/>
        <w:rPr>
          <w:rFonts w:hint="eastAsia" w:ascii="宋体" w:hAnsi="宋体"/>
          <w:b/>
          <w:bCs/>
          <w:color w:val="000000"/>
          <w:sz w:val="24"/>
        </w:rPr>
      </w:pPr>
      <w:r>
        <w:rPr>
          <w:rFonts w:hint="eastAsia" w:ascii="宋体" w:hAnsi="宋体"/>
          <w:b/>
          <w:bCs/>
          <w:color w:val="000000"/>
          <w:sz w:val="24"/>
        </w:rPr>
        <w:t>一、项目概况</w:t>
      </w:r>
    </w:p>
    <w:p w14:paraId="19511116">
      <w:pPr>
        <w:numPr>
          <w:ilvl w:val="0"/>
          <w:numId w:val="5"/>
        </w:numPr>
        <w:spacing w:line="360" w:lineRule="auto"/>
        <w:rPr>
          <w:rFonts w:hint="eastAsia" w:ascii="宋体" w:hAnsi="宋体"/>
          <w:color w:val="000000"/>
          <w:sz w:val="24"/>
        </w:rPr>
      </w:pPr>
      <w:r>
        <w:rPr>
          <w:rFonts w:hint="eastAsia" w:ascii="宋体" w:hAnsi="宋体"/>
          <w:b/>
          <w:bCs/>
          <w:color w:val="000000"/>
          <w:sz w:val="24"/>
        </w:rPr>
        <w:t xml:space="preserve"> </w:t>
      </w:r>
      <w:r>
        <w:rPr>
          <w:rFonts w:ascii="宋体" w:hAnsi="宋体"/>
          <w:b/>
          <w:bCs/>
          <w:color w:val="000000"/>
          <w:sz w:val="24"/>
        </w:rPr>
        <w:t xml:space="preserve"> </w:t>
      </w:r>
      <w:r>
        <w:rPr>
          <w:rFonts w:ascii="宋体" w:hAnsi="宋体"/>
          <w:color w:val="000000"/>
          <w:sz w:val="24"/>
        </w:rPr>
        <w:t xml:space="preserve">  </w:t>
      </w:r>
      <w:r>
        <w:rPr>
          <w:rFonts w:ascii="宋体" w:hAnsi="宋体"/>
          <w:sz w:val="24"/>
        </w:rPr>
        <w:t>1</w:t>
      </w:r>
      <w:r>
        <w:rPr>
          <w:rFonts w:hint="eastAsia" w:ascii="宋体" w:hAnsi="宋体"/>
          <w:sz w:val="24"/>
        </w:rPr>
        <w:t>.项目背景：石井污水厂一期工程污泥处置工艺原为污泥浓缩+污泥离心工艺，出泥含水率为80%，后经过提标改造，改为污泥浓缩-调理-板框压滤-污泥热干化的深度脱水工艺，污泥处理量为18tDS/d，根据《广州市城镇生活污水处理厂污泥处理处置技术指引》，出泥含水率≤40%，而后污泥转运至越堡水泥厂进行水泥窑协同处置，进行焚烧。根据广东省生态环境厅污泥处理设施项目整体规划，严格执行《城镇生活污水处理厂污泥处理处置技术标准》（DB44/T 1024-2022）中的重金属限值及病原体灭活指标。在此背景下，当前亟待突破传统填埋、干化焚烧等模式的技术经济瓶颈，进行技术创新，开发符合大湾区湿热气候特征的剩余污泥资源化路径，以应对日益趋严的环保督察要求及"无废城市"建设目标。</w:t>
      </w:r>
    </w:p>
    <w:p w14:paraId="56093ADA">
      <w:pPr>
        <w:numPr>
          <w:ilvl w:val="0"/>
          <w:numId w:val="5"/>
        </w:numPr>
        <w:spacing w:line="360" w:lineRule="auto"/>
        <w:rPr>
          <w:rFonts w:hint="eastAsia" w:ascii="宋体" w:hAnsi="宋体"/>
          <w:b/>
          <w:bCs/>
          <w:color w:val="000000"/>
          <w:sz w:val="24"/>
        </w:rPr>
      </w:pPr>
      <w:r>
        <w:rPr>
          <w:rFonts w:hint="eastAsia" w:ascii="宋体" w:hAnsi="宋体"/>
          <w:color w:val="000000"/>
          <w:sz w:val="24"/>
        </w:rPr>
        <w:t xml:space="preserve"> </w:t>
      </w:r>
      <w:r>
        <w:rPr>
          <w:rFonts w:ascii="宋体" w:hAnsi="宋体"/>
          <w:color w:val="000000"/>
          <w:sz w:val="24"/>
        </w:rPr>
        <w:t xml:space="preserve">   2</w:t>
      </w:r>
      <w:r>
        <w:rPr>
          <w:rFonts w:hint="eastAsia" w:ascii="宋体" w:hAnsi="宋体"/>
          <w:color w:val="000000"/>
          <w:sz w:val="24"/>
        </w:rPr>
        <w:t>.项目内容：</w:t>
      </w:r>
      <w:bookmarkStart w:id="19" w:name="_Hlk101174105"/>
      <w:r>
        <w:rPr>
          <w:rFonts w:hint="eastAsia" w:ascii="宋体" w:hAnsi="宋体"/>
          <w:color w:val="000000"/>
          <w:sz w:val="24"/>
        </w:rPr>
        <w:t>提供一套中试设备以及该设备的设计、现场安装、调试、维护。</w:t>
      </w:r>
      <w:bookmarkEnd w:id="19"/>
    </w:p>
    <w:p w14:paraId="3B23B070">
      <w:pPr>
        <w:numPr>
          <w:ilvl w:val="0"/>
          <w:numId w:val="5"/>
        </w:numPr>
        <w:spacing w:line="360" w:lineRule="auto"/>
        <w:ind w:left="424" w:leftChars="202"/>
        <w:rPr>
          <w:rFonts w:hint="eastAsia" w:ascii="宋体" w:hAnsi="宋体"/>
          <w:color w:val="000000"/>
          <w:sz w:val="24"/>
        </w:rPr>
      </w:pPr>
      <w:r>
        <w:rPr>
          <w:rFonts w:ascii="宋体" w:hAnsi="宋体"/>
          <w:color w:val="000000"/>
          <w:sz w:val="24"/>
        </w:rPr>
        <w:t>3</w:t>
      </w:r>
      <w:r>
        <w:rPr>
          <w:rFonts w:hint="eastAsia" w:ascii="宋体" w:hAnsi="宋体"/>
          <w:color w:val="000000"/>
          <w:sz w:val="24"/>
        </w:rPr>
        <w:t>.本项目招标控制价为人民币</w:t>
      </w:r>
      <w:r>
        <w:rPr>
          <w:rFonts w:hint="eastAsia" w:ascii="宋体" w:hAnsi="宋体"/>
          <w:color w:val="C00000"/>
          <w:sz w:val="24"/>
        </w:rPr>
        <w:t>498</w:t>
      </w:r>
      <w:r>
        <w:rPr>
          <w:rFonts w:hint="eastAsia" w:ascii="宋体" w:hAnsi="宋体"/>
          <w:color w:val="C00000"/>
          <w:sz w:val="24"/>
          <w:lang w:val="en-US" w:eastAsia="zh-CN"/>
        </w:rPr>
        <w:t>,</w:t>
      </w:r>
      <w:r>
        <w:rPr>
          <w:rFonts w:hint="eastAsia" w:ascii="宋体" w:hAnsi="宋体"/>
          <w:color w:val="C00000"/>
          <w:sz w:val="24"/>
        </w:rPr>
        <w:t>000.00元</w:t>
      </w:r>
      <w:r>
        <w:rPr>
          <w:rFonts w:hint="eastAsia" w:ascii="宋体" w:hAnsi="宋体"/>
          <w:color w:val="000000"/>
          <w:sz w:val="24"/>
        </w:rPr>
        <w:t>（含税）。本次报价采用清单和总价报价。</w:t>
      </w:r>
    </w:p>
    <w:p w14:paraId="63347A19">
      <w:pPr>
        <w:numPr>
          <w:ilvl w:val="0"/>
          <w:numId w:val="5"/>
        </w:numPr>
        <w:spacing w:line="360" w:lineRule="auto"/>
        <w:rPr>
          <w:rFonts w:hint="eastAsia" w:ascii="宋体" w:hAnsi="宋体"/>
          <w:b/>
          <w:bCs/>
          <w:color w:val="000000"/>
          <w:sz w:val="24"/>
        </w:rPr>
      </w:pPr>
      <w:bookmarkStart w:id="20" w:name="_Toc479991563"/>
      <w:bookmarkStart w:id="21" w:name="_Toc178062158"/>
      <w:bookmarkStart w:id="22" w:name="_Toc480010689"/>
      <w:bookmarkStart w:id="23" w:name="_Toc119915800"/>
      <w:bookmarkStart w:id="24" w:name="_Toc468606010"/>
      <w:bookmarkStart w:id="25" w:name="_Toc468157517"/>
      <w:bookmarkStart w:id="26" w:name="_Toc177879273"/>
      <w:bookmarkStart w:id="27" w:name="_Toc480171860"/>
      <w:bookmarkStart w:id="28" w:name="_Toc480021034"/>
      <w:bookmarkStart w:id="29" w:name="_Toc480020238"/>
      <w:bookmarkStart w:id="30" w:name="_Toc512803588"/>
      <w:r>
        <w:rPr>
          <w:rFonts w:hint="eastAsia" w:ascii="宋体" w:hAnsi="宋体"/>
          <w:b/>
          <w:bCs/>
          <w:color w:val="000000"/>
          <w:sz w:val="24"/>
        </w:rPr>
        <w:t>二、技术要求</w:t>
      </w:r>
      <w:bookmarkEnd w:id="20"/>
      <w:bookmarkEnd w:id="21"/>
      <w:bookmarkEnd w:id="22"/>
      <w:bookmarkEnd w:id="23"/>
      <w:bookmarkEnd w:id="24"/>
      <w:bookmarkEnd w:id="25"/>
      <w:bookmarkEnd w:id="26"/>
      <w:bookmarkEnd w:id="27"/>
      <w:bookmarkEnd w:id="28"/>
      <w:bookmarkEnd w:id="29"/>
      <w:bookmarkEnd w:id="30"/>
    </w:p>
    <w:p w14:paraId="6F3D00DF">
      <w:pPr>
        <w:numPr>
          <w:ilvl w:val="0"/>
          <w:numId w:val="6"/>
        </w:numPr>
        <w:spacing w:line="360" w:lineRule="auto"/>
        <w:ind w:left="0" w:leftChars="0" w:firstLine="640" w:firstLineChars="0"/>
        <w:rPr>
          <w:rFonts w:hint="eastAsia" w:ascii="宋体" w:hAnsi="宋体"/>
          <w:color w:val="000000"/>
          <w:sz w:val="24"/>
        </w:rPr>
      </w:pPr>
      <w:r>
        <w:rPr>
          <w:rFonts w:hint="eastAsia" w:ascii="宋体" w:hAnsi="宋体"/>
          <w:color w:val="000000"/>
          <w:sz w:val="24"/>
        </w:rPr>
        <w:t>总体要求</w:t>
      </w:r>
    </w:p>
    <w:p w14:paraId="12576B84">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投标人提供的超声中试设备参考生产系统工艺流程图及设计参数，参考资料详见附件。模拟从二沉池出水至超声中试设备全流程，设计处理量不应低于（含）150m</w:t>
      </w:r>
      <w:r>
        <w:rPr>
          <w:rFonts w:ascii="宋体" w:hAnsi="宋体" w:cs="Calibri"/>
          <w:color w:val="000000"/>
          <w:sz w:val="24"/>
          <w14:ligatures w14:val="standardContextual"/>
        </w:rPr>
        <w:t>³</w:t>
      </w:r>
      <w:r>
        <w:rPr>
          <w:rFonts w:hint="eastAsia" w:ascii="宋体" w:hAnsi="宋体" w:cstheme="minorBidi"/>
          <w:color w:val="000000"/>
          <w:sz w:val="24"/>
          <w14:ligatures w14:val="standardContextual"/>
        </w:rPr>
        <w:t>/d。</w:t>
      </w:r>
    </w:p>
    <w:p w14:paraId="3EC46E36">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超声中试设备要求安装于室内环境，应考虑电气自控等设备的防雨、遮阳、散热的措施。</w:t>
      </w:r>
    </w:p>
    <w:p w14:paraId="10C4DD7E">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实现整体设备模块化、可拼装的功能，以便通过更换某环节模块实现测试不用参数控制的影响，统筹考虑工艺环节的标高以及中途需要提升的设备。</w:t>
      </w:r>
    </w:p>
    <w:p w14:paraId="6B71F660">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容器材质可为304不锈钢或更高标号不锈钢、玻璃钢、碳钢+内外防腐，超声中试设备需安装隔音部件，如隔音棉以防止噪声的干扰</w:t>
      </w:r>
    </w:p>
    <w:p w14:paraId="0E05A548">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进出样品管道材质，可为PVC、304不锈钢、PE、PPR，</w:t>
      </w:r>
    </w:p>
    <w:p w14:paraId="09A27DEC">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负责现场设备基础和防雷接地系统建设（土建）、安装、进排水管接管及安装。</w:t>
      </w:r>
    </w:p>
    <w:p w14:paraId="39C57424">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全流程配置取样台和操作台，设备应配备防护设施。</w:t>
      </w:r>
    </w:p>
    <w:p w14:paraId="670565C3">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设备支架、观察台、操作台材质碳钢+热镀锌。</w:t>
      </w:r>
    </w:p>
    <w:p w14:paraId="551DDE21">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下列具体要求的设备参数作为报价依据，具体生产按照双方确认的设计图，设备参数发生变化时，价格不作调整。</w:t>
      </w:r>
    </w:p>
    <w:p w14:paraId="75DF6E3A">
      <w:pPr>
        <w:numPr>
          <w:ilvl w:val="0"/>
          <w:numId w:val="7"/>
        </w:numPr>
        <w:spacing w:line="360" w:lineRule="auto"/>
        <w:rPr>
          <w:rFonts w:hint="eastAsia" w:ascii="宋体" w:hAnsi="宋体" w:cstheme="minorBidi"/>
          <w:color w:val="000000"/>
          <w:sz w:val="24"/>
          <w14:ligatures w14:val="standardContextual"/>
        </w:rPr>
      </w:pPr>
      <w:r>
        <w:rPr>
          <w:rFonts w:hint="eastAsia" w:ascii="宋体" w:hAnsi="宋体" w:cstheme="minorBidi"/>
          <w:color w:val="000000"/>
          <w:sz w:val="24"/>
          <w14:ligatures w14:val="standardContextual"/>
        </w:rPr>
        <w:t>投标人必须在中试设备清单中的推荐品牌（或相当于或优于）中选用材料品牌。一旦中标，未经招标人允许，中标人不得随意更改材料品牌，否则，招标人有权拒用，并有权要求中标人按品牌推荐表进行更改，且结算价格不予调整，所有损失由中标人承担。</w:t>
      </w:r>
    </w:p>
    <w:p w14:paraId="1794A9E6">
      <w:pPr>
        <w:numPr>
          <w:ilvl w:val="0"/>
          <w:numId w:val="7"/>
        </w:numPr>
        <w:spacing w:line="360" w:lineRule="auto"/>
        <w:rPr>
          <w:rFonts w:hint="eastAsia" w:ascii="宋体" w:hAnsi="宋体" w:cstheme="minorBidi"/>
          <w:color w:val="000000"/>
          <w:sz w:val="24"/>
          <w14:ligatures w14:val="standardContextual"/>
        </w:rPr>
        <w:sectPr>
          <w:pgSz w:w="11906" w:h="16838"/>
          <w:pgMar w:top="1440" w:right="1797" w:bottom="1440" w:left="1797" w:header="850" w:footer="0" w:gutter="0"/>
          <w:cols w:space="720" w:num="1"/>
          <w:docGrid w:type="linesAndChars" w:linePitch="312" w:charSpace="0"/>
        </w:sectPr>
      </w:pPr>
      <w:r>
        <w:rPr>
          <w:rFonts w:hint="eastAsia" w:ascii="宋体" w:hAnsi="宋体" w:cstheme="minorBidi"/>
          <w:color w:val="000000"/>
          <w:sz w:val="24"/>
          <w14:ligatures w14:val="standardContextual"/>
        </w:rPr>
        <w:t>若投标人所选品牌的材料无货，经招标人核实后，可选用推荐品牌中的其他品牌；若推荐品牌中所有品牌均无法供应，则经招标人核实后，可选用符合本项目质量要求且不低于原投标时档次的其它厂家品牌设备，结算时材料价格按中标的价格不作调整。如发生材料货不对板，招标人有权拒收，并由中标人承担所有损失</w:t>
      </w:r>
    </w:p>
    <w:p w14:paraId="3D4695BA">
      <w:pPr>
        <w:spacing w:line="360" w:lineRule="auto"/>
        <w:rPr>
          <w:rFonts w:hint="eastAsia" w:ascii="宋体" w:hAnsi="宋体"/>
          <w:color w:val="000000"/>
          <w:sz w:val="24"/>
        </w:rPr>
      </w:pPr>
      <w:r>
        <w:rPr>
          <w:rFonts w:hint="eastAsia" w:ascii="宋体" w:hAnsi="宋体"/>
          <w:color w:val="000000"/>
          <w:sz w:val="24"/>
        </w:rPr>
        <w:t>附：中试设备清单</w:t>
      </w:r>
    </w:p>
    <w:tbl>
      <w:tblPr>
        <w:tblStyle w:val="14"/>
        <w:tblW w:w="15220" w:type="dxa"/>
        <w:jc w:val="center"/>
        <w:tblLayout w:type="autofit"/>
        <w:tblCellMar>
          <w:top w:w="0" w:type="dxa"/>
          <w:left w:w="108" w:type="dxa"/>
          <w:bottom w:w="0" w:type="dxa"/>
          <w:right w:w="108" w:type="dxa"/>
        </w:tblCellMar>
      </w:tblPr>
      <w:tblGrid>
        <w:gridCol w:w="1400"/>
        <w:gridCol w:w="2720"/>
        <w:gridCol w:w="2460"/>
        <w:gridCol w:w="3180"/>
        <w:gridCol w:w="2660"/>
        <w:gridCol w:w="680"/>
        <w:gridCol w:w="2120"/>
      </w:tblGrid>
      <w:tr w14:paraId="474E5217">
        <w:tblPrEx>
          <w:tblCellMar>
            <w:top w:w="0" w:type="dxa"/>
            <w:left w:w="108" w:type="dxa"/>
            <w:bottom w:w="0" w:type="dxa"/>
            <w:right w:w="108" w:type="dxa"/>
          </w:tblCellMar>
        </w:tblPrEx>
        <w:trPr>
          <w:trHeight w:val="280"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14:paraId="57EACAC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分部及序号</w:t>
            </w:r>
          </w:p>
        </w:tc>
        <w:tc>
          <w:tcPr>
            <w:tcW w:w="2720" w:type="dxa"/>
            <w:tcBorders>
              <w:top w:val="single" w:color="auto" w:sz="4" w:space="0"/>
              <w:left w:val="nil"/>
              <w:bottom w:val="single" w:color="auto" w:sz="4" w:space="0"/>
              <w:right w:val="single" w:color="auto" w:sz="4" w:space="0"/>
            </w:tcBorders>
            <w:vAlign w:val="center"/>
          </w:tcPr>
          <w:p w14:paraId="6570FAD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项目名称</w:t>
            </w:r>
          </w:p>
        </w:tc>
        <w:tc>
          <w:tcPr>
            <w:tcW w:w="2460" w:type="dxa"/>
            <w:tcBorders>
              <w:top w:val="single" w:color="auto" w:sz="4" w:space="0"/>
              <w:left w:val="nil"/>
              <w:bottom w:val="single" w:color="auto" w:sz="4" w:space="0"/>
              <w:right w:val="single" w:color="auto" w:sz="4" w:space="0"/>
            </w:tcBorders>
            <w:vAlign w:val="center"/>
          </w:tcPr>
          <w:p w14:paraId="3A541B2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规格（参数）</w:t>
            </w:r>
          </w:p>
        </w:tc>
        <w:tc>
          <w:tcPr>
            <w:tcW w:w="3180" w:type="dxa"/>
            <w:tcBorders>
              <w:top w:val="single" w:color="auto" w:sz="4" w:space="0"/>
              <w:left w:val="nil"/>
              <w:bottom w:val="single" w:color="auto" w:sz="4" w:space="0"/>
              <w:right w:val="single" w:color="auto" w:sz="4" w:space="0"/>
            </w:tcBorders>
            <w:vAlign w:val="center"/>
          </w:tcPr>
          <w:p w14:paraId="47A30D4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材质</w:t>
            </w:r>
          </w:p>
        </w:tc>
        <w:tc>
          <w:tcPr>
            <w:tcW w:w="2660" w:type="dxa"/>
            <w:tcBorders>
              <w:top w:val="single" w:color="auto" w:sz="4" w:space="0"/>
              <w:left w:val="nil"/>
              <w:bottom w:val="single" w:color="auto" w:sz="4" w:space="0"/>
              <w:right w:val="single" w:color="auto" w:sz="4" w:space="0"/>
            </w:tcBorders>
            <w:vAlign w:val="center"/>
          </w:tcPr>
          <w:p w14:paraId="554109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推荐品牌</w:t>
            </w:r>
          </w:p>
        </w:tc>
        <w:tc>
          <w:tcPr>
            <w:tcW w:w="680" w:type="dxa"/>
            <w:tcBorders>
              <w:top w:val="single" w:color="auto" w:sz="4" w:space="0"/>
              <w:left w:val="nil"/>
              <w:bottom w:val="single" w:color="auto" w:sz="4" w:space="0"/>
              <w:right w:val="single" w:color="auto" w:sz="4" w:space="0"/>
            </w:tcBorders>
            <w:vAlign w:val="center"/>
          </w:tcPr>
          <w:p w14:paraId="3B0EA4C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单位</w:t>
            </w:r>
          </w:p>
        </w:tc>
        <w:tc>
          <w:tcPr>
            <w:tcW w:w="2120" w:type="dxa"/>
            <w:tcBorders>
              <w:top w:val="single" w:color="auto" w:sz="4" w:space="0"/>
              <w:left w:val="nil"/>
              <w:bottom w:val="single" w:color="auto" w:sz="4" w:space="0"/>
              <w:right w:val="single" w:color="auto" w:sz="4" w:space="0"/>
            </w:tcBorders>
            <w:vAlign w:val="center"/>
          </w:tcPr>
          <w:p w14:paraId="3BD3CC3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备注</w:t>
            </w:r>
          </w:p>
        </w:tc>
      </w:tr>
      <w:tr w14:paraId="268F31D2">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22B01C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一</w:t>
            </w:r>
          </w:p>
        </w:tc>
        <w:tc>
          <w:tcPr>
            <w:tcW w:w="2720" w:type="dxa"/>
            <w:tcBorders>
              <w:top w:val="nil"/>
              <w:left w:val="nil"/>
              <w:bottom w:val="single" w:color="auto" w:sz="4" w:space="0"/>
              <w:right w:val="single" w:color="auto" w:sz="4" w:space="0"/>
            </w:tcBorders>
            <w:vAlign w:val="center"/>
          </w:tcPr>
          <w:p w14:paraId="594A6295">
            <w:pPr>
              <w:widowControl/>
              <w:spacing w:line="360" w:lineRule="auto"/>
              <w:jc w:val="center"/>
              <w:rPr>
                <w:rFonts w:hint="eastAsia" w:ascii="宋体" w:hAnsi="宋体" w:cs="宋体"/>
                <w:color w:val="000000"/>
                <w:kern w:val="0"/>
                <w:sz w:val="24"/>
              </w:rPr>
            </w:pPr>
            <w:bookmarkStart w:id="31" w:name="_Hlk213919765"/>
            <w:r>
              <w:rPr>
                <w:rFonts w:hint="eastAsia" w:ascii="宋体" w:hAnsi="宋体" w:cs="宋体"/>
                <w:color w:val="000000"/>
                <w:kern w:val="0"/>
                <w:sz w:val="24"/>
              </w:rPr>
              <w:t>超声处理模块</w:t>
            </w:r>
            <w:bookmarkEnd w:id="31"/>
          </w:p>
        </w:tc>
        <w:tc>
          <w:tcPr>
            <w:tcW w:w="2460" w:type="dxa"/>
            <w:tcBorders>
              <w:top w:val="nil"/>
              <w:left w:val="nil"/>
              <w:bottom w:val="single" w:color="auto" w:sz="4" w:space="0"/>
              <w:right w:val="single" w:color="auto" w:sz="4" w:space="0"/>
            </w:tcBorders>
            <w:vAlign w:val="center"/>
          </w:tcPr>
          <w:p w14:paraId="15B4E0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5719FC3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1AEDBC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2D69F62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5515209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44D094F6">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5E7702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720" w:type="dxa"/>
            <w:tcBorders>
              <w:top w:val="nil"/>
              <w:left w:val="nil"/>
              <w:bottom w:val="single" w:color="auto" w:sz="4" w:space="0"/>
              <w:right w:val="single" w:color="auto" w:sz="4" w:space="0"/>
            </w:tcBorders>
            <w:vAlign w:val="center"/>
          </w:tcPr>
          <w:p w14:paraId="169F587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A类超声功能模块</w:t>
            </w:r>
          </w:p>
        </w:tc>
        <w:tc>
          <w:tcPr>
            <w:tcW w:w="2460" w:type="dxa"/>
            <w:tcBorders>
              <w:top w:val="nil"/>
              <w:left w:val="nil"/>
              <w:bottom w:val="single" w:color="auto" w:sz="4" w:space="0"/>
              <w:right w:val="single" w:color="auto" w:sz="4" w:space="0"/>
            </w:tcBorders>
            <w:vAlign w:val="center"/>
          </w:tcPr>
          <w:p w14:paraId="7A111A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工作频率：28KHz；工作功率：7000W；振子数量：70 枚（100W）BLT 换能器</w:t>
            </w:r>
          </w:p>
        </w:tc>
        <w:tc>
          <w:tcPr>
            <w:tcW w:w="3180" w:type="dxa"/>
            <w:tcBorders>
              <w:top w:val="nil"/>
              <w:left w:val="nil"/>
              <w:bottom w:val="single" w:color="auto" w:sz="4" w:space="0"/>
              <w:right w:val="single" w:color="auto" w:sz="4" w:space="0"/>
            </w:tcBorders>
            <w:vAlign w:val="center"/>
          </w:tcPr>
          <w:p w14:paraId="7D41012D">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41D71AA7">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742643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2120" w:type="dxa"/>
            <w:tcBorders>
              <w:top w:val="nil"/>
              <w:left w:val="nil"/>
              <w:bottom w:val="single" w:color="auto" w:sz="4" w:space="0"/>
              <w:right w:val="single" w:color="auto" w:sz="4" w:space="0"/>
            </w:tcBorders>
            <w:vAlign w:val="center"/>
          </w:tcPr>
          <w:p w14:paraId="7AF930C3">
            <w:pPr>
              <w:widowControl/>
              <w:spacing w:line="360" w:lineRule="auto"/>
              <w:jc w:val="center"/>
              <w:rPr>
                <w:rFonts w:hint="eastAsia" w:ascii="宋体" w:hAnsi="宋体" w:cs="宋体"/>
                <w:color w:val="000000"/>
                <w:kern w:val="0"/>
                <w:sz w:val="24"/>
              </w:rPr>
            </w:pPr>
          </w:p>
        </w:tc>
      </w:tr>
      <w:tr w14:paraId="27887786">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10EF7F6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720" w:type="dxa"/>
            <w:tcBorders>
              <w:top w:val="nil"/>
              <w:left w:val="nil"/>
              <w:bottom w:val="single" w:color="auto" w:sz="4" w:space="0"/>
              <w:right w:val="single" w:color="auto" w:sz="4" w:space="0"/>
            </w:tcBorders>
            <w:vAlign w:val="center"/>
          </w:tcPr>
          <w:p w14:paraId="4EF76A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B类超声功能模块</w:t>
            </w:r>
          </w:p>
        </w:tc>
        <w:tc>
          <w:tcPr>
            <w:tcW w:w="2460" w:type="dxa"/>
            <w:tcBorders>
              <w:top w:val="nil"/>
              <w:left w:val="nil"/>
              <w:bottom w:val="single" w:color="auto" w:sz="4" w:space="0"/>
              <w:right w:val="single" w:color="auto" w:sz="4" w:space="0"/>
            </w:tcBorders>
            <w:vAlign w:val="center"/>
          </w:tcPr>
          <w:p w14:paraId="04C4945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工作频率：</w:t>
            </w:r>
            <w:r>
              <w:rPr>
                <w:rFonts w:hint="eastAsia" w:ascii="宋体" w:hAnsi="宋体" w:cs="宋体"/>
                <w:color w:val="000000"/>
                <w:kern w:val="0"/>
                <w:sz w:val="24"/>
              </w:rPr>
              <w:t>40</w:t>
            </w:r>
            <w:r>
              <w:rPr>
                <w:rFonts w:ascii="宋体" w:hAnsi="宋体" w:cs="宋体"/>
                <w:color w:val="000000"/>
                <w:kern w:val="0"/>
                <w:sz w:val="24"/>
              </w:rPr>
              <w:t>KHz；工作功率：</w:t>
            </w:r>
            <w:r>
              <w:rPr>
                <w:rFonts w:hint="eastAsia" w:ascii="宋体" w:hAnsi="宋体" w:cs="宋体"/>
                <w:color w:val="000000"/>
                <w:kern w:val="0"/>
                <w:sz w:val="24"/>
              </w:rPr>
              <w:t>6000</w:t>
            </w:r>
            <w:r>
              <w:rPr>
                <w:rFonts w:ascii="宋体" w:hAnsi="宋体" w:cs="宋体"/>
                <w:color w:val="000000"/>
                <w:kern w:val="0"/>
                <w:sz w:val="24"/>
              </w:rPr>
              <w:t>W；振子数量：</w:t>
            </w:r>
            <w:r>
              <w:rPr>
                <w:rFonts w:hint="eastAsia" w:ascii="宋体" w:hAnsi="宋体" w:cs="宋体"/>
                <w:color w:val="000000"/>
                <w:kern w:val="0"/>
                <w:sz w:val="24"/>
              </w:rPr>
              <w:t>60</w:t>
            </w:r>
            <w:r>
              <w:rPr>
                <w:rFonts w:ascii="宋体" w:hAnsi="宋体" w:cs="宋体"/>
                <w:color w:val="000000"/>
                <w:kern w:val="0"/>
                <w:sz w:val="24"/>
              </w:rPr>
              <w:t>枚（100W）BLT 换能器</w:t>
            </w:r>
          </w:p>
        </w:tc>
        <w:tc>
          <w:tcPr>
            <w:tcW w:w="3180" w:type="dxa"/>
            <w:tcBorders>
              <w:top w:val="nil"/>
              <w:left w:val="nil"/>
              <w:bottom w:val="single" w:color="auto" w:sz="4" w:space="0"/>
              <w:right w:val="single" w:color="auto" w:sz="4" w:space="0"/>
            </w:tcBorders>
            <w:vAlign w:val="center"/>
          </w:tcPr>
          <w:p w14:paraId="047C96FF">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3AB954A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72F093D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2120" w:type="dxa"/>
            <w:tcBorders>
              <w:top w:val="nil"/>
              <w:left w:val="nil"/>
              <w:bottom w:val="single" w:color="auto" w:sz="4" w:space="0"/>
              <w:right w:val="single" w:color="auto" w:sz="4" w:space="0"/>
            </w:tcBorders>
            <w:vAlign w:val="center"/>
          </w:tcPr>
          <w:p w14:paraId="12642913">
            <w:pPr>
              <w:widowControl/>
              <w:spacing w:line="360" w:lineRule="auto"/>
              <w:jc w:val="center"/>
              <w:rPr>
                <w:rFonts w:hint="eastAsia" w:ascii="宋体" w:hAnsi="宋体" w:cs="宋体"/>
                <w:color w:val="000000"/>
                <w:kern w:val="0"/>
                <w:sz w:val="24"/>
              </w:rPr>
            </w:pPr>
          </w:p>
        </w:tc>
      </w:tr>
      <w:tr w14:paraId="61FE85D9">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395E1D4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720" w:type="dxa"/>
            <w:tcBorders>
              <w:top w:val="nil"/>
              <w:left w:val="nil"/>
              <w:bottom w:val="single" w:color="auto" w:sz="4" w:space="0"/>
              <w:right w:val="single" w:color="auto" w:sz="4" w:space="0"/>
            </w:tcBorders>
            <w:vAlign w:val="center"/>
          </w:tcPr>
          <w:p w14:paraId="6A971A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C类超声功能模块</w:t>
            </w:r>
          </w:p>
        </w:tc>
        <w:tc>
          <w:tcPr>
            <w:tcW w:w="2460" w:type="dxa"/>
            <w:tcBorders>
              <w:top w:val="nil"/>
              <w:left w:val="nil"/>
              <w:bottom w:val="single" w:color="auto" w:sz="4" w:space="0"/>
              <w:right w:val="single" w:color="auto" w:sz="4" w:space="0"/>
            </w:tcBorders>
            <w:vAlign w:val="center"/>
          </w:tcPr>
          <w:p w14:paraId="41CFEB1F">
            <w:pPr>
              <w:widowControl/>
              <w:spacing w:line="360" w:lineRule="auto"/>
              <w:jc w:val="center"/>
              <w:rPr>
                <w:rFonts w:hint="eastAsia" w:ascii="宋体" w:hAnsi="宋体" w:cs="宋体"/>
                <w:color w:val="000000"/>
                <w:kern w:val="0"/>
                <w:sz w:val="24"/>
              </w:rPr>
            </w:pPr>
            <w:r>
              <w:rPr>
                <w:rFonts w:ascii="宋体" w:hAnsi="宋体" w:cs="宋体"/>
                <w:color w:val="000000"/>
                <w:kern w:val="0"/>
                <w:sz w:val="24"/>
              </w:rPr>
              <w:t>工作频率：</w:t>
            </w:r>
            <w:r>
              <w:rPr>
                <w:rFonts w:hint="eastAsia" w:ascii="宋体" w:hAnsi="宋体" w:cs="宋体"/>
                <w:color w:val="000000"/>
                <w:kern w:val="0"/>
                <w:sz w:val="24"/>
              </w:rPr>
              <w:t>120</w:t>
            </w:r>
            <w:r>
              <w:rPr>
                <w:rFonts w:ascii="宋体" w:hAnsi="宋体" w:cs="宋体"/>
                <w:color w:val="000000"/>
                <w:kern w:val="0"/>
                <w:sz w:val="24"/>
              </w:rPr>
              <w:t>KHz；工作功率：</w:t>
            </w:r>
            <w:r>
              <w:rPr>
                <w:rFonts w:hint="eastAsia" w:ascii="宋体" w:hAnsi="宋体" w:cs="宋体"/>
                <w:color w:val="000000"/>
                <w:kern w:val="0"/>
                <w:sz w:val="24"/>
              </w:rPr>
              <w:t>1200</w:t>
            </w:r>
            <w:r>
              <w:rPr>
                <w:rFonts w:ascii="宋体" w:hAnsi="宋体" w:cs="宋体"/>
                <w:color w:val="000000"/>
                <w:kern w:val="0"/>
                <w:sz w:val="24"/>
              </w:rPr>
              <w:t>W；振子数量：</w:t>
            </w:r>
            <w:r>
              <w:rPr>
                <w:rFonts w:hint="eastAsia" w:ascii="宋体" w:hAnsi="宋体" w:cs="宋体"/>
                <w:color w:val="000000"/>
                <w:kern w:val="0"/>
                <w:sz w:val="24"/>
              </w:rPr>
              <w:t>24</w:t>
            </w:r>
            <w:r>
              <w:rPr>
                <w:rFonts w:ascii="宋体" w:hAnsi="宋体" w:cs="宋体"/>
                <w:color w:val="000000"/>
                <w:kern w:val="0"/>
                <w:sz w:val="24"/>
              </w:rPr>
              <w:t>枚（</w:t>
            </w:r>
            <w:r>
              <w:rPr>
                <w:rFonts w:hint="eastAsia" w:ascii="宋体" w:hAnsi="宋体" w:cs="宋体"/>
                <w:color w:val="000000"/>
                <w:kern w:val="0"/>
                <w:sz w:val="24"/>
              </w:rPr>
              <w:t>5</w:t>
            </w:r>
            <w:r>
              <w:rPr>
                <w:rFonts w:ascii="宋体" w:hAnsi="宋体" w:cs="宋体"/>
                <w:color w:val="000000"/>
                <w:kern w:val="0"/>
                <w:sz w:val="24"/>
              </w:rPr>
              <w:t>0W）BLT 换能器</w:t>
            </w:r>
          </w:p>
        </w:tc>
        <w:tc>
          <w:tcPr>
            <w:tcW w:w="3180" w:type="dxa"/>
            <w:tcBorders>
              <w:top w:val="nil"/>
              <w:left w:val="nil"/>
              <w:bottom w:val="single" w:color="auto" w:sz="4" w:space="0"/>
              <w:right w:val="single" w:color="auto" w:sz="4" w:space="0"/>
            </w:tcBorders>
            <w:vAlign w:val="center"/>
          </w:tcPr>
          <w:p w14:paraId="607BE225">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0B9F9623">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044F7763">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77A3CD0E">
            <w:pPr>
              <w:widowControl/>
              <w:spacing w:line="360" w:lineRule="auto"/>
              <w:jc w:val="center"/>
              <w:rPr>
                <w:rFonts w:hint="eastAsia" w:ascii="宋体" w:hAnsi="宋体" w:cs="宋体"/>
                <w:color w:val="000000"/>
                <w:kern w:val="0"/>
                <w:sz w:val="24"/>
              </w:rPr>
            </w:pPr>
          </w:p>
        </w:tc>
      </w:tr>
      <w:tr w14:paraId="31B87FDB">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7C61C8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2720" w:type="dxa"/>
            <w:tcBorders>
              <w:top w:val="nil"/>
              <w:left w:val="nil"/>
              <w:bottom w:val="single" w:color="auto" w:sz="4" w:space="0"/>
              <w:right w:val="single" w:color="auto" w:sz="4" w:space="0"/>
            </w:tcBorders>
            <w:vAlign w:val="center"/>
          </w:tcPr>
          <w:p w14:paraId="4E4640F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A类超声波发生器</w:t>
            </w:r>
          </w:p>
        </w:tc>
        <w:tc>
          <w:tcPr>
            <w:tcW w:w="2460" w:type="dxa"/>
            <w:tcBorders>
              <w:top w:val="nil"/>
              <w:left w:val="nil"/>
              <w:bottom w:val="single" w:color="auto" w:sz="4" w:space="0"/>
              <w:right w:val="single" w:color="auto" w:sz="4" w:space="0"/>
            </w:tcBorders>
            <w:vAlign w:val="center"/>
          </w:tcPr>
          <w:p w14:paraId="78384F4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频率28kHz；</w:t>
            </w:r>
            <w:r>
              <w:rPr>
                <w:rFonts w:ascii="宋体" w:hAnsi="宋体" w:cs="宋体"/>
                <w:color w:val="000000"/>
                <w:kern w:val="0"/>
                <w:sz w:val="24"/>
              </w:rPr>
              <w:t>功率：2400W；适配 A/D 面模块联合驱动</w:t>
            </w:r>
          </w:p>
        </w:tc>
        <w:tc>
          <w:tcPr>
            <w:tcW w:w="3180" w:type="dxa"/>
            <w:tcBorders>
              <w:top w:val="nil"/>
              <w:left w:val="nil"/>
              <w:bottom w:val="single" w:color="auto" w:sz="4" w:space="0"/>
              <w:right w:val="single" w:color="auto" w:sz="4" w:space="0"/>
            </w:tcBorders>
            <w:vAlign w:val="center"/>
          </w:tcPr>
          <w:p w14:paraId="23462C10">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56153090">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05F4DA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2120" w:type="dxa"/>
            <w:tcBorders>
              <w:top w:val="nil"/>
              <w:left w:val="nil"/>
              <w:bottom w:val="single" w:color="auto" w:sz="4" w:space="0"/>
              <w:right w:val="single" w:color="auto" w:sz="4" w:space="0"/>
            </w:tcBorders>
            <w:vAlign w:val="center"/>
          </w:tcPr>
          <w:p w14:paraId="1D6E76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r>
      <w:tr w14:paraId="04456489">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0E0DB06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2720" w:type="dxa"/>
            <w:tcBorders>
              <w:top w:val="nil"/>
              <w:left w:val="nil"/>
              <w:bottom w:val="single" w:color="auto" w:sz="4" w:space="0"/>
              <w:right w:val="single" w:color="auto" w:sz="4" w:space="0"/>
            </w:tcBorders>
            <w:vAlign w:val="center"/>
          </w:tcPr>
          <w:p w14:paraId="3E36247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B类超声波发生器</w:t>
            </w:r>
          </w:p>
        </w:tc>
        <w:tc>
          <w:tcPr>
            <w:tcW w:w="2460" w:type="dxa"/>
            <w:tcBorders>
              <w:top w:val="nil"/>
              <w:left w:val="nil"/>
              <w:bottom w:val="single" w:color="auto" w:sz="4" w:space="0"/>
              <w:right w:val="single" w:color="auto" w:sz="4" w:space="0"/>
            </w:tcBorders>
            <w:vAlign w:val="center"/>
          </w:tcPr>
          <w:p w14:paraId="3E2174B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频率40kHz；</w:t>
            </w:r>
            <w:r>
              <w:rPr>
                <w:rFonts w:ascii="宋体" w:hAnsi="宋体" w:cs="宋体"/>
                <w:color w:val="000000"/>
                <w:kern w:val="0"/>
                <w:sz w:val="24"/>
              </w:rPr>
              <w:t xml:space="preserve">功率：2400W；适配 </w:t>
            </w:r>
            <w:r>
              <w:rPr>
                <w:rFonts w:hint="eastAsia" w:ascii="宋体" w:hAnsi="宋体" w:cs="宋体"/>
                <w:color w:val="000000"/>
                <w:kern w:val="0"/>
                <w:sz w:val="24"/>
              </w:rPr>
              <w:t>B</w:t>
            </w:r>
            <w:r>
              <w:rPr>
                <w:rFonts w:ascii="宋体" w:hAnsi="宋体" w:cs="宋体"/>
                <w:color w:val="000000"/>
                <w:kern w:val="0"/>
                <w:sz w:val="24"/>
              </w:rPr>
              <w:t>/</w:t>
            </w:r>
            <w:r>
              <w:rPr>
                <w:rFonts w:hint="eastAsia" w:ascii="宋体" w:hAnsi="宋体" w:cs="宋体"/>
                <w:color w:val="000000"/>
                <w:kern w:val="0"/>
                <w:sz w:val="24"/>
              </w:rPr>
              <w:t>C</w:t>
            </w:r>
            <w:r>
              <w:rPr>
                <w:rFonts w:ascii="宋体" w:hAnsi="宋体" w:cs="宋体"/>
                <w:color w:val="000000"/>
                <w:kern w:val="0"/>
                <w:sz w:val="24"/>
              </w:rPr>
              <w:t xml:space="preserve"> 面模块联合驱动</w:t>
            </w:r>
          </w:p>
        </w:tc>
        <w:tc>
          <w:tcPr>
            <w:tcW w:w="3180" w:type="dxa"/>
            <w:tcBorders>
              <w:top w:val="nil"/>
              <w:left w:val="nil"/>
              <w:bottom w:val="single" w:color="auto" w:sz="4" w:space="0"/>
              <w:right w:val="single" w:color="auto" w:sz="4" w:space="0"/>
            </w:tcBorders>
            <w:vAlign w:val="center"/>
          </w:tcPr>
          <w:p w14:paraId="2486A27D">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5C14565F">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134266D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2120" w:type="dxa"/>
            <w:tcBorders>
              <w:top w:val="nil"/>
              <w:left w:val="nil"/>
              <w:bottom w:val="single" w:color="auto" w:sz="4" w:space="0"/>
              <w:right w:val="single" w:color="auto" w:sz="4" w:space="0"/>
            </w:tcBorders>
            <w:vAlign w:val="center"/>
          </w:tcPr>
          <w:p w14:paraId="7570D2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r>
      <w:tr w14:paraId="0E49587D">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752E937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2720" w:type="dxa"/>
            <w:tcBorders>
              <w:top w:val="nil"/>
              <w:left w:val="nil"/>
              <w:bottom w:val="single" w:color="auto" w:sz="4" w:space="0"/>
              <w:right w:val="single" w:color="auto" w:sz="4" w:space="0"/>
            </w:tcBorders>
            <w:vAlign w:val="center"/>
          </w:tcPr>
          <w:p w14:paraId="16DB2E5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C类超声波发生器</w:t>
            </w:r>
          </w:p>
        </w:tc>
        <w:tc>
          <w:tcPr>
            <w:tcW w:w="2460" w:type="dxa"/>
            <w:tcBorders>
              <w:top w:val="nil"/>
              <w:left w:val="nil"/>
              <w:bottom w:val="single" w:color="auto" w:sz="4" w:space="0"/>
              <w:right w:val="single" w:color="auto" w:sz="4" w:space="0"/>
            </w:tcBorders>
            <w:vAlign w:val="center"/>
          </w:tcPr>
          <w:p w14:paraId="718CB25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频率40kHz；</w:t>
            </w:r>
            <w:r>
              <w:rPr>
                <w:rFonts w:ascii="宋体" w:hAnsi="宋体" w:cs="宋体"/>
                <w:color w:val="000000"/>
                <w:kern w:val="0"/>
                <w:sz w:val="24"/>
              </w:rPr>
              <w:t>功率：</w:t>
            </w:r>
            <w:r>
              <w:rPr>
                <w:rFonts w:hint="eastAsia" w:ascii="宋体" w:hAnsi="宋体" w:cs="宋体"/>
                <w:color w:val="000000"/>
                <w:kern w:val="0"/>
                <w:sz w:val="24"/>
              </w:rPr>
              <w:t>12</w:t>
            </w:r>
            <w:r>
              <w:rPr>
                <w:rFonts w:ascii="宋体" w:hAnsi="宋体" w:cs="宋体"/>
                <w:color w:val="000000"/>
                <w:kern w:val="0"/>
                <w:sz w:val="24"/>
              </w:rPr>
              <w:t xml:space="preserve">00W；适配 </w:t>
            </w:r>
            <w:r>
              <w:rPr>
                <w:rFonts w:hint="eastAsia" w:ascii="宋体" w:hAnsi="宋体" w:cs="宋体"/>
                <w:color w:val="000000"/>
                <w:kern w:val="0"/>
                <w:sz w:val="24"/>
              </w:rPr>
              <w:t>B</w:t>
            </w:r>
            <w:r>
              <w:rPr>
                <w:rFonts w:ascii="宋体" w:hAnsi="宋体" w:cs="宋体"/>
                <w:color w:val="000000"/>
                <w:kern w:val="0"/>
                <w:sz w:val="24"/>
              </w:rPr>
              <w:t>/</w:t>
            </w:r>
            <w:r>
              <w:rPr>
                <w:rFonts w:hint="eastAsia" w:ascii="宋体" w:hAnsi="宋体" w:cs="宋体"/>
                <w:color w:val="000000"/>
                <w:kern w:val="0"/>
                <w:sz w:val="24"/>
              </w:rPr>
              <w:t>C</w:t>
            </w:r>
            <w:r>
              <w:rPr>
                <w:rFonts w:ascii="宋体" w:hAnsi="宋体" w:cs="宋体"/>
                <w:color w:val="000000"/>
                <w:kern w:val="0"/>
                <w:sz w:val="24"/>
              </w:rPr>
              <w:t xml:space="preserve"> 面模块联合驱动</w:t>
            </w:r>
          </w:p>
        </w:tc>
        <w:tc>
          <w:tcPr>
            <w:tcW w:w="3180" w:type="dxa"/>
            <w:tcBorders>
              <w:top w:val="nil"/>
              <w:left w:val="nil"/>
              <w:bottom w:val="single" w:color="auto" w:sz="4" w:space="0"/>
              <w:right w:val="single" w:color="auto" w:sz="4" w:space="0"/>
            </w:tcBorders>
            <w:vAlign w:val="center"/>
          </w:tcPr>
          <w:p w14:paraId="3DA38AED">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46158ABA">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4377D93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2120" w:type="dxa"/>
            <w:tcBorders>
              <w:top w:val="nil"/>
              <w:left w:val="nil"/>
              <w:bottom w:val="single" w:color="auto" w:sz="4" w:space="0"/>
              <w:right w:val="single" w:color="auto" w:sz="4" w:space="0"/>
            </w:tcBorders>
            <w:vAlign w:val="center"/>
          </w:tcPr>
          <w:p w14:paraId="67D5C09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3297DEBA">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2ED476C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2720" w:type="dxa"/>
            <w:tcBorders>
              <w:top w:val="nil"/>
              <w:left w:val="nil"/>
              <w:bottom w:val="single" w:color="auto" w:sz="4" w:space="0"/>
              <w:right w:val="single" w:color="auto" w:sz="4" w:space="0"/>
            </w:tcBorders>
            <w:vAlign w:val="center"/>
          </w:tcPr>
          <w:p w14:paraId="27DD48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D类超声波发生器</w:t>
            </w:r>
          </w:p>
        </w:tc>
        <w:tc>
          <w:tcPr>
            <w:tcW w:w="2460" w:type="dxa"/>
            <w:tcBorders>
              <w:top w:val="nil"/>
              <w:left w:val="nil"/>
              <w:bottom w:val="single" w:color="auto" w:sz="4" w:space="0"/>
              <w:right w:val="single" w:color="auto" w:sz="4" w:space="0"/>
            </w:tcBorders>
            <w:vAlign w:val="center"/>
          </w:tcPr>
          <w:p w14:paraId="6F3B9C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频率120kHz；</w:t>
            </w:r>
            <w:r>
              <w:rPr>
                <w:rFonts w:ascii="宋体" w:hAnsi="宋体" w:cs="宋体"/>
                <w:color w:val="000000"/>
                <w:kern w:val="0"/>
                <w:sz w:val="24"/>
              </w:rPr>
              <w:t>功率：</w:t>
            </w:r>
            <w:r>
              <w:rPr>
                <w:rFonts w:hint="eastAsia" w:ascii="宋体" w:hAnsi="宋体" w:cs="宋体"/>
                <w:color w:val="000000"/>
                <w:kern w:val="0"/>
                <w:sz w:val="24"/>
              </w:rPr>
              <w:t>12</w:t>
            </w:r>
            <w:r>
              <w:rPr>
                <w:rFonts w:ascii="宋体" w:hAnsi="宋体" w:cs="宋体"/>
                <w:color w:val="000000"/>
                <w:kern w:val="0"/>
                <w:sz w:val="24"/>
              </w:rPr>
              <w:t xml:space="preserve">00W；适配 </w:t>
            </w:r>
            <w:r>
              <w:rPr>
                <w:rFonts w:hint="eastAsia" w:ascii="宋体" w:hAnsi="宋体" w:cs="宋体"/>
                <w:color w:val="000000"/>
                <w:kern w:val="0"/>
                <w:sz w:val="24"/>
              </w:rPr>
              <w:t>B</w:t>
            </w:r>
            <w:r>
              <w:rPr>
                <w:rFonts w:ascii="宋体" w:hAnsi="宋体" w:cs="宋体"/>
                <w:color w:val="000000"/>
                <w:kern w:val="0"/>
                <w:sz w:val="24"/>
              </w:rPr>
              <w:t>/</w:t>
            </w:r>
            <w:r>
              <w:rPr>
                <w:rFonts w:hint="eastAsia" w:ascii="宋体" w:hAnsi="宋体" w:cs="宋体"/>
                <w:color w:val="000000"/>
                <w:kern w:val="0"/>
                <w:sz w:val="24"/>
              </w:rPr>
              <w:t>C</w:t>
            </w:r>
            <w:r>
              <w:rPr>
                <w:rFonts w:ascii="宋体" w:hAnsi="宋体" w:cs="宋体"/>
                <w:color w:val="000000"/>
                <w:kern w:val="0"/>
                <w:sz w:val="24"/>
              </w:rPr>
              <w:t xml:space="preserve"> 面模块联合驱动</w:t>
            </w:r>
          </w:p>
        </w:tc>
        <w:tc>
          <w:tcPr>
            <w:tcW w:w="3180" w:type="dxa"/>
            <w:tcBorders>
              <w:top w:val="nil"/>
              <w:left w:val="nil"/>
              <w:bottom w:val="single" w:color="auto" w:sz="4" w:space="0"/>
              <w:right w:val="single" w:color="auto" w:sz="4" w:space="0"/>
            </w:tcBorders>
            <w:vAlign w:val="center"/>
          </w:tcPr>
          <w:p w14:paraId="5D000105">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6433FD3F">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3987515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2120" w:type="dxa"/>
            <w:tcBorders>
              <w:top w:val="nil"/>
              <w:left w:val="nil"/>
              <w:bottom w:val="single" w:color="auto" w:sz="4" w:space="0"/>
              <w:right w:val="single" w:color="auto" w:sz="4" w:space="0"/>
            </w:tcBorders>
            <w:vAlign w:val="center"/>
          </w:tcPr>
          <w:p w14:paraId="1747A52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38ED395B">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07484E5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小计</w:t>
            </w:r>
          </w:p>
        </w:tc>
        <w:tc>
          <w:tcPr>
            <w:tcW w:w="2720" w:type="dxa"/>
            <w:tcBorders>
              <w:top w:val="nil"/>
              <w:left w:val="nil"/>
              <w:bottom w:val="single" w:color="auto" w:sz="4" w:space="0"/>
              <w:right w:val="single" w:color="auto" w:sz="4" w:space="0"/>
            </w:tcBorders>
            <w:vAlign w:val="center"/>
          </w:tcPr>
          <w:p w14:paraId="7BF1AE4D">
            <w:pPr>
              <w:widowControl/>
              <w:spacing w:line="360" w:lineRule="auto"/>
              <w:jc w:val="center"/>
              <w:rPr>
                <w:rFonts w:hint="eastAsia" w:ascii="宋体" w:hAnsi="宋体" w:cs="宋体"/>
                <w:color w:val="000000"/>
                <w:kern w:val="0"/>
                <w:sz w:val="24"/>
              </w:rPr>
            </w:pPr>
          </w:p>
        </w:tc>
        <w:tc>
          <w:tcPr>
            <w:tcW w:w="2460" w:type="dxa"/>
            <w:tcBorders>
              <w:top w:val="nil"/>
              <w:left w:val="nil"/>
              <w:bottom w:val="single" w:color="auto" w:sz="4" w:space="0"/>
              <w:right w:val="single" w:color="auto" w:sz="4" w:space="0"/>
            </w:tcBorders>
            <w:vAlign w:val="center"/>
          </w:tcPr>
          <w:p w14:paraId="01B8AC40">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24B4B27F">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4330822A">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36FE4F70">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553A4EC8">
            <w:pPr>
              <w:widowControl/>
              <w:spacing w:line="360" w:lineRule="auto"/>
              <w:jc w:val="center"/>
              <w:rPr>
                <w:rFonts w:hint="eastAsia" w:ascii="宋体" w:hAnsi="宋体" w:cs="宋体"/>
                <w:color w:val="000000"/>
                <w:kern w:val="0"/>
                <w:sz w:val="24"/>
              </w:rPr>
            </w:pPr>
          </w:p>
        </w:tc>
      </w:tr>
      <w:tr w14:paraId="4B9442C4">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7FBE24B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二</w:t>
            </w:r>
          </w:p>
        </w:tc>
        <w:tc>
          <w:tcPr>
            <w:tcW w:w="2720" w:type="dxa"/>
            <w:tcBorders>
              <w:top w:val="nil"/>
              <w:left w:val="nil"/>
              <w:bottom w:val="single" w:color="auto" w:sz="4" w:space="0"/>
              <w:right w:val="single" w:color="auto" w:sz="4" w:space="0"/>
            </w:tcBorders>
            <w:vAlign w:val="center"/>
          </w:tcPr>
          <w:p w14:paraId="3C932CF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阀门</w:t>
            </w:r>
          </w:p>
        </w:tc>
        <w:tc>
          <w:tcPr>
            <w:tcW w:w="2460" w:type="dxa"/>
            <w:tcBorders>
              <w:top w:val="nil"/>
              <w:left w:val="nil"/>
              <w:bottom w:val="single" w:color="auto" w:sz="4" w:space="0"/>
              <w:right w:val="single" w:color="auto" w:sz="4" w:space="0"/>
            </w:tcBorders>
            <w:vAlign w:val="center"/>
          </w:tcPr>
          <w:p w14:paraId="7531BBDA">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10008126">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7E675875">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5DB96F8C">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2DF92F31">
            <w:pPr>
              <w:widowControl/>
              <w:spacing w:line="360" w:lineRule="auto"/>
              <w:jc w:val="center"/>
              <w:rPr>
                <w:rFonts w:hint="eastAsia" w:ascii="宋体" w:hAnsi="宋体" w:cs="宋体"/>
                <w:color w:val="000000"/>
                <w:kern w:val="0"/>
                <w:sz w:val="24"/>
              </w:rPr>
            </w:pPr>
          </w:p>
        </w:tc>
      </w:tr>
      <w:tr w14:paraId="6825DE9E">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11D23C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720" w:type="dxa"/>
            <w:tcBorders>
              <w:top w:val="nil"/>
              <w:left w:val="nil"/>
              <w:bottom w:val="single" w:color="auto" w:sz="4" w:space="0"/>
              <w:right w:val="single" w:color="auto" w:sz="4" w:space="0"/>
            </w:tcBorders>
            <w:vAlign w:val="center"/>
          </w:tcPr>
          <w:p w14:paraId="49672E5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手动阀门</w:t>
            </w:r>
          </w:p>
        </w:tc>
        <w:tc>
          <w:tcPr>
            <w:tcW w:w="2460" w:type="dxa"/>
            <w:tcBorders>
              <w:top w:val="nil"/>
              <w:left w:val="nil"/>
              <w:bottom w:val="single" w:color="auto" w:sz="4" w:space="0"/>
              <w:right w:val="single" w:color="auto" w:sz="4" w:space="0"/>
            </w:tcBorders>
            <w:vAlign w:val="center"/>
          </w:tcPr>
          <w:p w14:paraId="166ADDB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3180" w:type="dxa"/>
            <w:tcBorders>
              <w:top w:val="nil"/>
              <w:left w:val="nil"/>
              <w:bottom w:val="single" w:color="auto" w:sz="4" w:space="0"/>
              <w:right w:val="single" w:color="auto" w:sz="4" w:space="0"/>
            </w:tcBorders>
            <w:vAlign w:val="center"/>
          </w:tcPr>
          <w:p w14:paraId="1CC94C5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04</w:t>
            </w:r>
            <w:r>
              <w:rPr>
                <w:rFonts w:hint="eastAsia" w:ascii="宋体" w:hAnsi="宋体" w:cs="宋体"/>
                <w:color w:val="000000"/>
                <w:kern w:val="0"/>
                <w:sz w:val="24"/>
              </w:rPr>
              <w:t>不锈钢或更高标号不锈钢</w:t>
            </w:r>
          </w:p>
        </w:tc>
        <w:tc>
          <w:tcPr>
            <w:tcW w:w="2660" w:type="dxa"/>
            <w:tcBorders>
              <w:top w:val="nil"/>
              <w:left w:val="nil"/>
              <w:bottom w:val="single" w:color="auto" w:sz="4" w:space="0"/>
              <w:right w:val="single" w:color="auto" w:sz="4" w:space="0"/>
            </w:tcBorders>
            <w:vAlign w:val="center"/>
          </w:tcPr>
          <w:p w14:paraId="7183682B">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5940386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2120" w:type="dxa"/>
            <w:tcBorders>
              <w:top w:val="nil"/>
              <w:left w:val="nil"/>
              <w:bottom w:val="single" w:color="auto" w:sz="4" w:space="0"/>
              <w:right w:val="single" w:color="auto" w:sz="4" w:space="0"/>
            </w:tcBorders>
            <w:vAlign w:val="center"/>
          </w:tcPr>
          <w:p w14:paraId="0FC087C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r>
      <w:tr w14:paraId="3056B044">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0FDA40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三</w:t>
            </w:r>
          </w:p>
        </w:tc>
        <w:tc>
          <w:tcPr>
            <w:tcW w:w="2720" w:type="dxa"/>
            <w:tcBorders>
              <w:top w:val="nil"/>
              <w:left w:val="nil"/>
              <w:bottom w:val="single" w:color="auto" w:sz="4" w:space="0"/>
              <w:right w:val="single" w:color="auto" w:sz="4" w:space="0"/>
            </w:tcBorders>
            <w:vAlign w:val="center"/>
          </w:tcPr>
          <w:p w14:paraId="42F76CF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配电及自控</w:t>
            </w:r>
          </w:p>
        </w:tc>
        <w:tc>
          <w:tcPr>
            <w:tcW w:w="2460" w:type="dxa"/>
            <w:tcBorders>
              <w:top w:val="nil"/>
              <w:left w:val="nil"/>
              <w:bottom w:val="single" w:color="auto" w:sz="4" w:space="0"/>
              <w:right w:val="single" w:color="auto" w:sz="4" w:space="0"/>
            </w:tcBorders>
            <w:vAlign w:val="center"/>
          </w:tcPr>
          <w:p w14:paraId="291B7A2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1E28DAE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2063332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18AF1BF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10D0AB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75F1B242">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08B4DED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720" w:type="dxa"/>
            <w:tcBorders>
              <w:top w:val="nil"/>
              <w:left w:val="nil"/>
              <w:bottom w:val="single" w:color="auto" w:sz="4" w:space="0"/>
              <w:right w:val="single" w:color="auto" w:sz="4" w:space="0"/>
            </w:tcBorders>
            <w:vAlign w:val="center"/>
          </w:tcPr>
          <w:p w14:paraId="1DD4E80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触摸屏一体控制</w:t>
            </w:r>
          </w:p>
        </w:tc>
        <w:tc>
          <w:tcPr>
            <w:tcW w:w="2460" w:type="dxa"/>
            <w:tcBorders>
              <w:top w:val="nil"/>
              <w:left w:val="nil"/>
              <w:bottom w:val="single" w:color="auto" w:sz="4" w:space="0"/>
              <w:right w:val="single" w:color="auto" w:sz="4" w:space="0"/>
            </w:tcBorders>
            <w:vAlign w:val="center"/>
          </w:tcPr>
          <w:p w14:paraId="0BD5D778">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25B7CD4B">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174B80A7">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4693484E">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1B49B6AC">
            <w:pPr>
              <w:widowControl/>
              <w:spacing w:line="360" w:lineRule="auto"/>
              <w:jc w:val="center"/>
              <w:rPr>
                <w:rFonts w:hint="eastAsia" w:ascii="宋体" w:hAnsi="宋体" w:cs="宋体"/>
                <w:color w:val="000000"/>
                <w:kern w:val="0"/>
                <w:sz w:val="24"/>
              </w:rPr>
            </w:pPr>
          </w:p>
        </w:tc>
      </w:tr>
      <w:tr w14:paraId="742CC7B6">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54507CA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720" w:type="dxa"/>
            <w:tcBorders>
              <w:top w:val="nil"/>
              <w:left w:val="nil"/>
              <w:bottom w:val="single" w:color="auto" w:sz="4" w:space="0"/>
              <w:right w:val="single" w:color="auto" w:sz="4" w:space="0"/>
            </w:tcBorders>
            <w:vAlign w:val="center"/>
          </w:tcPr>
          <w:p w14:paraId="2ECAAA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电器控制</w:t>
            </w:r>
          </w:p>
        </w:tc>
        <w:tc>
          <w:tcPr>
            <w:tcW w:w="2460" w:type="dxa"/>
            <w:tcBorders>
              <w:top w:val="nil"/>
              <w:left w:val="nil"/>
              <w:bottom w:val="single" w:color="auto" w:sz="4" w:space="0"/>
              <w:right w:val="single" w:color="auto" w:sz="4" w:space="0"/>
            </w:tcBorders>
            <w:vAlign w:val="center"/>
          </w:tcPr>
          <w:p w14:paraId="30043A73">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2D430CF2">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0054581D">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3EC50CDA">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288AE981">
            <w:pPr>
              <w:widowControl/>
              <w:spacing w:line="360" w:lineRule="auto"/>
              <w:jc w:val="center"/>
              <w:rPr>
                <w:rFonts w:hint="eastAsia" w:ascii="宋体" w:hAnsi="宋体" w:cs="宋体"/>
                <w:color w:val="000000"/>
                <w:kern w:val="0"/>
                <w:sz w:val="24"/>
              </w:rPr>
            </w:pPr>
          </w:p>
        </w:tc>
      </w:tr>
      <w:tr w14:paraId="41888C99">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74F686C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四</w:t>
            </w:r>
          </w:p>
        </w:tc>
        <w:tc>
          <w:tcPr>
            <w:tcW w:w="2720" w:type="dxa"/>
            <w:tcBorders>
              <w:top w:val="nil"/>
              <w:left w:val="nil"/>
              <w:bottom w:val="single" w:color="auto" w:sz="4" w:space="0"/>
              <w:right w:val="single" w:color="auto" w:sz="4" w:space="0"/>
            </w:tcBorders>
            <w:vAlign w:val="center"/>
          </w:tcPr>
          <w:p w14:paraId="309C7A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支架及操作台</w:t>
            </w:r>
          </w:p>
        </w:tc>
        <w:tc>
          <w:tcPr>
            <w:tcW w:w="2460" w:type="dxa"/>
            <w:tcBorders>
              <w:top w:val="nil"/>
              <w:left w:val="nil"/>
              <w:bottom w:val="single" w:color="auto" w:sz="4" w:space="0"/>
              <w:right w:val="single" w:color="auto" w:sz="4" w:space="0"/>
            </w:tcBorders>
            <w:vAlign w:val="center"/>
          </w:tcPr>
          <w:p w14:paraId="7E219D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6AA3A94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23A15C1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00559AC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6F20347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7C1F858D">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2E869EA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720" w:type="dxa"/>
            <w:tcBorders>
              <w:top w:val="nil"/>
              <w:left w:val="nil"/>
              <w:bottom w:val="single" w:color="auto" w:sz="4" w:space="0"/>
              <w:right w:val="single" w:color="auto" w:sz="4" w:space="0"/>
            </w:tcBorders>
            <w:vAlign w:val="center"/>
          </w:tcPr>
          <w:p w14:paraId="7D8040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活动门</w:t>
            </w:r>
          </w:p>
        </w:tc>
        <w:tc>
          <w:tcPr>
            <w:tcW w:w="2460" w:type="dxa"/>
            <w:tcBorders>
              <w:top w:val="nil"/>
              <w:left w:val="nil"/>
              <w:bottom w:val="single" w:color="auto" w:sz="4" w:space="0"/>
              <w:right w:val="single" w:color="auto" w:sz="4" w:space="0"/>
            </w:tcBorders>
            <w:vAlign w:val="center"/>
          </w:tcPr>
          <w:p w14:paraId="3C2B1FAB">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5D6ABFC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04</w:t>
            </w:r>
            <w:r>
              <w:rPr>
                <w:rFonts w:hint="eastAsia" w:ascii="宋体" w:hAnsi="宋体" w:cs="宋体"/>
                <w:color w:val="000000"/>
                <w:kern w:val="0"/>
                <w:sz w:val="24"/>
              </w:rPr>
              <w:t>不锈钢或更高标号不锈钢</w:t>
            </w:r>
          </w:p>
        </w:tc>
        <w:tc>
          <w:tcPr>
            <w:tcW w:w="2660" w:type="dxa"/>
            <w:tcBorders>
              <w:top w:val="nil"/>
              <w:left w:val="nil"/>
              <w:bottom w:val="single" w:color="auto" w:sz="4" w:space="0"/>
              <w:right w:val="single" w:color="auto" w:sz="4" w:space="0"/>
            </w:tcBorders>
            <w:vAlign w:val="center"/>
          </w:tcPr>
          <w:p w14:paraId="634D361F">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24223FDF">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50F9041C">
            <w:pPr>
              <w:widowControl/>
              <w:spacing w:line="360" w:lineRule="auto"/>
              <w:jc w:val="center"/>
              <w:rPr>
                <w:rFonts w:hint="eastAsia" w:ascii="宋体" w:hAnsi="宋体" w:cs="宋体"/>
                <w:color w:val="000000"/>
                <w:kern w:val="0"/>
                <w:sz w:val="24"/>
              </w:rPr>
            </w:pPr>
          </w:p>
        </w:tc>
      </w:tr>
      <w:tr w14:paraId="0B503A4B">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60537B3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五</w:t>
            </w:r>
          </w:p>
        </w:tc>
        <w:tc>
          <w:tcPr>
            <w:tcW w:w="2720" w:type="dxa"/>
            <w:tcBorders>
              <w:top w:val="nil"/>
              <w:left w:val="nil"/>
              <w:bottom w:val="single" w:color="auto" w:sz="4" w:space="0"/>
              <w:right w:val="single" w:color="auto" w:sz="4" w:space="0"/>
            </w:tcBorders>
            <w:vAlign w:val="center"/>
          </w:tcPr>
          <w:p w14:paraId="7DA9E22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管配件</w:t>
            </w:r>
          </w:p>
        </w:tc>
        <w:tc>
          <w:tcPr>
            <w:tcW w:w="2460" w:type="dxa"/>
            <w:tcBorders>
              <w:top w:val="nil"/>
              <w:left w:val="nil"/>
              <w:bottom w:val="single" w:color="auto" w:sz="4" w:space="0"/>
              <w:right w:val="single" w:color="auto" w:sz="4" w:space="0"/>
            </w:tcBorders>
            <w:vAlign w:val="center"/>
          </w:tcPr>
          <w:p w14:paraId="795542A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56EB47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1B26C2A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390737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64EDA14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543ED148">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1FD9168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720" w:type="dxa"/>
            <w:tcBorders>
              <w:top w:val="nil"/>
              <w:left w:val="nil"/>
              <w:bottom w:val="single" w:color="auto" w:sz="4" w:space="0"/>
              <w:right w:val="single" w:color="auto" w:sz="4" w:space="0"/>
            </w:tcBorders>
            <w:vAlign w:val="center"/>
          </w:tcPr>
          <w:p w14:paraId="664122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不锈钢法兰</w:t>
            </w:r>
          </w:p>
        </w:tc>
        <w:tc>
          <w:tcPr>
            <w:tcW w:w="2460" w:type="dxa"/>
            <w:tcBorders>
              <w:top w:val="nil"/>
              <w:left w:val="nil"/>
              <w:bottom w:val="single" w:color="auto" w:sz="4" w:space="0"/>
              <w:right w:val="single" w:color="auto" w:sz="4" w:space="0"/>
            </w:tcBorders>
            <w:vAlign w:val="center"/>
          </w:tcPr>
          <w:p w14:paraId="6BDE7843">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50B886BE">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52161026">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33765593">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5DBDC516">
            <w:pPr>
              <w:widowControl/>
              <w:spacing w:line="360" w:lineRule="auto"/>
              <w:jc w:val="center"/>
              <w:rPr>
                <w:rFonts w:hint="eastAsia" w:ascii="宋体" w:hAnsi="宋体" w:cs="宋体"/>
                <w:color w:val="000000"/>
                <w:kern w:val="0"/>
                <w:sz w:val="24"/>
              </w:rPr>
            </w:pPr>
          </w:p>
        </w:tc>
      </w:tr>
      <w:tr w14:paraId="46E55704">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08EF8D6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720" w:type="dxa"/>
            <w:tcBorders>
              <w:top w:val="nil"/>
              <w:left w:val="nil"/>
              <w:bottom w:val="single" w:color="auto" w:sz="4" w:space="0"/>
              <w:right w:val="single" w:color="auto" w:sz="4" w:space="0"/>
            </w:tcBorders>
            <w:vAlign w:val="center"/>
          </w:tcPr>
          <w:p w14:paraId="69105E8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法兰连接球阀</w:t>
            </w:r>
          </w:p>
        </w:tc>
        <w:tc>
          <w:tcPr>
            <w:tcW w:w="2460" w:type="dxa"/>
            <w:tcBorders>
              <w:top w:val="nil"/>
              <w:left w:val="nil"/>
              <w:bottom w:val="single" w:color="auto" w:sz="4" w:space="0"/>
              <w:right w:val="single" w:color="auto" w:sz="4" w:space="0"/>
            </w:tcBorders>
            <w:vAlign w:val="center"/>
          </w:tcPr>
          <w:p w14:paraId="3406CD57">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04003EDA">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1877E62C">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4AC5E992">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259E59BC">
            <w:pPr>
              <w:widowControl/>
              <w:spacing w:line="360" w:lineRule="auto"/>
              <w:jc w:val="center"/>
              <w:rPr>
                <w:rFonts w:hint="eastAsia" w:ascii="宋体" w:hAnsi="宋体" w:cs="宋体"/>
                <w:color w:val="000000"/>
                <w:kern w:val="0"/>
                <w:sz w:val="24"/>
              </w:rPr>
            </w:pPr>
          </w:p>
        </w:tc>
      </w:tr>
      <w:tr w14:paraId="39643E8E">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6748067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720" w:type="dxa"/>
            <w:tcBorders>
              <w:top w:val="nil"/>
              <w:left w:val="nil"/>
              <w:bottom w:val="single" w:color="auto" w:sz="4" w:space="0"/>
              <w:right w:val="single" w:color="auto" w:sz="4" w:space="0"/>
            </w:tcBorders>
            <w:vAlign w:val="center"/>
          </w:tcPr>
          <w:p w14:paraId="512E325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整机DN80工业管</w:t>
            </w:r>
          </w:p>
        </w:tc>
        <w:tc>
          <w:tcPr>
            <w:tcW w:w="2460" w:type="dxa"/>
            <w:tcBorders>
              <w:top w:val="nil"/>
              <w:left w:val="nil"/>
              <w:bottom w:val="single" w:color="auto" w:sz="4" w:space="0"/>
              <w:right w:val="single" w:color="auto" w:sz="4" w:space="0"/>
            </w:tcBorders>
            <w:vAlign w:val="center"/>
          </w:tcPr>
          <w:p w14:paraId="744F2021">
            <w:pPr>
              <w:widowControl/>
              <w:spacing w:line="360" w:lineRule="auto"/>
              <w:jc w:val="center"/>
              <w:rPr>
                <w:rFonts w:hint="eastAsia" w:ascii="宋体" w:hAnsi="宋体" w:cs="宋体"/>
                <w:color w:val="000000"/>
                <w:kern w:val="0"/>
                <w:sz w:val="24"/>
              </w:rPr>
            </w:pPr>
          </w:p>
        </w:tc>
        <w:tc>
          <w:tcPr>
            <w:tcW w:w="3180" w:type="dxa"/>
            <w:tcBorders>
              <w:top w:val="nil"/>
              <w:left w:val="nil"/>
              <w:bottom w:val="single" w:color="auto" w:sz="4" w:space="0"/>
              <w:right w:val="single" w:color="auto" w:sz="4" w:space="0"/>
            </w:tcBorders>
            <w:vAlign w:val="center"/>
          </w:tcPr>
          <w:p w14:paraId="1A9085FB">
            <w:pPr>
              <w:widowControl/>
              <w:spacing w:line="360" w:lineRule="auto"/>
              <w:jc w:val="center"/>
              <w:rPr>
                <w:rFonts w:hint="eastAsia" w:ascii="宋体" w:hAnsi="宋体" w:cs="宋体"/>
                <w:color w:val="000000"/>
                <w:kern w:val="0"/>
                <w:sz w:val="24"/>
              </w:rPr>
            </w:pPr>
          </w:p>
        </w:tc>
        <w:tc>
          <w:tcPr>
            <w:tcW w:w="2660" w:type="dxa"/>
            <w:tcBorders>
              <w:top w:val="nil"/>
              <w:left w:val="nil"/>
              <w:bottom w:val="single" w:color="auto" w:sz="4" w:space="0"/>
              <w:right w:val="single" w:color="auto" w:sz="4" w:space="0"/>
            </w:tcBorders>
            <w:vAlign w:val="center"/>
          </w:tcPr>
          <w:p w14:paraId="3570A88E">
            <w:pPr>
              <w:widowControl/>
              <w:spacing w:line="360" w:lineRule="auto"/>
              <w:jc w:val="center"/>
              <w:rPr>
                <w:rFonts w:hint="eastAsia" w:ascii="宋体" w:hAnsi="宋体" w:cs="宋体"/>
                <w:color w:val="000000"/>
                <w:kern w:val="0"/>
                <w:sz w:val="24"/>
              </w:rPr>
            </w:pPr>
          </w:p>
        </w:tc>
        <w:tc>
          <w:tcPr>
            <w:tcW w:w="680" w:type="dxa"/>
            <w:tcBorders>
              <w:top w:val="nil"/>
              <w:left w:val="nil"/>
              <w:bottom w:val="single" w:color="auto" w:sz="4" w:space="0"/>
              <w:right w:val="single" w:color="auto" w:sz="4" w:space="0"/>
            </w:tcBorders>
            <w:vAlign w:val="center"/>
          </w:tcPr>
          <w:p w14:paraId="3DFF162B">
            <w:pPr>
              <w:widowControl/>
              <w:spacing w:line="360" w:lineRule="auto"/>
              <w:jc w:val="center"/>
              <w:rPr>
                <w:rFonts w:hint="eastAsia" w:ascii="宋体" w:hAnsi="宋体" w:cs="宋体"/>
                <w:color w:val="000000"/>
                <w:kern w:val="0"/>
                <w:sz w:val="24"/>
              </w:rPr>
            </w:pPr>
          </w:p>
        </w:tc>
        <w:tc>
          <w:tcPr>
            <w:tcW w:w="2120" w:type="dxa"/>
            <w:tcBorders>
              <w:top w:val="nil"/>
              <w:left w:val="nil"/>
              <w:bottom w:val="single" w:color="auto" w:sz="4" w:space="0"/>
              <w:right w:val="single" w:color="auto" w:sz="4" w:space="0"/>
            </w:tcBorders>
            <w:vAlign w:val="center"/>
          </w:tcPr>
          <w:p w14:paraId="7E024D81">
            <w:pPr>
              <w:widowControl/>
              <w:spacing w:line="360" w:lineRule="auto"/>
              <w:jc w:val="center"/>
              <w:rPr>
                <w:rFonts w:hint="eastAsia" w:ascii="宋体" w:hAnsi="宋体" w:cs="宋体"/>
                <w:color w:val="000000"/>
                <w:kern w:val="0"/>
                <w:sz w:val="24"/>
              </w:rPr>
            </w:pPr>
          </w:p>
        </w:tc>
      </w:tr>
      <w:tr w14:paraId="5BF7C5DA">
        <w:tblPrEx>
          <w:tblCellMar>
            <w:top w:w="0" w:type="dxa"/>
            <w:left w:w="108" w:type="dxa"/>
            <w:bottom w:w="0" w:type="dxa"/>
            <w:right w:w="108" w:type="dxa"/>
          </w:tblCellMar>
        </w:tblPrEx>
        <w:trPr>
          <w:trHeight w:val="280" w:hRule="atLeast"/>
          <w:jc w:val="center"/>
        </w:trPr>
        <w:tc>
          <w:tcPr>
            <w:tcW w:w="15220" w:type="dxa"/>
            <w:gridSpan w:val="7"/>
            <w:tcBorders>
              <w:top w:val="nil"/>
              <w:left w:val="single" w:color="auto" w:sz="4" w:space="0"/>
              <w:bottom w:val="single" w:color="auto" w:sz="4" w:space="0"/>
              <w:right w:val="single" w:color="auto" w:sz="4" w:space="0"/>
            </w:tcBorders>
            <w:vAlign w:val="center"/>
          </w:tcPr>
          <w:p w14:paraId="55C0AE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三、四、五部分由投标人以实现招标文件技术要求为原则，可自行拟定或增添</w:t>
            </w:r>
          </w:p>
        </w:tc>
      </w:tr>
      <w:tr w14:paraId="720D1AF1">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4B6E2F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小计</w:t>
            </w:r>
          </w:p>
        </w:tc>
        <w:tc>
          <w:tcPr>
            <w:tcW w:w="2720" w:type="dxa"/>
            <w:tcBorders>
              <w:top w:val="nil"/>
              <w:left w:val="nil"/>
              <w:bottom w:val="single" w:color="auto" w:sz="4" w:space="0"/>
              <w:right w:val="single" w:color="auto" w:sz="4" w:space="0"/>
            </w:tcBorders>
            <w:vAlign w:val="center"/>
          </w:tcPr>
          <w:p w14:paraId="5D32BC3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460" w:type="dxa"/>
            <w:tcBorders>
              <w:top w:val="nil"/>
              <w:left w:val="nil"/>
              <w:bottom w:val="single" w:color="auto" w:sz="4" w:space="0"/>
              <w:right w:val="single" w:color="auto" w:sz="4" w:space="0"/>
            </w:tcBorders>
            <w:vAlign w:val="center"/>
          </w:tcPr>
          <w:p w14:paraId="7E6A9D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5B1A17E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131500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27CF24B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50C0085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38E051AD">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7BCF7CD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720" w:type="dxa"/>
            <w:tcBorders>
              <w:top w:val="nil"/>
              <w:left w:val="nil"/>
              <w:bottom w:val="single" w:color="auto" w:sz="4" w:space="0"/>
              <w:right w:val="single" w:color="auto" w:sz="4" w:space="0"/>
            </w:tcBorders>
            <w:vAlign w:val="center"/>
          </w:tcPr>
          <w:p w14:paraId="61F6517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设备基础</w:t>
            </w:r>
          </w:p>
        </w:tc>
        <w:tc>
          <w:tcPr>
            <w:tcW w:w="2460" w:type="dxa"/>
            <w:tcBorders>
              <w:top w:val="nil"/>
              <w:left w:val="nil"/>
              <w:bottom w:val="single" w:color="auto" w:sz="4" w:space="0"/>
              <w:right w:val="single" w:color="auto" w:sz="4" w:space="0"/>
            </w:tcBorders>
            <w:vAlign w:val="center"/>
          </w:tcPr>
          <w:p w14:paraId="419F8B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20C729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137E0B6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658711D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09C3D57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11F2FAD6">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10AA3CD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720" w:type="dxa"/>
            <w:tcBorders>
              <w:top w:val="nil"/>
              <w:left w:val="nil"/>
              <w:bottom w:val="single" w:color="auto" w:sz="4" w:space="0"/>
              <w:right w:val="single" w:color="auto" w:sz="4" w:space="0"/>
            </w:tcBorders>
            <w:vAlign w:val="center"/>
          </w:tcPr>
          <w:p w14:paraId="6DEC68D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运输吊装</w:t>
            </w:r>
          </w:p>
        </w:tc>
        <w:tc>
          <w:tcPr>
            <w:tcW w:w="2460" w:type="dxa"/>
            <w:tcBorders>
              <w:top w:val="nil"/>
              <w:left w:val="nil"/>
              <w:bottom w:val="single" w:color="auto" w:sz="4" w:space="0"/>
              <w:right w:val="single" w:color="auto" w:sz="4" w:space="0"/>
            </w:tcBorders>
            <w:vAlign w:val="center"/>
          </w:tcPr>
          <w:p w14:paraId="217E88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0E4FF6D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2CBDD44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09855B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5C10F77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2C56EB27">
        <w:tblPrEx>
          <w:tblCellMar>
            <w:top w:w="0" w:type="dxa"/>
            <w:left w:w="108" w:type="dxa"/>
            <w:bottom w:w="0" w:type="dxa"/>
            <w:right w:w="108" w:type="dxa"/>
          </w:tblCellMar>
        </w:tblPrEx>
        <w:trPr>
          <w:trHeight w:val="280" w:hRule="atLeast"/>
          <w:jc w:val="center"/>
        </w:trPr>
        <w:tc>
          <w:tcPr>
            <w:tcW w:w="1400" w:type="dxa"/>
            <w:tcBorders>
              <w:top w:val="nil"/>
              <w:left w:val="single" w:color="auto" w:sz="4" w:space="0"/>
              <w:bottom w:val="single" w:color="auto" w:sz="4" w:space="0"/>
              <w:right w:val="single" w:color="auto" w:sz="4" w:space="0"/>
            </w:tcBorders>
            <w:vAlign w:val="center"/>
          </w:tcPr>
          <w:p w14:paraId="318D8C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720" w:type="dxa"/>
            <w:tcBorders>
              <w:top w:val="nil"/>
              <w:left w:val="nil"/>
              <w:bottom w:val="single" w:color="auto" w:sz="4" w:space="0"/>
              <w:right w:val="single" w:color="auto" w:sz="4" w:space="0"/>
            </w:tcBorders>
            <w:vAlign w:val="center"/>
          </w:tcPr>
          <w:p w14:paraId="1E4E43C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安装调试</w:t>
            </w:r>
          </w:p>
        </w:tc>
        <w:tc>
          <w:tcPr>
            <w:tcW w:w="2460" w:type="dxa"/>
            <w:tcBorders>
              <w:top w:val="nil"/>
              <w:left w:val="nil"/>
              <w:bottom w:val="single" w:color="auto" w:sz="4" w:space="0"/>
              <w:right w:val="single" w:color="auto" w:sz="4" w:space="0"/>
            </w:tcBorders>
            <w:vAlign w:val="center"/>
          </w:tcPr>
          <w:p w14:paraId="3B8AA5B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510382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0EAA4EE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36A22E6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06DB765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r w14:paraId="3D413733">
        <w:tblPrEx>
          <w:tblCellMar>
            <w:top w:w="0" w:type="dxa"/>
            <w:left w:w="108" w:type="dxa"/>
            <w:bottom w:w="0" w:type="dxa"/>
            <w:right w:w="108" w:type="dxa"/>
          </w:tblCellMar>
        </w:tblPrEx>
        <w:trPr>
          <w:trHeight w:val="390" w:hRule="atLeast"/>
          <w:jc w:val="center"/>
        </w:trPr>
        <w:tc>
          <w:tcPr>
            <w:tcW w:w="1400" w:type="dxa"/>
            <w:tcBorders>
              <w:top w:val="nil"/>
              <w:left w:val="single" w:color="auto" w:sz="4" w:space="0"/>
              <w:bottom w:val="single" w:color="auto" w:sz="4" w:space="0"/>
              <w:right w:val="single" w:color="auto" w:sz="4" w:space="0"/>
            </w:tcBorders>
            <w:vAlign w:val="center"/>
          </w:tcPr>
          <w:p w14:paraId="1D87F5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2720" w:type="dxa"/>
            <w:tcBorders>
              <w:top w:val="nil"/>
              <w:left w:val="nil"/>
              <w:bottom w:val="single" w:color="auto" w:sz="4" w:space="0"/>
              <w:right w:val="single" w:color="auto" w:sz="4" w:space="0"/>
            </w:tcBorders>
            <w:vAlign w:val="center"/>
          </w:tcPr>
          <w:p w14:paraId="03F39A1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460" w:type="dxa"/>
            <w:tcBorders>
              <w:top w:val="nil"/>
              <w:left w:val="nil"/>
              <w:bottom w:val="single" w:color="auto" w:sz="4" w:space="0"/>
              <w:right w:val="single" w:color="auto" w:sz="4" w:space="0"/>
            </w:tcBorders>
            <w:vAlign w:val="center"/>
          </w:tcPr>
          <w:p w14:paraId="336B0EE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3180" w:type="dxa"/>
            <w:tcBorders>
              <w:top w:val="nil"/>
              <w:left w:val="nil"/>
              <w:bottom w:val="single" w:color="auto" w:sz="4" w:space="0"/>
              <w:right w:val="single" w:color="auto" w:sz="4" w:space="0"/>
            </w:tcBorders>
            <w:vAlign w:val="center"/>
          </w:tcPr>
          <w:p w14:paraId="2D2807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660" w:type="dxa"/>
            <w:tcBorders>
              <w:top w:val="nil"/>
              <w:left w:val="nil"/>
              <w:bottom w:val="single" w:color="auto" w:sz="4" w:space="0"/>
              <w:right w:val="single" w:color="auto" w:sz="4" w:space="0"/>
            </w:tcBorders>
            <w:vAlign w:val="center"/>
          </w:tcPr>
          <w:p w14:paraId="73B24B1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680" w:type="dxa"/>
            <w:tcBorders>
              <w:top w:val="nil"/>
              <w:left w:val="nil"/>
              <w:bottom w:val="single" w:color="auto" w:sz="4" w:space="0"/>
              <w:right w:val="single" w:color="auto" w:sz="4" w:space="0"/>
            </w:tcBorders>
            <w:vAlign w:val="center"/>
          </w:tcPr>
          <w:p w14:paraId="19F8D2A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c>
          <w:tcPr>
            <w:tcW w:w="2120" w:type="dxa"/>
            <w:tcBorders>
              <w:top w:val="nil"/>
              <w:left w:val="nil"/>
              <w:bottom w:val="single" w:color="auto" w:sz="4" w:space="0"/>
              <w:right w:val="single" w:color="auto" w:sz="4" w:space="0"/>
            </w:tcBorders>
            <w:vAlign w:val="center"/>
          </w:tcPr>
          <w:p w14:paraId="79B559C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　</w:t>
            </w:r>
          </w:p>
        </w:tc>
      </w:tr>
    </w:tbl>
    <w:p w14:paraId="09EF838F">
      <w:pPr>
        <w:spacing w:line="360" w:lineRule="auto"/>
        <w:rPr>
          <w:rFonts w:hint="eastAsia" w:ascii="宋体" w:hAnsi="宋体"/>
          <w:color w:val="000000"/>
          <w:sz w:val="24"/>
        </w:rPr>
        <w:sectPr>
          <w:pgSz w:w="16838" w:h="11906" w:orient="landscape"/>
          <w:pgMar w:top="1797" w:right="1440" w:bottom="1797" w:left="1440" w:header="851" w:footer="992" w:gutter="0"/>
          <w:cols w:space="720" w:num="1"/>
          <w:docGrid w:type="linesAndChars" w:linePitch="312" w:charSpace="0"/>
        </w:sectPr>
      </w:pPr>
    </w:p>
    <w:p w14:paraId="4496CB3B">
      <w:pPr>
        <w:numPr>
          <w:ilvl w:val="0"/>
          <w:numId w:val="6"/>
        </w:numPr>
        <w:spacing w:line="360" w:lineRule="auto"/>
        <w:ind w:left="0" w:leftChars="0" w:firstLine="640" w:firstLineChars="0"/>
        <w:rPr>
          <w:rFonts w:hint="eastAsia" w:ascii="宋体" w:hAnsi="宋体"/>
          <w:color w:val="000000"/>
          <w:sz w:val="24"/>
        </w:rPr>
      </w:pPr>
      <w:r>
        <w:rPr>
          <w:rFonts w:hint="eastAsia" w:ascii="宋体" w:hAnsi="宋体"/>
          <w:color w:val="000000"/>
          <w:sz w:val="24"/>
        </w:rPr>
        <w:t>具体要求</w:t>
      </w:r>
    </w:p>
    <w:p w14:paraId="67FF7ECE">
      <w:pPr>
        <w:numPr>
          <w:ilvl w:val="0"/>
          <w:numId w:val="8"/>
        </w:numPr>
        <w:spacing w:line="360" w:lineRule="auto"/>
        <w:rPr>
          <w:rFonts w:hint="eastAsia" w:ascii="宋体" w:hAnsi="宋体"/>
          <w:b/>
          <w:bCs/>
          <w:color w:val="000000"/>
          <w:sz w:val="24"/>
        </w:rPr>
      </w:pPr>
      <w:r>
        <w:rPr>
          <w:rFonts w:hint="eastAsia" w:ascii="宋体" w:hAnsi="宋体"/>
          <w:b/>
          <w:bCs/>
          <w:color w:val="000000"/>
          <w:sz w:val="24"/>
        </w:rPr>
        <w:t>超声处理模块</w:t>
      </w:r>
    </w:p>
    <w:p w14:paraId="4FB0A603">
      <w:pPr>
        <w:spacing w:line="360" w:lineRule="auto"/>
        <w:ind w:left="726" w:leftChars="273" w:hanging="153" w:hangingChars="64"/>
        <w:rPr>
          <w:rFonts w:hint="eastAsia"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超声装置主体需适配 A/B/C/D 超声功能模块的安装接口，整体工作基准频率为 28KHz、40KHz、120KHz；主体材质采用SUS304 不锈钢，需满足水处理中试场景的防腐、结构强度要求；需预留与各超声功能模块的快速拼装接口，支持模块独立拆装、更换（匹配模块化测试需求）；</w:t>
      </w:r>
      <w:r>
        <w:rPr>
          <w:rFonts w:ascii="宋体" w:hAnsi="宋体"/>
          <w:color w:val="000000"/>
          <w:sz w:val="24"/>
        </w:rPr>
        <w:t xml:space="preserve"> </w:t>
      </w:r>
    </w:p>
    <w:p w14:paraId="46DDA0A0">
      <w:pPr>
        <w:spacing w:line="360" w:lineRule="auto"/>
        <w:ind w:left="726" w:leftChars="273" w:hanging="153" w:hangingChars="64"/>
        <w:rPr>
          <w:rFonts w:hint="eastAsia" w:ascii="宋体" w:hAnsi="宋体"/>
          <w:color w:val="000000"/>
          <w:sz w:val="24"/>
        </w:rPr>
      </w:pPr>
      <w:r>
        <w:rPr>
          <w:rFonts w:hint="eastAsia" w:ascii="宋体" w:hAnsi="宋体"/>
          <w:color w:val="000000"/>
          <w:sz w:val="24"/>
        </w:rPr>
        <w:t>1.2 A类超声功能模块的工作频率需稳定保持 28KHz，频率波动偏差不超过 ±0.5KHz，额定工作功率为 7000W 且需支持功率可调，以适配中试不同工艺参数的测试需求；模块配置 70 枚 100W 规格的换能器，换能器需与304 基材可靠贴合，确保超声能量传输效率≥90%，且需具备独立的电气、机械接口，可单独更换以测试不同换能器配置对工艺的影响。</w:t>
      </w:r>
    </w:p>
    <w:p w14:paraId="3F67E44E">
      <w:pPr>
        <w:spacing w:line="360" w:lineRule="auto"/>
        <w:ind w:left="726" w:leftChars="273" w:hanging="153" w:hangingChars="64"/>
        <w:rPr>
          <w:rFonts w:hint="eastAsia" w:ascii="宋体" w:hAnsi="宋体"/>
          <w:color w:val="000000"/>
          <w:sz w:val="24"/>
        </w:rPr>
      </w:pPr>
      <w:r>
        <w:rPr>
          <w:rFonts w:ascii="宋体" w:hAnsi="宋体"/>
          <w:color w:val="000000"/>
          <w:sz w:val="24"/>
        </w:rPr>
        <w:t>1.</w:t>
      </w:r>
      <w:r>
        <w:rPr>
          <w:rFonts w:hint="eastAsia" w:ascii="宋体" w:hAnsi="宋体"/>
          <w:color w:val="000000"/>
          <w:sz w:val="24"/>
        </w:rPr>
        <w:t>3 B类超声功能模块的工作频率需稳定保持 40KHz，频率波动偏差不超过 ±0.5KHz，额定工作功率为 6000W 且需支持功率可调；模块配置 60 枚 100W 规格的 BLT 换能器，换能器与 SUS304 基材的贴合工艺需与 A 模块一致，材质为 “换能器 + SUS304 基材”，需适配超声装置主体的安装接口，同时其电气参数需与对应超声波发生器兼容，支持独立启停控制。</w:t>
      </w:r>
    </w:p>
    <w:p w14:paraId="0FAE576F">
      <w:pPr>
        <w:spacing w:line="360" w:lineRule="auto"/>
        <w:ind w:left="726" w:leftChars="273" w:hanging="153" w:hangingChars="64"/>
        <w:rPr>
          <w:rFonts w:hint="eastAsia" w:ascii="宋体" w:hAnsi="宋体"/>
          <w:color w:val="000000"/>
          <w:sz w:val="24"/>
        </w:rPr>
      </w:pPr>
      <w:r>
        <w:rPr>
          <w:rFonts w:ascii="宋体" w:hAnsi="宋体"/>
          <w:color w:val="000000"/>
          <w:sz w:val="24"/>
        </w:rPr>
        <w:t>1.</w:t>
      </w:r>
      <w:r>
        <w:rPr>
          <w:rFonts w:hint="eastAsia" w:ascii="宋体" w:hAnsi="宋体"/>
          <w:color w:val="000000"/>
          <w:sz w:val="24"/>
        </w:rPr>
        <w:t>4 C类超声功能模块的工作频率需稳定保持 120KHz，频率波动偏差不超过 ±1KHz，额定工作功率为 1200W 且需支持功率可调；模块配置 24 枚 50W 规格的 BLT 换能器，换能器需满足高频工况下的稳定性要求，材质为 “换能器 + SUS304 基材”，模块尺寸需与超声装置主体的对应安装位匹配，且支持独立拆装，可单独替换以测试高频超声的工艺效果。</w:t>
      </w:r>
    </w:p>
    <w:p w14:paraId="2E5D01A9">
      <w:pPr>
        <w:spacing w:line="360" w:lineRule="auto"/>
        <w:ind w:left="726" w:leftChars="273" w:hanging="153" w:hangingChars="64"/>
        <w:rPr>
          <w:rFonts w:hint="eastAsia" w:ascii="宋体" w:hAnsi="宋体"/>
          <w:color w:val="000000"/>
          <w:sz w:val="24"/>
        </w:rPr>
      </w:pPr>
      <w:r>
        <w:rPr>
          <w:rFonts w:hint="eastAsia" w:ascii="宋体" w:hAnsi="宋体"/>
          <w:color w:val="000000"/>
          <w:sz w:val="24"/>
        </w:rPr>
        <w:t>1.5 A类</w:t>
      </w:r>
      <w:r>
        <w:rPr>
          <w:rFonts w:ascii="宋体" w:hAnsi="宋体"/>
          <w:color w:val="000000"/>
          <w:sz w:val="24"/>
        </w:rPr>
        <w:t>超声波发生器的输出频率需稳定匹配 28KHz，与 A/D 超声功能模块的频率参数一致，额定输出功率为 2000W 且需支持功率调节，以适配 A/D 模块的功率需求；其材质为 “发生器专用外壳 + 工业级电子元器件”，外壳需具备散热、防尘防护能力，需适配 A/D 超声功能模块的电气接口以支持同时驱动 A/D 模块运行，且需安装于集中控制柜内，与控制系统的信号接口兼容。</w:t>
      </w:r>
    </w:p>
    <w:p w14:paraId="41157D0C">
      <w:pPr>
        <w:spacing w:line="360" w:lineRule="auto"/>
        <w:ind w:left="726" w:leftChars="273" w:hanging="153" w:hangingChars="64"/>
        <w:rPr>
          <w:rFonts w:hint="eastAsia" w:ascii="宋体" w:hAnsi="宋体"/>
          <w:color w:val="000000"/>
          <w:sz w:val="24"/>
        </w:rPr>
      </w:pPr>
      <w:r>
        <w:rPr>
          <w:rFonts w:hint="eastAsia" w:ascii="宋体" w:hAnsi="宋体"/>
          <w:color w:val="000000"/>
          <w:sz w:val="24"/>
        </w:rPr>
        <w:t xml:space="preserve">1.6 </w:t>
      </w:r>
      <w:r>
        <w:rPr>
          <w:rFonts w:ascii="宋体" w:hAnsi="宋体"/>
          <w:color w:val="000000"/>
          <w:sz w:val="24"/>
        </w:rPr>
        <w:t>B</w:t>
      </w:r>
      <w:r>
        <w:rPr>
          <w:rFonts w:hint="eastAsia" w:ascii="宋体" w:hAnsi="宋体"/>
          <w:color w:val="000000"/>
          <w:sz w:val="24"/>
        </w:rPr>
        <w:t>类</w:t>
      </w:r>
      <w:r>
        <w:rPr>
          <w:rFonts w:ascii="宋体" w:hAnsi="宋体"/>
          <w:color w:val="000000"/>
          <w:sz w:val="24"/>
        </w:rPr>
        <w:t>超声波发生器的输出频率需稳定匹配 40KHz，与 B 超声功能模块的频率参数一致，额定输出功率为 2000W 且需支持功率调节，以适配 B 模块的功率需求；其材质为 “发生器专用外壳 + 工业级电子元器件”，具备过载、过温保护功能，需适配 B/C 超声功能模块的电气接口以支持同时驱动 B/C 模块运行，且需安装于集中控制柜内，与控制系统的信号接口兼容</w:t>
      </w:r>
    </w:p>
    <w:p w14:paraId="706B083A">
      <w:pPr>
        <w:spacing w:line="360" w:lineRule="auto"/>
        <w:ind w:left="726" w:leftChars="273" w:hanging="153" w:hangingChars="64"/>
        <w:rPr>
          <w:rFonts w:hint="eastAsia" w:ascii="宋体" w:hAnsi="宋体"/>
          <w:color w:val="000000"/>
          <w:sz w:val="24"/>
        </w:rPr>
      </w:pPr>
      <w:r>
        <w:rPr>
          <w:rFonts w:hint="eastAsia" w:ascii="宋体" w:hAnsi="宋体"/>
          <w:color w:val="000000"/>
          <w:sz w:val="24"/>
        </w:rPr>
        <w:t>1.7 C类</w:t>
      </w:r>
      <w:r>
        <w:rPr>
          <w:rFonts w:ascii="宋体" w:hAnsi="宋体"/>
          <w:color w:val="000000"/>
          <w:sz w:val="24"/>
        </w:rPr>
        <w:t>超声波发生器的输出频率需稳定匹配 120KHz，与 C 超声功能模块的频率参数一致，额定输出功率为 1200W 且需支持功率调节，以适配 C 模块的功率需求；其材质为 “发生器专用外壳 + 工业级电子元器件”，具备短路保护功能，需适配 B/C 超声功能模块的电气接口以支持与 B 线发生器协同驱动 B/C 模块，且需安装于集中控制柜内，与控制系统的信号接口兼容。</w:t>
      </w:r>
    </w:p>
    <w:p w14:paraId="5527953A">
      <w:pPr>
        <w:numPr>
          <w:ilvl w:val="0"/>
          <w:numId w:val="8"/>
        </w:numPr>
        <w:spacing w:line="360" w:lineRule="auto"/>
        <w:rPr>
          <w:rFonts w:hint="eastAsia" w:ascii="宋体" w:hAnsi="宋体"/>
          <w:b/>
          <w:bCs/>
          <w:color w:val="000000"/>
          <w:sz w:val="24"/>
        </w:rPr>
      </w:pPr>
      <w:r>
        <w:rPr>
          <w:rFonts w:hint="eastAsia" w:ascii="宋体" w:hAnsi="宋体"/>
          <w:b/>
          <w:bCs/>
          <w:color w:val="000000"/>
          <w:sz w:val="24"/>
        </w:rPr>
        <w:t>阀门</w:t>
      </w:r>
    </w:p>
    <w:p w14:paraId="6A94AB28">
      <w:pPr>
        <w:spacing w:line="360" w:lineRule="auto"/>
        <w:ind w:left="640"/>
        <w:rPr>
          <w:rFonts w:hint="eastAsia"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手动阀门：材质需采用 304 不锈钢或更高标号不锈钢，需适配超声中试设备管路系统的接口规格，具备手动操作与自动控制双重功能 —— 手动操作部件需顺滑无卡滞，自动控制功能需与设备电气控制系统兼容，可实现远程/自动启闭；阀门需满足水处理中试场景的防腐、耐压要求，密封性能需达到无渗漏标准，且支持快速拆装，以匹配设备模块化工艺测试的调整需求</w:t>
      </w:r>
    </w:p>
    <w:p w14:paraId="64771C9C">
      <w:pPr>
        <w:pStyle w:val="26"/>
        <w:numPr>
          <w:ilvl w:val="0"/>
          <w:numId w:val="8"/>
        </w:numPr>
        <w:spacing w:line="360" w:lineRule="auto"/>
        <w:ind w:firstLineChars="0"/>
        <w:contextualSpacing/>
        <w:rPr>
          <w:rFonts w:hint="eastAsia" w:ascii="宋体" w:hAnsi="宋体" w:cstheme="minorBidi"/>
          <w:b/>
          <w:bCs/>
          <w:color w:val="000000"/>
          <w:sz w:val="24"/>
          <w14:ligatures w14:val="standardContextual"/>
        </w:rPr>
      </w:pPr>
      <w:r>
        <w:rPr>
          <w:rFonts w:hint="eastAsia" w:ascii="宋体" w:hAnsi="宋体" w:cstheme="minorBidi"/>
          <w:b/>
          <w:bCs/>
          <w:color w:val="000000"/>
          <w:sz w:val="24"/>
          <w14:ligatures w14:val="standardContextual"/>
        </w:rPr>
        <w:t>手动及自控</w:t>
      </w:r>
    </w:p>
    <w:p w14:paraId="489168E9">
      <w:pPr>
        <w:spacing w:line="360" w:lineRule="auto"/>
        <w:ind w:left="640"/>
        <w:rPr>
          <w:rFonts w:hint="eastAsia" w:ascii="宋体" w:hAnsi="宋体"/>
          <w:color w:val="000000"/>
          <w:sz w:val="24"/>
        </w:rPr>
      </w:pPr>
      <w:r>
        <w:rPr>
          <w:rFonts w:hint="eastAsia" w:ascii="宋体" w:hAnsi="宋体"/>
          <w:color w:val="000000"/>
          <w:sz w:val="24"/>
        </w:rPr>
        <w:t>3</w:t>
      </w:r>
      <w:r>
        <w:rPr>
          <w:rFonts w:ascii="宋体" w:hAnsi="宋体"/>
          <w:color w:val="000000"/>
          <w:sz w:val="24"/>
        </w:rPr>
        <w:t>.1</w:t>
      </w:r>
      <w:r>
        <w:rPr>
          <w:rFonts w:hint="eastAsia" w:ascii="宋体" w:hAnsi="宋体"/>
          <w:color w:val="000000"/>
          <w:sz w:val="24"/>
        </w:rPr>
        <w:t>触摸屏一体控制：需集成超声中试设备全流程的运行控制功能，配备可视化操作界面，可实时显示各工艺环节的运行参数（如超声功率、频率、管路流量等），支持工艺参数设置、运行模式切换、异常状态预警等操作；触摸屏需具备不低于 IP65 的防水防尘防护等级，操作响应灵敏，界面逻辑需贴合中试工艺的操作习惯，同时需与设备电气控制系统稳定通讯，具备运行数据存储与导出功能以适配中试数据记录需求。</w:t>
      </w:r>
    </w:p>
    <w:p w14:paraId="0D727D20">
      <w:pPr>
        <w:spacing w:line="360" w:lineRule="auto"/>
        <w:ind w:left="640"/>
        <w:rPr>
          <w:rFonts w:hint="eastAsia" w:ascii="宋体" w:hAnsi="宋体"/>
          <w:color w:val="000000"/>
          <w:sz w:val="24"/>
        </w:rPr>
      </w:pPr>
      <w:r>
        <w:rPr>
          <w:rFonts w:hint="eastAsia" w:ascii="宋体" w:hAnsi="宋体"/>
          <w:color w:val="000000"/>
          <w:sz w:val="24"/>
        </w:rPr>
        <w:t>3</w:t>
      </w:r>
      <w:r>
        <w:rPr>
          <w:rFonts w:ascii="宋体" w:hAnsi="宋体"/>
          <w:color w:val="000000"/>
          <w:sz w:val="24"/>
        </w:rPr>
        <w:t>.2</w:t>
      </w:r>
      <w:r>
        <w:rPr>
          <w:rFonts w:hint="eastAsia" w:ascii="宋体" w:hAnsi="宋体"/>
          <w:color w:val="000000"/>
          <w:sz w:val="24"/>
        </w:rPr>
        <w:t>电器控制需实现对超声中试设备各功能模块（超声装置、发生器等）的供电、启停、参数调节等控制功能，配置过载、过温、短路等安全保护机制；电气元件需选用工业级规格，具备抗干扰能力以适配室内中试环境，同时需与触摸屏一体控制系统兼容，支持手动/自动控制模式切换，布线需规整并配备防护套管，便于后期维护检修。</w:t>
      </w:r>
    </w:p>
    <w:p w14:paraId="7C36FD3A">
      <w:pPr>
        <w:numPr>
          <w:ilvl w:val="0"/>
          <w:numId w:val="8"/>
        </w:numPr>
        <w:spacing w:line="360" w:lineRule="auto"/>
        <w:rPr>
          <w:rFonts w:hint="eastAsia" w:ascii="宋体" w:hAnsi="宋体" w:cstheme="minorBidi"/>
          <w:b/>
          <w:bCs/>
          <w:color w:val="000000"/>
          <w:sz w:val="24"/>
          <w14:ligatures w14:val="standardContextual"/>
        </w:rPr>
      </w:pPr>
      <w:r>
        <w:rPr>
          <w:rFonts w:hint="eastAsia" w:ascii="宋体" w:hAnsi="宋体" w:cstheme="minorBidi"/>
          <w:b/>
          <w:bCs/>
          <w:color w:val="000000"/>
          <w:sz w:val="24"/>
          <w14:ligatures w14:val="standardContextual"/>
        </w:rPr>
        <w:t>支架及操作台</w:t>
      </w:r>
    </w:p>
    <w:p w14:paraId="649D9AA5">
      <w:pPr>
        <w:spacing w:line="360" w:lineRule="auto"/>
        <w:ind w:left="640"/>
        <w:rPr>
          <w:rFonts w:hint="eastAsia" w:ascii="宋体" w:hAnsi="宋体"/>
          <w:color w:val="000000"/>
          <w:sz w:val="24"/>
        </w:rPr>
      </w:pPr>
      <w:r>
        <w:rPr>
          <w:rFonts w:ascii="宋体" w:hAnsi="宋体"/>
          <w:color w:val="000000"/>
          <w:sz w:val="24"/>
        </w:rPr>
        <w:t>4.1</w:t>
      </w:r>
      <w:r>
        <w:rPr>
          <w:rFonts w:hint="eastAsia" w:ascii="宋体" w:hAnsi="宋体"/>
          <w:color w:val="000000"/>
          <w:sz w:val="24"/>
        </w:rPr>
        <w:t>活动门：材质需采用 304 不锈钢或更高标号不锈钢，结构需与支架及操作台的整体框架适配，具备便捷的开关功能，关闭后需保证结构稳固；需预留设备维护、模块拆装的操作空间，表面需做光滑处理以防剐蹭，且需满足室内中试设备的防腐、防护要求，适配设备模块化的拆装需求。</w:t>
      </w:r>
    </w:p>
    <w:p w14:paraId="0D42A075">
      <w:pPr>
        <w:numPr>
          <w:ilvl w:val="0"/>
          <w:numId w:val="8"/>
        </w:numPr>
        <w:spacing w:line="360" w:lineRule="auto"/>
        <w:rPr>
          <w:rFonts w:hint="eastAsia" w:ascii="宋体" w:hAnsi="宋体"/>
          <w:b/>
          <w:bCs/>
          <w:color w:val="000000"/>
          <w:sz w:val="24"/>
        </w:rPr>
      </w:pPr>
      <w:r>
        <w:rPr>
          <w:rFonts w:hint="eastAsia" w:ascii="宋体" w:hAnsi="宋体"/>
          <w:b/>
          <w:bCs/>
          <w:color w:val="000000"/>
          <w:sz w:val="24"/>
        </w:rPr>
        <w:t>管件</w:t>
      </w:r>
    </w:p>
    <w:p w14:paraId="50126D4A">
      <w:pPr>
        <w:spacing w:line="360" w:lineRule="auto"/>
        <w:ind w:left="640"/>
        <w:rPr>
          <w:rFonts w:hint="eastAsia" w:ascii="宋体" w:hAnsi="宋体"/>
          <w:color w:val="000000"/>
          <w:sz w:val="24"/>
        </w:rPr>
      </w:pPr>
      <w:r>
        <w:rPr>
          <w:rFonts w:ascii="宋体" w:hAnsi="宋体"/>
          <w:color w:val="000000"/>
          <w:sz w:val="24"/>
        </w:rPr>
        <w:t>5.1</w:t>
      </w:r>
      <w:r>
        <w:rPr>
          <w:rFonts w:hint="eastAsia" w:ascii="宋体" w:hAnsi="宋体"/>
          <w:color w:val="000000"/>
          <w:sz w:val="24"/>
        </w:rPr>
        <w:t>不锈钢法兰：需适配设备管路的接口规格，材质需与对应管路 / 部件的材质兼容（至少为 304 不锈钢），法兰密封面需平整光洁，装配后需保证密封无渗漏，连接强度需满足中试设备运行时的管路压力要求，且支持快速拆装以匹配设备模块化的工艺调整需求。</w:t>
      </w:r>
    </w:p>
    <w:p w14:paraId="6DF77FFB">
      <w:pPr>
        <w:spacing w:line="360" w:lineRule="auto"/>
        <w:ind w:left="640"/>
        <w:rPr>
          <w:rFonts w:hint="eastAsia" w:ascii="宋体" w:hAnsi="宋体"/>
          <w:color w:val="000000"/>
          <w:sz w:val="24"/>
        </w:rPr>
      </w:pPr>
      <w:r>
        <w:rPr>
          <w:rFonts w:ascii="宋体" w:hAnsi="宋体"/>
          <w:color w:val="000000"/>
          <w:sz w:val="24"/>
        </w:rPr>
        <w:t>5.2</w:t>
      </w:r>
      <w:r>
        <w:rPr>
          <w:rFonts w:hint="eastAsia" w:ascii="宋体" w:hAnsi="宋体"/>
          <w:color w:val="000000"/>
          <w:sz w:val="24"/>
        </w:rPr>
        <w:t>法兰连接球阀：需采用与管路适配的规格，材质需满足水处理中试场景的防腐要求，密封性能需达到无渗漏标准，操作部件需顺滑灵活、可实现快速启闭；需与不锈钢法兰及管路可靠连接，若为自控型则需与电气控制系统兼容，同时支持快速拆装以适配模块化工艺测试。</w:t>
      </w:r>
    </w:p>
    <w:p w14:paraId="4AF5A0B1">
      <w:pPr>
        <w:spacing w:line="360" w:lineRule="auto"/>
        <w:ind w:left="640"/>
        <w:rPr>
          <w:rFonts w:hint="eastAsia" w:ascii="宋体" w:hAnsi="宋体"/>
          <w:color w:val="000000"/>
          <w:sz w:val="24"/>
        </w:rPr>
      </w:pPr>
      <w:r>
        <w:rPr>
          <w:rFonts w:ascii="宋体" w:hAnsi="宋体"/>
          <w:color w:val="000000"/>
          <w:sz w:val="24"/>
        </w:rPr>
        <w:t>5.3</w:t>
      </w:r>
      <w:r>
        <w:rPr>
          <w:rFonts w:hint="eastAsia" w:ascii="宋体" w:hAnsi="宋体"/>
          <w:color w:val="000000"/>
          <w:sz w:val="24"/>
        </w:rPr>
        <w:t xml:space="preserve">整机 DN80 工业管：需采用符合工业级标准的 DN80 规格管路，材质需适配中试水处理场景的防腐要求（可选用 304 不锈钢、PVC 等符合项目要求的材质），管径与壁厚需满足设备设计处理量（不低于 </w:t>
      </w:r>
      <w:r>
        <w:rPr>
          <w:rFonts w:hint="eastAsia" w:ascii="宋体" w:hAnsi="宋体" w:cstheme="minorBidi"/>
          <w:color w:val="000000"/>
          <w:sz w:val="24"/>
          <w14:ligatures w14:val="standardContextual"/>
        </w:rPr>
        <w:t>150m</w:t>
      </w:r>
      <w:r>
        <w:rPr>
          <w:rFonts w:ascii="宋体" w:hAnsi="宋体" w:cs="Calibri"/>
          <w:color w:val="000000"/>
          <w:sz w:val="24"/>
          <w14:ligatures w14:val="standardContextual"/>
        </w:rPr>
        <w:t>³</w:t>
      </w:r>
      <w:r>
        <w:rPr>
          <w:rFonts w:hint="eastAsia" w:ascii="宋体" w:hAnsi="宋体" w:cstheme="minorBidi"/>
          <w:color w:val="000000"/>
          <w:sz w:val="24"/>
          <w14:ligatures w14:val="standardContextual"/>
        </w:rPr>
        <w:t>/d</w:t>
      </w:r>
      <w:r>
        <w:rPr>
          <w:rFonts w:hint="eastAsia" w:ascii="宋体" w:hAnsi="宋体"/>
          <w:color w:val="000000"/>
          <w:sz w:val="24"/>
        </w:rPr>
        <w:t>）的流量及耐压需求；管路接口需与设备各工艺环节的模块、阀门、管件等适配，安装布局需规整，且支持快速拆装以匹配设备模块化的工艺调整需求。</w:t>
      </w:r>
    </w:p>
    <w:p w14:paraId="4C227E57">
      <w:pPr>
        <w:spacing w:line="360" w:lineRule="auto"/>
        <w:rPr>
          <w:rFonts w:hint="eastAsia" w:ascii="宋体" w:hAnsi="宋体"/>
          <w:color w:val="000000"/>
          <w:sz w:val="24"/>
        </w:rPr>
      </w:pPr>
    </w:p>
    <w:p w14:paraId="0DC7CFC4">
      <w:pPr>
        <w:spacing w:line="360" w:lineRule="auto"/>
        <w:ind w:left="640"/>
        <w:rPr>
          <w:rFonts w:hint="eastAsia" w:ascii="宋体" w:hAnsi="宋体"/>
          <w:color w:val="000000"/>
          <w:sz w:val="24"/>
        </w:rPr>
      </w:pPr>
      <w:r>
        <w:rPr>
          <w:rFonts w:hint="eastAsia" w:ascii="宋体" w:hAnsi="宋体"/>
          <w:color w:val="000000"/>
          <w:sz w:val="24"/>
        </w:rPr>
        <w:t>附：中试设备流程图、生产系统工艺流程图及设计参数</w:t>
      </w:r>
    </w:p>
    <w:p w14:paraId="457A5770">
      <w:pPr>
        <w:tabs>
          <w:tab w:val="left" w:pos="2940"/>
        </w:tabs>
        <w:spacing w:line="360" w:lineRule="auto"/>
        <w:rPr>
          <w:rFonts w:hint="eastAsia" w:ascii="宋体" w:hAnsi="宋体"/>
          <w:color w:val="000000"/>
          <w:sz w:val="24"/>
        </w:rPr>
        <w:sectPr>
          <w:pgSz w:w="11906" w:h="16838"/>
          <w:pgMar w:top="1440" w:right="1797" w:bottom="1440" w:left="1797" w:header="851" w:footer="992" w:gutter="0"/>
          <w:cols w:space="720" w:num="1"/>
          <w:docGrid w:type="linesAndChars" w:linePitch="312" w:charSpace="0"/>
        </w:sectPr>
      </w:pPr>
      <w:r>
        <w:rPr>
          <w:rFonts w:ascii="宋体" w:hAnsi="宋体"/>
          <w:color w:val="000000"/>
          <w:sz w:val="24"/>
        </w:rPr>
        <w:tab/>
      </w:r>
    </w:p>
    <w:p w14:paraId="0179373D">
      <w:pPr>
        <w:spacing w:line="360" w:lineRule="auto"/>
        <w:ind w:left="640"/>
        <w:rPr>
          <w:rFonts w:hint="eastAsia" w:ascii="宋体" w:hAnsi="宋体"/>
          <w:color w:val="000000"/>
          <w:sz w:val="24"/>
        </w:rPr>
      </w:pPr>
      <w:r>
        <w:rPr>
          <w:rFonts w:hint="eastAsia" w:ascii="宋体" w:hAnsi="宋体"/>
          <w:color w:val="000000"/>
          <w:sz w:val="24"/>
        </w:rPr>
        <w:t>附·中试设备流程图</w:t>
      </w:r>
    </w:p>
    <w:p w14:paraId="2248C095">
      <w:pPr>
        <w:tabs>
          <w:tab w:val="left" w:pos="1050"/>
        </w:tabs>
        <w:spacing w:line="360" w:lineRule="auto"/>
        <w:rPr>
          <w:rFonts w:hint="eastAsia" w:ascii="宋体" w:hAnsi="宋体"/>
          <w:color w:val="000000"/>
          <w:sz w:val="24"/>
        </w:rPr>
      </w:pPr>
    </w:p>
    <w:p w14:paraId="5C10C80E">
      <w:pPr>
        <w:tabs>
          <w:tab w:val="left" w:pos="1050"/>
        </w:tabs>
        <w:spacing w:line="360" w:lineRule="auto"/>
        <w:jc w:val="center"/>
        <w:rPr>
          <w:rFonts w:hint="eastAsia" w:ascii="宋体" w:hAnsi="宋体"/>
          <w:color w:val="000000"/>
          <w:sz w:val="24"/>
        </w:rPr>
        <w:sectPr>
          <w:pgSz w:w="16838" w:h="11906" w:orient="landscape"/>
          <w:pgMar w:top="1797" w:right="1440" w:bottom="1797" w:left="1440" w:header="851" w:footer="992" w:gutter="0"/>
          <w:cols w:space="720" w:num="1"/>
          <w:docGrid w:type="linesAndChars" w:linePitch="312" w:charSpace="0"/>
        </w:sectPr>
      </w:pPr>
      <w:r>
        <w:rPr>
          <w:rFonts w:ascii="宋体" w:hAnsi="宋体"/>
          <w:color w:val="000000"/>
          <w:sz w:val="24"/>
        </w:rPr>
        <w:drawing>
          <wp:inline distT="0" distB="0" distL="0" distR="0">
            <wp:extent cx="6190615" cy="2720975"/>
            <wp:effectExtent l="0" t="0" r="635" b="3175"/>
            <wp:docPr id="1115249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4997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01020" cy="2725552"/>
                    </a:xfrm>
                    <a:prstGeom prst="rect">
                      <a:avLst/>
                    </a:prstGeom>
                    <a:noFill/>
                    <a:ln>
                      <a:noFill/>
                    </a:ln>
                  </pic:spPr>
                </pic:pic>
              </a:graphicData>
            </a:graphic>
          </wp:inline>
        </w:drawing>
      </w:r>
    </w:p>
    <w:p w14:paraId="0AD7A1B6">
      <w:pPr>
        <w:numPr>
          <w:ilvl w:val="0"/>
          <w:numId w:val="5"/>
        </w:numPr>
        <w:spacing w:line="360" w:lineRule="auto"/>
        <w:rPr>
          <w:rFonts w:hint="eastAsia" w:ascii="宋体" w:hAnsi="宋体"/>
          <w:color w:val="000000"/>
          <w:sz w:val="24"/>
        </w:rPr>
      </w:pPr>
      <w:r>
        <w:rPr>
          <w:rFonts w:hint="eastAsia" w:ascii="宋体" w:hAnsi="宋体"/>
          <w:color w:val="000000"/>
          <w:sz w:val="24"/>
        </w:rPr>
        <w:t>附·生产系统工艺流程图及设计参数</w:t>
      </w:r>
    </w:p>
    <w:p w14:paraId="0D636C08">
      <w:pPr>
        <w:numPr>
          <w:ilvl w:val="0"/>
          <w:numId w:val="5"/>
        </w:numPr>
        <w:spacing w:after="120" w:line="360" w:lineRule="auto"/>
        <w:rPr>
          <w:rFonts w:hint="eastAsia" w:ascii="宋体" w:hAnsi="宋体"/>
          <w:color w:val="000000"/>
          <w:sz w:val="24"/>
        </w:rPr>
      </w:pPr>
      <w:r>
        <w:rPr>
          <w:rFonts w:hint="eastAsia" w:ascii="宋体" w:hAnsi="宋体"/>
          <w:color w:val="000000"/>
          <w:sz w:val="24"/>
        </w:rPr>
        <w:t>（1）超声中试设备</w:t>
      </w:r>
    </w:p>
    <w:p w14:paraId="3A342920">
      <w:pPr>
        <w:numPr>
          <w:ilvl w:val="0"/>
          <w:numId w:val="5"/>
        </w:numPr>
        <w:spacing w:after="120" w:line="360" w:lineRule="auto"/>
        <w:rPr>
          <w:rFonts w:hint="eastAsia" w:ascii="宋体" w:hAnsi="宋体"/>
          <w:color w:val="000000"/>
          <w:sz w:val="24"/>
        </w:rPr>
      </w:pPr>
      <w:r>
        <w:rPr>
          <w:rFonts w:hint="eastAsia" w:ascii="宋体" w:hAnsi="宋体"/>
          <w:color w:val="000000"/>
          <w:sz w:val="24"/>
        </w:rPr>
        <w:t>三个连续流槽式封闭式超声反应器，规模为150m</w:t>
      </w:r>
      <w:r>
        <w:rPr>
          <w:rFonts w:ascii="宋体" w:hAnsi="宋体" w:cs="Calibri"/>
          <w:color w:val="000000"/>
          <w:sz w:val="24"/>
        </w:rPr>
        <w:t>³</w:t>
      </w:r>
      <w:r>
        <w:rPr>
          <w:rFonts w:hint="eastAsia" w:ascii="宋体" w:hAnsi="宋体"/>
          <w:color w:val="000000"/>
          <w:sz w:val="24"/>
        </w:rPr>
        <w:t>/d</w:t>
      </w:r>
      <w:r>
        <w:rPr>
          <w:rFonts w:ascii="宋体" w:hAnsi="宋体"/>
          <w:color w:val="000000"/>
          <w:sz w:val="24"/>
        </w:rPr>
        <w:t xml:space="preserve"> </w:t>
      </w:r>
    </w:p>
    <w:p w14:paraId="7E1A8FA1">
      <w:pPr>
        <w:numPr>
          <w:ilvl w:val="0"/>
          <w:numId w:val="5"/>
        </w:numPr>
        <w:spacing w:after="120" w:line="360" w:lineRule="auto"/>
        <w:rPr>
          <w:rFonts w:hint="eastAsia" w:ascii="宋体" w:hAnsi="宋体"/>
          <w:color w:val="000000"/>
          <w:sz w:val="24"/>
        </w:rPr>
      </w:pPr>
      <w:r>
        <w:rPr>
          <w:rFonts w:hint="eastAsia" w:ascii="宋体" w:hAnsi="宋体"/>
          <w:color w:val="000000"/>
          <w:sz w:val="24"/>
        </w:rPr>
        <w:t>单个反应器有效容积为10L，处理流量为50m</w:t>
      </w:r>
      <w:r>
        <w:rPr>
          <w:rFonts w:ascii="宋体" w:hAnsi="宋体" w:cs="Calibri"/>
          <w:color w:val="000000"/>
          <w:sz w:val="24"/>
        </w:rPr>
        <w:t>³</w:t>
      </w:r>
      <w:r>
        <w:rPr>
          <w:rFonts w:hint="eastAsia" w:ascii="宋体" w:hAnsi="宋体"/>
          <w:color w:val="000000"/>
          <w:sz w:val="24"/>
        </w:rPr>
        <w:t>/d</w:t>
      </w:r>
    </w:p>
    <w:p w14:paraId="5C051FFA">
      <w:pPr>
        <w:numPr>
          <w:ilvl w:val="0"/>
          <w:numId w:val="5"/>
        </w:numPr>
        <w:spacing w:after="120" w:line="360" w:lineRule="auto"/>
        <w:rPr>
          <w:rFonts w:hint="eastAsia" w:ascii="宋体" w:hAnsi="宋体"/>
          <w:color w:val="000000"/>
          <w:sz w:val="24"/>
        </w:rPr>
      </w:pPr>
      <w:r>
        <w:rPr>
          <w:rFonts w:hint="eastAsia" w:ascii="宋体" w:hAnsi="宋体"/>
          <w:color w:val="000000"/>
          <w:sz w:val="24"/>
        </w:rPr>
        <w:t>单个反应器水力停留时间为17s</w:t>
      </w:r>
    </w:p>
    <w:p w14:paraId="208865CA">
      <w:pPr>
        <w:numPr>
          <w:ilvl w:val="0"/>
          <w:numId w:val="5"/>
        </w:numPr>
        <w:spacing w:after="120" w:line="360" w:lineRule="auto"/>
        <w:rPr>
          <w:rFonts w:hint="eastAsia" w:ascii="宋体" w:hAnsi="宋体"/>
          <w:color w:val="000000"/>
          <w:sz w:val="24"/>
        </w:rPr>
      </w:pPr>
      <w:r>
        <w:rPr>
          <w:rFonts w:hint="eastAsia" w:ascii="宋体" w:hAnsi="宋体"/>
          <w:color w:val="000000"/>
          <w:sz w:val="24"/>
        </w:rPr>
        <w:t>（2）网格絮凝池</w:t>
      </w:r>
    </w:p>
    <w:p w14:paraId="2BB5B134">
      <w:pPr>
        <w:widowControl/>
        <w:numPr>
          <w:ilvl w:val="0"/>
          <w:numId w:val="5"/>
        </w:numPr>
        <w:spacing w:line="360" w:lineRule="auto"/>
        <w:jc w:val="left"/>
        <w:rPr>
          <w:rFonts w:hint="eastAsia" w:ascii="宋体" w:hAnsi="宋体"/>
          <w:color w:val="000000"/>
          <w:sz w:val="24"/>
        </w:rPr>
      </w:pPr>
      <w:r>
        <w:rPr>
          <w:rFonts w:ascii="宋体" w:hAnsi="宋体"/>
          <w:color w:val="000000"/>
          <w:sz w:val="24"/>
        </w:rPr>
        <w:br w:type="page"/>
      </w:r>
    </w:p>
    <w:p w14:paraId="745BE1EB">
      <w:pPr>
        <w:numPr>
          <w:ilvl w:val="0"/>
          <w:numId w:val="5"/>
        </w:numPr>
        <w:spacing w:line="360" w:lineRule="auto"/>
        <w:rPr>
          <w:rFonts w:hint="eastAsia" w:ascii="宋体" w:hAnsi="宋体"/>
          <w:b/>
          <w:bCs/>
          <w:color w:val="000000"/>
          <w:sz w:val="24"/>
        </w:rPr>
      </w:pPr>
      <w:r>
        <w:rPr>
          <w:rFonts w:hint="eastAsia" w:ascii="宋体" w:hAnsi="宋体"/>
          <w:b/>
          <w:bCs/>
          <w:color w:val="000000"/>
          <w:sz w:val="24"/>
        </w:rPr>
        <w:t>三、商务要求</w:t>
      </w:r>
    </w:p>
    <w:p w14:paraId="03F6DFE6">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★（一）投标人需按技术要求提供设备的设计方案及工艺流程图。</w:t>
      </w:r>
    </w:p>
    <w:p w14:paraId="30F820D8">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★（二）投标人的报价清单需与提供的设备设计方案和工艺流程图相符。</w:t>
      </w:r>
    </w:p>
    <w:p w14:paraId="3A10D157">
      <w:pPr>
        <w:numPr>
          <w:ilvl w:val="0"/>
          <w:numId w:val="5"/>
        </w:numPr>
        <w:spacing w:line="360" w:lineRule="auto"/>
        <w:ind w:firstLine="480" w:firstLineChars="200"/>
        <w:rPr>
          <w:rFonts w:hint="eastAsia" w:ascii="宋体" w:hAnsi="宋体"/>
          <w:color w:val="000000"/>
          <w:sz w:val="24"/>
        </w:rPr>
      </w:pPr>
      <w:bookmarkStart w:id="32" w:name="_Hlk79159457"/>
      <w:r>
        <w:rPr>
          <w:rFonts w:hint="eastAsia" w:ascii="宋体" w:hAnsi="宋体"/>
          <w:color w:val="000000"/>
          <w:sz w:val="24"/>
        </w:rPr>
        <w:t>（三）</w:t>
      </w:r>
      <w:bookmarkStart w:id="33" w:name="_Hlk101188932"/>
      <w:r>
        <w:rPr>
          <w:rFonts w:hint="eastAsia" w:ascii="宋体" w:hAnsi="宋体"/>
          <w:color w:val="000000"/>
          <w:sz w:val="24"/>
        </w:rPr>
        <w:t>报价应含中试设备的加工费、设计费、运输费、运输保险费、送达指定安装地点的装卸费、安装费、场地平整及硬化费、人工费用、人员培训和售后服务的相关费用、合同实施过程中不可预见的费用等，投标人应自行考虑相应的风险。</w:t>
      </w:r>
      <w:bookmarkEnd w:id="32"/>
      <w:bookmarkEnd w:id="33"/>
    </w:p>
    <w:p w14:paraId="323BCC66">
      <w:pPr>
        <w:numPr>
          <w:ilvl w:val="0"/>
          <w:numId w:val="5"/>
        </w:numPr>
        <w:spacing w:line="360" w:lineRule="auto"/>
        <w:ind w:firstLine="482" w:firstLineChars="200"/>
        <w:rPr>
          <w:rFonts w:hint="eastAsia" w:ascii="宋体" w:hAnsi="宋体"/>
          <w:b/>
          <w:bCs/>
          <w:color w:val="000000"/>
          <w:sz w:val="24"/>
        </w:rPr>
      </w:pPr>
      <w:bookmarkStart w:id="34" w:name="_Hlk51098215"/>
      <w:r>
        <w:rPr>
          <w:rFonts w:hint="eastAsia" w:ascii="宋体" w:hAnsi="宋体"/>
          <w:b/>
          <w:bCs/>
          <w:color w:val="000000"/>
          <w:sz w:val="24"/>
        </w:rPr>
        <w:t>（四）合同履行期限：</w:t>
      </w:r>
    </w:p>
    <w:p w14:paraId="3B1D3E12">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1</w:t>
      </w:r>
      <w:bookmarkStart w:id="35" w:name="_Hlk101188831"/>
      <w:r>
        <w:rPr>
          <w:rFonts w:hint="eastAsia" w:ascii="宋体" w:hAnsi="宋体"/>
          <w:color w:val="000000"/>
          <w:sz w:val="24"/>
        </w:rPr>
        <w:t>）合同签订生效后</w:t>
      </w:r>
      <w:r>
        <w:rPr>
          <w:rFonts w:ascii="宋体" w:hAnsi="宋体"/>
          <w:color w:val="000000"/>
          <w:sz w:val="24"/>
        </w:rPr>
        <w:t>5</w:t>
      </w:r>
      <w:r>
        <w:rPr>
          <w:rFonts w:hint="eastAsia" w:ascii="宋体" w:hAnsi="宋体"/>
          <w:bCs/>
          <w:color w:val="000000"/>
          <w:sz w:val="24"/>
        </w:rPr>
        <w:t>个日历日完成设计初稿；</w:t>
      </w:r>
      <w:bookmarkEnd w:id="35"/>
      <w:r>
        <w:rPr>
          <w:rFonts w:ascii="宋体" w:hAnsi="宋体"/>
          <w:color w:val="000000"/>
          <w:sz w:val="24"/>
        </w:rPr>
        <w:t xml:space="preserve"> </w:t>
      </w:r>
    </w:p>
    <w:p w14:paraId="6BE30A49">
      <w:pPr>
        <w:numPr>
          <w:ilvl w:val="0"/>
          <w:numId w:val="5"/>
        </w:numPr>
        <w:spacing w:line="360" w:lineRule="auto"/>
        <w:ind w:firstLine="480" w:firstLineChars="200"/>
        <w:rPr>
          <w:rFonts w:hint="eastAsia" w:ascii="宋体" w:hAnsi="宋体"/>
          <w:color w:val="000000"/>
          <w:sz w:val="24"/>
        </w:rPr>
      </w:pPr>
      <w:r>
        <w:rPr>
          <w:rFonts w:hint="eastAsia" w:ascii="宋体" w:hAnsi="宋体"/>
          <w:bCs/>
          <w:color w:val="000000"/>
          <w:sz w:val="24"/>
        </w:rPr>
        <w:t>2</w:t>
      </w:r>
      <w:bookmarkStart w:id="36" w:name="_Hlk101188853"/>
      <w:r>
        <w:rPr>
          <w:rFonts w:hint="eastAsia" w:ascii="宋体" w:hAnsi="宋体"/>
          <w:bCs/>
          <w:color w:val="000000"/>
          <w:sz w:val="24"/>
        </w:rPr>
        <w:t>）设计定稿后30个日历日内，</w:t>
      </w:r>
      <w:r>
        <w:rPr>
          <w:rFonts w:hint="eastAsia" w:ascii="宋体" w:hAnsi="宋体"/>
          <w:color w:val="000000"/>
          <w:sz w:val="24"/>
        </w:rPr>
        <w:t>中试设备主体应完成加工并交货至招标人指定位置；</w:t>
      </w:r>
      <w:bookmarkEnd w:id="36"/>
    </w:p>
    <w:p w14:paraId="000E72E2">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3</w:t>
      </w:r>
      <w:bookmarkStart w:id="37" w:name="_Hlk101188861"/>
      <w:r>
        <w:rPr>
          <w:rFonts w:hint="eastAsia" w:ascii="宋体" w:hAnsi="宋体"/>
          <w:color w:val="000000"/>
          <w:sz w:val="24"/>
        </w:rPr>
        <w:t>）交货后</w:t>
      </w:r>
      <w:r>
        <w:rPr>
          <w:rFonts w:ascii="宋体" w:hAnsi="宋体"/>
          <w:bCs/>
          <w:color w:val="000000"/>
          <w:sz w:val="24"/>
        </w:rPr>
        <w:t>15</w:t>
      </w:r>
      <w:r>
        <w:rPr>
          <w:rFonts w:hint="eastAsia" w:ascii="宋体" w:hAnsi="宋体"/>
          <w:bCs/>
          <w:color w:val="000000"/>
          <w:sz w:val="24"/>
        </w:rPr>
        <w:t>个日历日内完成</w:t>
      </w:r>
      <w:r>
        <w:rPr>
          <w:rFonts w:hint="eastAsia" w:ascii="宋体" w:hAnsi="宋体"/>
          <w:color w:val="000000"/>
          <w:sz w:val="24"/>
        </w:rPr>
        <w:t>中试设备主体</w:t>
      </w:r>
      <w:r>
        <w:rPr>
          <w:rFonts w:hint="eastAsia" w:ascii="宋体" w:hAnsi="宋体"/>
          <w:bCs/>
          <w:color w:val="000000"/>
          <w:sz w:val="24"/>
        </w:rPr>
        <w:t>安装调试；</w:t>
      </w:r>
      <w:bookmarkEnd w:id="37"/>
    </w:p>
    <w:p w14:paraId="4559EBFE">
      <w:pPr>
        <w:numPr>
          <w:ilvl w:val="0"/>
          <w:numId w:val="5"/>
        </w:numPr>
        <w:spacing w:line="360" w:lineRule="auto"/>
        <w:ind w:firstLine="480" w:firstLineChars="200"/>
        <w:rPr>
          <w:rFonts w:hint="eastAsia" w:ascii="宋体" w:hAnsi="宋体"/>
          <w:color w:val="000000"/>
          <w:sz w:val="24"/>
        </w:rPr>
      </w:pPr>
      <w:r>
        <w:rPr>
          <w:rFonts w:hint="eastAsia" w:ascii="宋体" w:hAnsi="宋体"/>
          <w:bCs/>
          <w:color w:val="000000"/>
          <w:sz w:val="24"/>
        </w:rPr>
        <w:t>4</w:t>
      </w:r>
      <w:bookmarkStart w:id="38" w:name="_Hlk101188870"/>
      <w:r>
        <w:rPr>
          <w:rFonts w:hint="eastAsia" w:ascii="宋体" w:hAnsi="宋体"/>
          <w:bCs/>
          <w:color w:val="000000"/>
          <w:sz w:val="24"/>
        </w:rPr>
        <w:t>）</w:t>
      </w:r>
      <w:r>
        <w:rPr>
          <w:rFonts w:hint="eastAsia" w:ascii="宋体" w:hAnsi="宋体"/>
          <w:color w:val="000000"/>
          <w:sz w:val="24"/>
        </w:rPr>
        <w:t>试验阶段中期再进行安装</w:t>
      </w:r>
      <w:r>
        <w:rPr>
          <w:rFonts w:hint="eastAsia" w:ascii="宋体" w:hAnsi="宋体"/>
          <w:bCs/>
          <w:color w:val="000000"/>
          <w:sz w:val="24"/>
        </w:rPr>
        <w:t>部分，在接到</w:t>
      </w:r>
      <w:r>
        <w:rPr>
          <w:rFonts w:hint="eastAsia" w:ascii="宋体" w:hAnsi="宋体"/>
          <w:color w:val="000000"/>
          <w:sz w:val="24"/>
        </w:rPr>
        <w:t>招标人通知后按指定时间完成安装调试，招标人至少提前10个日历日告知中标人。</w:t>
      </w:r>
      <w:bookmarkEnd w:id="38"/>
    </w:p>
    <w:p w14:paraId="5987076B">
      <w:pPr>
        <w:numPr>
          <w:ilvl w:val="0"/>
          <w:numId w:val="5"/>
        </w:numPr>
        <w:spacing w:line="360" w:lineRule="auto"/>
        <w:ind w:firstLine="482" w:firstLineChars="200"/>
        <w:rPr>
          <w:rFonts w:hint="eastAsia" w:ascii="宋体" w:hAnsi="宋体"/>
          <w:sz w:val="24"/>
        </w:rPr>
      </w:pPr>
      <w:r>
        <w:rPr>
          <w:rFonts w:hint="eastAsia" w:ascii="宋体" w:hAnsi="宋体"/>
          <w:b/>
          <w:bCs/>
          <w:sz w:val="24"/>
        </w:rPr>
        <w:t>（五）交货地点及安装地点：</w:t>
      </w:r>
      <w:bookmarkStart w:id="39" w:name="_Hlk101188886"/>
    </w:p>
    <w:p w14:paraId="25BF4957">
      <w:pPr>
        <w:numPr>
          <w:ilvl w:val="0"/>
          <w:numId w:val="5"/>
        </w:numPr>
        <w:spacing w:line="360" w:lineRule="auto"/>
        <w:ind w:firstLine="480" w:firstLineChars="200"/>
        <w:rPr>
          <w:rFonts w:hint="eastAsia" w:ascii="宋体" w:hAnsi="宋体"/>
          <w:sz w:val="24"/>
        </w:rPr>
      </w:pPr>
      <w:r>
        <w:rPr>
          <w:rFonts w:hint="eastAsia" w:ascii="宋体" w:hAnsi="宋体"/>
          <w:sz w:val="24"/>
        </w:rPr>
        <w:t>广州市白云区均禾街夏花一路551号石井污水厂。</w:t>
      </w:r>
      <w:bookmarkEnd w:id="39"/>
    </w:p>
    <w:p w14:paraId="366D5C75">
      <w:pPr>
        <w:numPr>
          <w:ilvl w:val="0"/>
          <w:numId w:val="5"/>
        </w:numPr>
        <w:spacing w:line="360" w:lineRule="auto"/>
        <w:ind w:firstLine="482" w:firstLineChars="200"/>
        <w:rPr>
          <w:rFonts w:hint="eastAsia" w:ascii="宋体" w:hAnsi="宋体"/>
          <w:b/>
          <w:bCs/>
          <w:color w:val="000000"/>
          <w:sz w:val="24"/>
        </w:rPr>
      </w:pPr>
      <w:bookmarkStart w:id="40" w:name="_Hlk78290274"/>
      <w:r>
        <w:rPr>
          <w:rFonts w:hint="eastAsia" w:ascii="宋体" w:hAnsi="宋体"/>
          <w:b/>
          <w:bCs/>
          <w:color w:val="000000"/>
          <w:sz w:val="24"/>
        </w:rPr>
        <w:t>（六）质量要求：</w:t>
      </w:r>
    </w:p>
    <w:p w14:paraId="1C80C3C8">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1）产品的设计达到技术要求的内容</w:t>
      </w:r>
      <w:bookmarkEnd w:id="40"/>
      <w:r>
        <w:rPr>
          <w:rFonts w:hint="eastAsia" w:ascii="宋体" w:hAnsi="宋体"/>
          <w:color w:val="000000"/>
          <w:sz w:val="24"/>
        </w:rPr>
        <w:t>；</w:t>
      </w:r>
    </w:p>
    <w:p w14:paraId="12E389E1">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2）产品达到双方确定设计要求和技术要求；</w:t>
      </w:r>
    </w:p>
    <w:p w14:paraId="3E2D3562">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3）产品的安装达到设计要求和技术要求；</w:t>
      </w:r>
    </w:p>
    <w:p w14:paraId="6765D6BA">
      <w:pPr>
        <w:numPr>
          <w:ilvl w:val="0"/>
          <w:numId w:val="5"/>
        </w:numPr>
        <w:spacing w:line="360" w:lineRule="auto"/>
        <w:ind w:firstLine="480" w:firstLineChars="200"/>
        <w:rPr>
          <w:rFonts w:hint="eastAsia" w:ascii="宋体" w:hAnsi="宋体"/>
          <w:color w:val="000000"/>
          <w:sz w:val="24"/>
        </w:rPr>
      </w:pPr>
      <w:r>
        <w:rPr>
          <w:rFonts w:hint="eastAsia" w:ascii="宋体" w:hAnsi="宋体"/>
          <w:color w:val="000000"/>
          <w:sz w:val="24"/>
        </w:rPr>
        <w:t>4）产品调试后满足长期运行要求，要求P</w:t>
      </w:r>
      <w:r>
        <w:rPr>
          <w:rFonts w:ascii="宋体" w:hAnsi="宋体"/>
          <w:color w:val="000000"/>
          <w:sz w:val="24"/>
        </w:rPr>
        <w:t>AC</w:t>
      </w:r>
      <w:r>
        <w:rPr>
          <w:rFonts w:hint="eastAsia" w:ascii="宋体" w:hAnsi="宋体"/>
          <w:color w:val="000000"/>
          <w:sz w:val="24"/>
        </w:rPr>
        <w:t>投加量（有效铝）为1.8mg/</w:t>
      </w:r>
      <w:r>
        <w:rPr>
          <w:rFonts w:ascii="宋体" w:hAnsi="宋体"/>
          <w:color w:val="000000"/>
          <w:sz w:val="24"/>
        </w:rPr>
        <w:t>L</w:t>
      </w:r>
      <w:r>
        <w:rPr>
          <w:rFonts w:hint="eastAsia" w:ascii="宋体" w:hAnsi="宋体"/>
          <w:color w:val="000000"/>
          <w:sz w:val="24"/>
        </w:rPr>
        <w:t>时，常规工艺出水水质符合现状工艺要求，沉淀池出水浊度低于3</w:t>
      </w:r>
      <w:r>
        <w:rPr>
          <w:rFonts w:ascii="宋体" w:hAnsi="宋体"/>
          <w:color w:val="000000"/>
          <w:sz w:val="24"/>
        </w:rPr>
        <w:t>NTU</w:t>
      </w:r>
      <w:r>
        <w:rPr>
          <w:rFonts w:hint="eastAsia" w:ascii="宋体" w:hAnsi="宋体"/>
          <w:color w:val="000000"/>
          <w:sz w:val="24"/>
        </w:rPr>
        <w:t>，</w:t>
      </w:r>
      <w:r>
        <w:rPr>
          <w:rFonts w:ascii="宋体" w:hAnsi="宋体"/>
          <w:color w:val="000000"/>
          <w:sz w:val="24"/>
        </w:rPr>
        <w:t>V</w:t>
      </w:r>
      <w:r>
        <w:rPr>
          <w:rFonts w:hint="eastAsia" w:ascii="宋体" w:hAnsi="宋体"/>
          <w:color w:val="000000"/>
          <w:sz w:val="24"/>
        </w:rPr>
        <w:t>型滤池出水浊度低于0.2</w:t>
      </w:r>
      <w:r>
        <w:rPr>
          <w:rFonts w:ascii="宋体" w:hAnsi="宋体"/>
          <w:color w:val="000000"/>
          <w:sz w:val="24"/>
        </w:rPr>
        <w:t>NTU</w:t>
      </w:r>
      <w:r>
        <w:rPr>
          <w:rFonts w:hint="eastAsia" w:ascii="宋体" w:hAnsi="宋体"/>
          <w:color w:val="000000"/>
          <w:sz w:val="24"/>
        </w:rPr>
        <w:t>。</w:t>
      </w:r>
    </w:p>
    <w:p w14:paraId="315E0562">
      <w:pPr>
        <w:numPr>
          <w:ilvl w:val="0"/>
          <w:numId w:val="5"/>
        </w:numPr>
        <w:spacing w:line="360" w:lineRule="auto"/>
        <w:ind w:firstLine="482" w:firstLineChars="200"/>
        <w:rPr>
          <w:rFonts w:hint="eastAsia" w:ascii="宋体" w:hAnsi="宋体"/>
          <w:color w:val="000000"/>
          <w:sz w:val="24"/>
        </w:rPr>
      </w:pPr>
      <w:r>
        <w:rPr>
          <w:rFonts w:hint="eastAsia" w:ascii="宋体" w:hAnsi="宋体"/>
          <w:b/>
          <w:bCs/>
          <w:sz w:val="24"/>
        </w:rPr>
        <w:t>（七）</w:t>
      </w:r>
      <w:r>
        <w:rPr>
          <w:rFonts w:hint="eastAsia" w:ascii="宋体" w:hAnsi="宋体" w:cs="Arial"/>
          <w:b/>
          <w:bCs/>
          <w:sz w:val="24"/>
          <w:lang w:val="zh-CN"/>
        </w:rPr>
        <w:t>服务方案及要求：</w:t>
      </w:r>
    </w:p>
    <w:p w14:paraId="48EB8D83">
      <w:pPr>
        <w:numPr>
          <w:ilvl w:val="0"/>
          <w:numId w:val="5"/>
        </w:numPr>
        <w:spacing w:line="360" w:lineRule="auto"/>
        <w:ind w:firstLine="482" w:firstLineChars="200"/>
        <w:rPr>
          <w:rFonts w:hint="eastAsia" w:ascii="宋体" w:hAnsi="宋体"/>
          <w:color w:val="auto"/>
          <w:sz w:val="24"/>
        </w:rPr>
      </w:pPr>
      <w:r>
        <w:rPr>
          <w:rFonts w:hint="eastAsia" w:ascii="宋体" w:hAnsi="宋体"/>
          <w:b/>
          <w:bCs/>
          <w:sz w:val="24"/>
        </w:rPr>
        <w:t>1）</w:t>
      </w:r>
      <w:r>
        <w:rPr>
          <w:rFonts w:hint="eastAsia" w:ascii="宋体" w:hAnsi="宋体"/>
          <w:color w:val="000000"/>
          <w:sz w:val="24"/>
        </w:rPr>
        <w:t>维护期从中试设备主体</w:t>
      </w:r>
      <w:r>
        <w:rPr>
          <w:rFonts w:hint="eastAsia" w:ascii="宋体" w:hAnsi="宋体"/>
          <w:bCs/>
          <w:color w:val="000000"/>
          <w:sz w:val="24"/>
        </w:rPr>
        <w:t>安装调试</w:t>
      </w:r>
      <w:r>
        <w:rPr>
          <w:rFonts w:hint="eastAsia" w:ascii="宋体" w:hAnsi="宋体"/>
          <w:color w:val="000000"/>
          <w:sz w:val="24"/>
        </w:rPr>
        <w:t>通过验收次日起算，不少于24个月</w:t>
      </w:r>
      <w:r>
        <w:rPr>
          <w:rFonts w:ascii="宋体" w:hAnsi="宋体"/>
          <w:color w:val="000000"/>
          <w:sz w:val="24"/>
        </w:rPr>
        <w:t>。</w:t>
      </w:r>
      <w:r>
        <w:rPr>
          <w:rFonts w:hint="eastAsia" w:ascii="宋体" w:hAnsi="宋体"/>
          <w:color w:val="000000"/>
          <w:sz w:val="24"/>
        </w:rPr>
        <w:t>在维护期内如设备出现质量问题、功能问题、不能达到设计参数问题等，中标人</w:t>
      </w:r>
      <w:r>
        <w:rPr>
          <w:rFonts w:hint="eastAsia" w:ascii="宋体" w:hAnsi="宋体"/>
          <w:color w:val="auto"/>
          <w:sz w:val="24"/>
        </w:rPr>
        <w:t>需在24小时内响应招标人的维护要求，原则上5个日历日内完成维护工作。</w:t>
      </w:r>
    </w:p>
    <w:p w14:paraId="7B270348">
      <w:pPr>
        <w:pStyle w:val="26"/>
        <w:numPr>
          <w:ilvl w:val="0"/>
          <w:numId w:val="5"/>
        </w:numPr>
        <w:spacing w:line="360" w:lineRule="auto"/>
        <w:ind w:firstLineChars="0"/>
        <w:rPr>
          <w:rFonts w:hint="eastAsia" w:ascii="宋体" w:hAnsi="宋体" w:cs="Arial"/>
          <w:bCs/>
          <w:color w:val="auto"/>
          <w:sz w:val="24"/>
        </w:rPr>
      </w:pPr>
      <w:r>
        <w:rPr>
          <w:rFonts w:hint="eastAsia" w:ascii="宋体" w:hAnsi="宋体" w:cs="Arial"/>
          <w:bCs/>
          <w:color w:val="auto"/>
          <w:sz w:val="24"/>
        </w:rPr>
        <w:t xml:space="preserve">    2）</w:t>
      </w:r>
      <w:r>
        <w:rPr>
          <w:rFonts w:ascii="宋体" w:hAnsi="宋体" w:cs="Arial"/>
          <w:bCs/>
          <w:color w:val="auto"/>
          <w:sz w:val="24"/>
        </w:rPr>
        <w:t>维护期内，每半年提供一次免费的主动上门巡检服务，检查设备运行状态，进行预防性维护，并提交巡检报告。</w:t>
      </w:r>
    </w:p>
    <w:p w14:paraId="22B5CCC1">
      <w:pPr>
        <w:pStyle w:val="26"/>
        <w:numPr>
          <w:ilvl w:val="0"/>
          <w:numId w:val="5"/>
        </w:numPr>
        <w:spacing w:line="360" w:lineRule="auto"/>
        <w:ind w:firstLineChars="0"/>
        <w:rPr>
          <w:rFonts w:hint="eastAsia" w:ascii="宋体" w:hAnsi="宋体" w:cs="Arial"/>
          <w:bCs/>
          <w:color w:val="auto"/>
          <w:sz w:val="24"/>
        </w:rPr>
      </w:pPr>
      <w:r>
        <w:rPr>
          <w:rFonts w:hint="eastAsia" w:ascii="宋体" w:hAnsi="宋体" w:cs="Arial"/>
          <w:bCs/>
          <w:color w:val="auto"/>
          <w:sz w:val="24"/>
        </w:rPr>
        <w:t xml:space="preserve">    3）</w:t>
      </w:r>
      <w:r>
        <w:rPr>
          <w:rFonts w:ascii="宋体" w:hAnsi="宋体" w:cs="Arial"/>
          <w:bCs/>
          <w:color w:val="auto"/>
          <w:sz w:val="24"/>
        </w:rPr>
        <w:t>承诺以优惠价格长期供应本项目所涉及的全部备品备件，确保设备全生命周期的可持续运行。</w:t>
      </w:r>
    </w:p>
    <w:p w14:paraId="337CDBA9">
      <w:pPr>
        <w:pStyle w:val="26"/>
        <w:numPr>
          <w:ilvl w:val="0"/>
          <w:numId w:val="5"/>
        </w:numPr>
        <w:tabs>
          <w:tab w:val="left" w:pos="720"/>
        </w:tabs>
        <w:spacing w:line="360" w:lineRule="auto"/>
        <w:ind w:firstLineChars="0"/>
        <w:rPr>
          <w:rFonts w:hint="eastAsia" w:ascii="宋体" w:hAnsi="宋体" w:cs="Arial"/>
          <w:bCs/>
          <w:color w:val="auto"/>
          <w:sz w:val="24"/>
        </w:rPr>
      </w:pPr>
      <w:r>
        <w:rPr>
          <w:rFonts w:hint="eastAsia" w:ascii="宋体" w:hAnsi="宋体" w:cs="Arial"/>
          <w:bCs/>
          <w:color w:val="auto"/>
          <w:sz w:val="24"/>
        </w:rPr>
        <w:t xml:space="preserve">    4）</w:t>
      </w:r>
      <w:r>
        <w:rPr>
          <w:rFonts w:ascii="宋体" w:hAnsi="宋体" w:cs="Arial"/>
          <w:bCs/>
          <w:color w:val="auto"/>
          <w:sz w:val="24"/>
        </w:rPr>
        <w:t>对于用户需求书中提到的“试验阶段中期再进行安装部分”，</w:t>
      </w:r>
      <w:r>
        <w:rPr>
          <w:rFonts w:hint="eastAsia" w:ascii="宋体" w:hAnsi="宋体" w:cs="Arial"/>
          <w:bCs/>
          <w:color w:val="auto"/>
          <w:sz w:val="24"/>
        </w:rPr>
        <w:t>投标方应</w:t>
      </w:r>
      <w:r>
        <w:rPr>
          <w:rFonts w:ascii="宋体" w:hAnsi="宋体" w:cs="Arial"/>
          <w:bCs/>
          <w:color w:val="auto"/>
          <w:sz w:val="24"/>
        </w:rPr>
        <w:t xml:space="preserve">承诺在接到招标方提前 </w:t>
      </w:r>
      <w:r>
        <w:rPr>
          <w:rFonts w:hint="eastAsia" w:ascii="宋体" w:hAnsi="宋体"/>
          <w:bCs/>
          <w:color w:val="auto"/>
          <w:sz w:val="24"/>
        </w:rPr>
        <w:t>1</w:t>
      </w:r>
      <w:r>
        <w:rPr>
          <w:rFonts w:ascii="宋体" w:hAnsi="宋体" w:cs="Arial"/>
          <w:bCs/>
          <w:color w:val="auto"/>
          <w:sz w:val="24"/>
        </w:rPr>
        <w:t>0个日历日的通知后，严格按照指定时间完成新增部分的安装与调试工作，并纳入整体维护体系。</w:t>
      </w:r>
    </w:p>
    <w:p w14:paraId="5803AA2D">
      <w:pPr>
        <w:pStyle w:val="26"/>
        <w:numPr>
          <w:ilvl w:val="0"/>
          <w:numId w:val="5"/>
        </w:numPr>
        <w:spacing w:line="360" w:lineRule="auto"/>
        <w:ind w:firstLineChars="0"/>
        <w:rPr>
          <w:rFonts w:hint="eastAsia" w:ascii="宋体" w:hAnsi="宋体" w:cs="Arial"/>
          <w:bCs/>
          <w:color w:val="auto"/>
          <w:sz w:val="24"/>
        </w:rPr>
      </w:pPr>
      <w:r>
        <w:rPr>
          <w:rFonts w:hint="eastAsia" w:ascii="宋体" w:hAnsi="宋体"/>
          <w:bCs/>
          <w:color w:val="auto"/>
          <w:sz w:val="24"/>
        </w:rPr>
        <w:t xml:space="preserve">    5）投标方应合理安排专业工程师进行分层次培训，包括但不限于：</w:t>
      </w:r>
      <w:r>
        <w:rPr>
          <w:rFonts w:ascii="宋体" w:hAnsi="宋体" w:cs="Arial"/>
          <w:bCs/>
          <w:color w:val="auto"/>
          <w:sz w:val="24"/>
        </w:rPr>
        <w:t>讲解超声波水处理原理、设备整体架构、各模块功能及控制逻辑</w:t>
      </w:r>
      <w:r>
        <w:rPr>
          <w:rFonts w:hint="eastAsia" w:ascii="宋体" w:hAnsi="宋体" w:cs="Arial"/>
          <w:bCs/>
          <w:color w:val="auto"/>
          <w:sz w:val="24"/>
        </w:rPr>
        <w:t>；</w:t>
      </w:r>
      <w:r>
        <w:rPr>
          <w:rFonts w:ascii="宋体" w:hAnsi="宋体" w:cs="Arial"/>
          <w:bCs/>
          <w:color w:val="auto"/>
          <w:sz w:val="24"/>
        </w:rPr>
        <w:t>基于触摸屏一体控制系统，进行日常启停、参数设置、运行模式切换、数据导出等实操培训</w:t>
      </w:r>
      <w:r>
        <w:rPr>
          <w:rFonts w:hint="eastAsia" w:ascii="宋体" w:hAnsi="宋体" w:cs="Arial"/>
          <w:bCs/>
          <w:color w:val="auto"/>
          <w:sz w:val="24"/>
        </w:rPr>
        <w:t>；</w:t>
      </w:r>
      <w:r>
        <w:rPr>
          <w:rFonts w:ascii="宋体" w:hAnsi="宋体" w:cs="Arial"/>
          <w:bCs/>
          <w:color w:val="auto"/>
          <w:sz w:val="24"/>
        </w:rPr>
        <w:t>培训常规保养方法、简单故障诊断与排除、安全注意事项等。</w:t>
      </w:r>
    </w:p>
    <w:p w14:paraId="0FA0C2AB">
      <w:pPr>
        <w:numPr>
          <w:ilvl w:val="0"/>
          <w:numId w:val="5"/>
        </w:numPr>
        <w:spacing w:line="360" w:lineRule="auto"/>
        <w:ind w:firstLine="482" w:firstLineChars="200"/>
        <w:rPr>
          <w:rFonts w:hint="eastAsia" w:ascii="宋体" w:hAnsi="宋体"/>
          <w:b/>
          <w:bCs/>
          <w:sz w:val="24"/>
        </w:rPr>
      </w:pPr>
      <w:r>
        <w:rPr>
          <w:rFonts w:hint="eastAsia" w:ascii="宋体" w:hAnsi="宋体"/>
          <w:b/>
          <w:bCs/>
          <w:sz w:val="24"/>
        </w:rPr>
        <w:t>（八）支付方式</w:t>
      </w:r>
    </w:p>
    <w:p w14:paraId="2558D910">
      <w:pPr>
        <w:numPr>
          <w:ilvl w:val="0"/>
          <w:numId w:val="5"/>
        </w:numPr>
        <w:spacing w:line="360" w:lineRule="auto"/>
        <w:ind w:firstLine="480" w:firstLineChars="200"/>
        <w:rPr>
          <w:rFonts w:hint="eastAsia" w:ascii="宋体" w:hAnsi="宋体"/>
          <w:sz w:val="24"/>
        </w:rPr>
      </w:pPr>
      <w:bookmarkStart w:id="41" w:name="_Hlk101189136"/>
      <w:r>
        <w:rPr>
          <w:rFonts w:hint="eastAsia" w:ascii="宋体" w:hAnsi="宋体"/>
          <w:sz w:val="24"/>
        </w:rPr>
        <w:t>1）</w:t>
      </w:r>
      <w:r>
        <w:rPr>
          <w:rFonts w:hint="eastAsia" w:ascii="宋体" w:hAnsi="宋体"/>
          <w:bCs/>
          <w:sz w:val="24"/>
        </w:rPr>
        <w:t>合同最高结算额不超过本项目控制价。</w:t>
      </w:r>
    </w:p>
    <w:p w14:paraId="5C8C0477">
      <w:pPr>
        <w:numPr>
          <w:ilvl w:val="0"/>
          <w:numId w:val="5"/>
        </w:numPr>
        <w:spacing w:line="360" w:lineRule="auto"/>
        <w:ind w:firstLine="480" w:firstLineChars="200"/>
        <w:rPr>
          <w:rFonts w:hint="eastAsia" w:ascii="宋体" w:hAnsi="宋体"/>
          <w:sz w:val="24"/>
        </w:rPr>
      </w:pPr>
      <w:r>
        <w:rPr>
          <w:rFonts w:hint="eastAsia" w:ascii="宋体" w:hAnsi="宋体"/>
          <w:bCs/>
          <w:sz w:val="24"/>
        </w:rPr>
        <w:t>2）</w:t>
      </w:r>
      <w:r>
        <w:rPr>
          <w:rFonts w:hint="eastAsia" w:ascii="宋体" w:hAnsi="宋体"/>
          <w:sz w:val="24"/>
        </w:rPr>
        <w:t>中试设备各模块下各项目的数量、参数和规格将由设计定稿决定，如设计和中试过程取消某个模块，则该模块价格不计入预算和结算；如定稿设计要求的模块多于招标文件的技术要求的，多出部分双方协商确定价格；如其他模块与招标文件的技术要求不一致，结算时各个项目价格按投标报价不作调整；预算和结算价格实际采用到的各模块的报价价格的合计。</w:t>
      </w:r>
    </w:p>
    <w:p w14:paraId="02943847">
      <w:pPr>
        <w:numPr>
          <w:ilvl w:val="0"/>
          <w:numId w:val="5"/>
        </w:numPr>
        <w:spacing w:line="360" w:lineRule="auto"/>
        <w:ind w:firstLine="480" w:firstLineChars="200"/>
        <w:rPr>
          <w:rFonts w:hint="eastAsia" w:ascii="宋体" w:hAnsi="宋体"/>
          <w:sz w:val="24"/>
        </w:rPr>
      </w:pPr>
      <w:r>
        <w:rPr>
          <w:rFonts w:hint="eastAsia" w:ascii="宋体" w:hAnsi="宋体"/>
          <w:sz w:val="24"/>
        </w:rPr>
        <w:t>3）中标人完成设计并经招标人确认定稿后，双方按上述方式确定预算价。</w:t>
      </w:r>
    </w:p>
    <w:p w14:paraId="0B3FB69D">
      <w:pPr>
        <w:numPr>
          <w:ilvl w:val="0"/>
          <w:numId w:val="5"/>
        </w:numPr>
        <w:spacing w:line="360" w:lineRule="auto"/>
        <w:ind w:firstLine="480" w:firstLineChars="200"/>
        <w:rPr>
          <w:rFonts w:hint="eastAsia" w:ascii="宋体" w:hAnsi="宋体"/>
          <w:sz w:val="24"/>
        </w:rPr>
      </w:pPr>
      <w:r>
        <w:rPr>
          <w:rFonts w:hint="eastAsia" w:ascii="宋体" w:hAnsi="宋体"/>
          <w:sz w:val="24"/>
        </w:rPr>
        <w:t>4）维护期满后双方按实际采用到各模块的价格合计确定结算价。</w:t>
      </w:r>
    </w:p>
    <w:p w14:paraId="264D6F12">
      <w:pPr>
        <w:numPr>
          <w:ilvl w:val="0"/>
          <w:numId w:val="5"/>
        </w:num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结算价人民币含税全包价，包括中试设备的加工费、设计费、运输费、运输保险费、送达指定安装地点的装卸费、安装费、场地平整及硬化费、人工费用、人员培训和售后服务的相关费用、合同实施过程中不可预见的费用等，中标人应自行考虑相应的风险。项目所需设备、材料，除明确由招标人提供外全部由中标人负责，其费用和材料价格已列入造价内，在合同履行过程中，如材料价格变动，由中标人负责。</w:t>
      </w:r>
    </w:p>
    <w:p w14:paraId="03AABB55">
      <w:pPr>
        <w:numPr>
          <w:ilvl w:val="0"/>
          <w:numId w:val="5"/>
        </w:numPr>
        <w:spacing w:line="360" w:lineRule="auto"/>
        <w:ind w:firstLine="480" w:firstLineChars="200"/>
        <w:rPr>
          <w:rFonts w:ascii="宋体" w:hAnsi="宋体"/>
          <w:sz w:val="24"/>
        </w:rPr>
      </w:pPr>
      <w:r>
        <w:rPr>
          <w:rFonts w:ascii="宋体" w:hAnsi="宋体"/>
          <w:sz w:val="24"/>
        </w:rPr>
        <w:t>6</w:t>
      </w:r>
      <w:r>
        <w:rPr>
          <w:rFonts w:hint="eastAsia" w:ascii="宋体" w:hAnsi="宋体"/>
          <w:sz w:val="24"/>
        </w:rPr>
        <w:t>）结算方式：分期付款</w:t>
      </w:r>
    </w:p>
    <w:p w14:paraId="5E640D15">
      <w:pPr>
        <w:numPr>
          <w:ilvl w:val="0"/>
          <w:numId w:val="5"/>
        </w:numPr>
        <w:spacing w:line="360" w:lineRule="auto"/>
        <w:ind w:firstLine="480" w:firstLineChars="200"/>
        <w:rPr>
          <w:rFonts w:hint="eastAsia" w:ascii="宋体" w:hAnsi="宋体"/>
          <w:sz w:val="24"/>
        </w:rPr>
      </w:pPr>
      <w:r>
        <w:rPr>
          <w:rFonts w:hint="eastAsia" w:ascii="宋体" w:hAnsi="宋体"/>
          <w:sz w:val="24"/>
        </w:rPr>
        <w:t>乙方按用户需求书的试验装置安装建设要求完成试验装置及配套设施安装建设并试验装置调试合格验收后，乙方可向甲方申请支付合同暂定价20%；</w:t>
      </w:r>
    </w:p>
    <w:p w14:paraId="67AB8D4A">
      <w:pPr>
        <w:numPr>
          <w:ilvl w:val="0"/>
          <w:numId w:val="5"/>
        </w:numPr>
        <w:spacing w:line="360" w:lineRule="auto"/>
        <w:ind w:firstLine="480" w:firstLineChars="200"/>
        <w:rPr>
          <w:rFonts w:hint="eastAsia" w:ascii="宋体" w:hAnsi="宋体"/>
          <w:sz w:val="24"/>
        </w:rPr>
      </w:pPr>
      <w:r>
        <w:rPr>
          <w:rFonts w:hint="eastAsia" w:ascii="宋体" w:hAnsi="宋体" w:cs="宋体"/>
          <w:color w:val="auto"/>
          <w:sz w:val="24"/>
          <w:szCs w:val="24"/>
          <w:highlight w:val="none"/>
          <w:u w:val="none"/>
        </w:rPr>
        <w:t>乙方按用户需求书的试验装置调试完成合格验收后10个月内完成运维任务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确保甲方研究性实验全部完成，</w:t>
      </w:r>
      <w:r>
        <w:rPr>
          <w:rFonts w:hint="eastAsia" w:ascii="宋体" w:hAnsi="宋体" w:cs="宋体"/>
          <w:color w:val="auto"/>
          <w:sz w:val="24"/>
          <w:szCs w:val="24"/>
          <w:highlight w:val="none"/>
          <w:u w:val="none"/>
        </w:rPr>
        <w:t>完成运维任务1个月内，试验装置清洁完成并设备封存，乙方可向甲方申请支付至合同暂定价</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u w:val="none"/>
        </w:rPr>
        <w:t>0%。</w:t>
      </w:r>
    </w:p>
    <w:p w14:paraId="0EB6EA72">
      <w:pPr>
        <w:numPr>
          <w:ilvl w:val="0"/>
          <w:numId w:val="5"/>
        </w:numPr>
        <w:spacing w:line="360" w:lineRule="auto"/>
        <w:ind w:firstLine="480" w:firstLineChars="200"/>
        <w:rPr>
          <w:rFonts w:hint="eastAsia" w:ascii="宋体" w:hAnsi="宋体"/>
          <w:sz w:val="24"/>
        </w:rPr>
      </w:pPr>
      <w:r>
        <w:rPr>
          <w:rFonts w:hint="eastAsia" w:ascii="宋体" w:hAnsi="宋体"/>
          <w:sz w:val="24"/>
        </w:rPr>
        <w:t>项目完成验收通过，经甲方或甲方委托有资质第三方机构结算审核后，甲方支付至结算审定价的100%。</w:t>
      </w:r>
    </w:p>
    <w:bookmarkEnd w:id="41"/>
    <w:p w14:paraId="1A4CCF50">
      <w:pPr>
        <w:numPr>
          <w:ilvl w:val="0"/>
          <w:numId w:val="5"/>
        </w:numPr>
        <w:spacing w:line="360" w:lineRule="auto"/>
        <w:ind w:firstLine="480" w:firstLineChars="200"/>
        <w:rPr>
          <w:rFonts w:hint="eastAsia" w:ascii="宋体" w:hAnsi="宋体"/>
          <w:color w:val="000000"/>
          <w:sz w:val="24"/>
        </w:rPr>
      </w:pPr>
      <w:r>
        <w:rPr>
          <w:rFonts w:ascii="宋体" w:hAnsi="宋体"/>
          <w:bCs/>
          <w:color w:val="000000"/>
          <w:sz w:val="24"/>
        </w:rPr>
        <w:t>7</w:t>
      </w:r>
      <w:r>
        <w:rPr>
          <w:rFonts w:hint="eastAsia" w:ascii="宋体" w:hAnsi="宋体"/>
          <w:color w:val="000000"/>
          <w:sz w:val="24"/>
        </w:rPr>
        <w:t>）投标人所投报的产品应当是在中国境内合法销售，且符合国家有关部门规定的相应技术、节能、安全和环保标准；国家有关部门对投标人所投报的产品有强制性规定或要求的，投标人所投报的产品应当符合相应规定或要求。</w:t>
      </w:r>
    </w:p>
    <w:p w14:paraId="0FB9F6DF">
      <w:pPr>
        <w:numPr>
          <w:ilvl w:val="0"/>
          <w:numId w:val="5"/>
        </w:numPr>
        <w:spacing w:line="360" w:lineRule="auto"/>
        <w:ind w:firstLine="480" w:firstLineChars="200"/>
        <w:rPr>
          <w:rFonts w:hint="eastAsia" w:ascii="宋体" w:hAnsi="宋体"/>
          <w:color w:val="000000"/>
          <w:sz w:val="24"/>
        </w:rPr>
      </w:pPr>
      <w:r>
        <w:rPr>
          <w:rFonts w:ascii="宋体" w:hAnsi="宋体"/>
          <w:color w:val="000000"/>
          <w:sz w:val="24"/>
        </w:rPr>
        <w:t>8</w:t>
      </w:r>
      <w:r>
        <w:rPr>
          <w:rFonts w:hint="eastAsia" w:ascii="宋体" w:hAnsi="宋体"/>
          <w:color w:val="000000"/>
          <w:sz w:val="24"/>
        </w:rPr>
        <w:t>）安全责任：本项目的安装安全措施由中标人制定方案及组织实施，</w:t>
      </w:r>
      <w:bookmarkStart w:id="42" w:name="_Hlk78291838"/>
      <w:r>
        <w:rPr>
          <w:rFonts w:hint="eastAsia" w:ascii="宋体" w:hAnsi="宋体"/>
          <w:color w:val="000000"/>
          <w:sz w:val="24"/>
        </w:rPr>
        <w:t>并承担全部安全责任，招标人不负责任何伤亡、劳保福利以及施工安装过程中工具、辅助材料被盗等责任。</w:t>
      </w:r>
      <w:bookmarkEnd w:id="42"/>
    </w:p>
    <w:p w14:paraId="6C409570">
      <w:pPr>
        <w:numPr>
          <w:ilvl w:val="0"/>
          <w:numId w:val="5"/>
        </w:numPr>
        <w:spacing w:line="360" w:lineRule="auto"/>
        <w:ind w:firstLine="480" w:firstLineChars="200"/>
        <w:rPr>
          <w:rFonts w:hint="eastAsia" w:ascii="宋体" w:hAnsi="宋体"/>
          <w:color w:val="000000"/>
          <w:sz w:val="24"/>
        </w:rPr>
      </w:pPr>
      <w:r>
        <w:rPr>
          <w:rFonts w:ascii="宋体" w:hAnsi="宋体"/>
          <w:color w:val="000000"/>
          <w:sz w:val="24"/>
        </w:rPr>
        <w:t>9</w:t>
      </w:r>
      <w:r>
        <w:rPr>
          <w:rFonts w:hint="eastAsia" w:ascii="宋体" w:hAnsi="宋体"/>
          <w:color w:val="000000"/>
          <w:sz w:val="24"/>
        </w:rPr>
        <w:t>）消防责任：本项目的消防措施由中标人制定方案及组织实施，严格按照《中华人民共和国消防法》及《中华人民共和国安全生产法》的规定进行操作，需用的水电由招标人协助提供，需用电源必须由招标人派电工按规范拉接，不允许中标人的施工人员乱拉乱接。凡在施工安装期间因中标人过失引起的火灾事故应由中标人负责，所造成的经济损失由中标人负责全额赔偿。</w:t>
      </w:r>
    </w:p>
    <w:bookmarkEnd w:id="34"/>
    <w:p w14:paraId="064D2112">
      <w:pPr>
        <w:rPr>
          <w:rFonts w:hint="eastAsia" w:ascii="宋体" w:hAnsi="宋体" w:cs="Arial"/>
          <w:b/>
          <w:bCs/>
          <w:sz w:val="28"/>
          <w:szCs w:val="28"/>
        </w:rPr>
      </w:pPr>
      <w:r>
        <w:rPr>
          <w:rFonts w:hint="eastAsia" w:ascii="宋体" w:hAnsi="宋体" w:cs="Arial"/>
          <w:b/>
          <w:bCs/>
          <w:sz w:val="28"/>
          <w:szCs w:val="28"/>
        </w:rPr>
        <w:br w:type="page"/>
      </w:r>
    </w:p>
    <w:p w14:paraId="4D60CDD2">
      <w:pPr>
        <w:widowControl/>
        <w:spacing w:line="360" w:lineRule="auto"/>
        <w:jc w:val="left"/>
        <w:rPr>
          <w:rFonts w:hint="eastAsia" w:ascii="宋体" w:hAnsi="宋体" w:cs="Arial"/>
          <w:b/>
          <w:bCs/>
          <w:sz w:val="28"/>
          <w:szCs w:val="28"/>
          <w:lang w:val="en-US" w:eastAsia="zh-CN"/>
        </w:rPr>
      </w:pPr>
      <w:r>
        <w:rPr>
          <w:rFonts w:hint="eastAsia" w:ascii="宋体" w:hAnsi="宋体" w:cs="Arial"/>
          <w:b/>
          <w:bCs/>
          <w:sz w:val="28"/>
          <w:szCs w:val="28"/>
          <w:lang w:val="en-US" w:eastAsia="zh-CN"/>
        </w:rPr>
        <w:t>附件2 评分方案</w:t>
      </w:r>
    </w:p>
    <w:p w14:paraId="1DEF4994">
      <w:pPr>
        <w:widowControl/>
        <w:spacing w:line="360" w:lineRule="auto"/>
        <w:jc w:val="left"/>
        <w:rPr>
          <w:rFonts w:hint="eastAsia" w:ascii="宋体" w:hAnsi="宋体" w:cs="Arial"/>
          <w:b/>
          <w:bCs/>
          <w:sz w:val="28"/>
          <w:szCs w:val="28"/>
          <w:lang w:val="en-US" w:eastAsia="zh-CN"/>
        </w:rPr>
      </w:pP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149"/>
        <w:gridCol w:w="6601"/>
        <w:gridCol w:w="1013"/>
      </w:tblGrid>
      <w:tr w14:paraId="7151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14:paraId="7ED24392">
            <w:pPr>
              <w:widowControl/>
              <w:jc w:val="center"/>
              <w:rPr>
                <w:rFonts w:hint="eastAsia" w:ascii="仿宋" w:hAnsi="仿宋" w:eastAsia="仿宋"/>
                <w:b/>
                <w:bCs/>
                <w:color w:val="000000"/>
                <w:sz w:val="22"/>
                <w:szCs w:val="28"/>
              </w:rPr>
            </w:pPr>
            <w:r>
              <w:rPr>
                <w:rFonts w:hint="eastAsia" w:ascii="仿宋" w:hAnsi="仿宋" w:eastAsia="仿宋" w:cs="宋体"/>
                <w:b/>
                <w:bCs/>
                <w:color w:val="000000"/>
                <w:sz w:val="22"/>
                <w:szCs w:val="21"/>
                <w:lang w:bidi="ar"/>
              </w:rPr>
              <w:t>评审项目</w:t>
            </w:r>
          </w:p>
        </w:tc>
        <w:tc>
          <w:tcPr>
            <w:tcW w:w="1149" w:type="dxa"/>
            <w:tcBorders>
              <w:top w:val="single" w:color="auto" w:sz="4" w:space="0"/>
              <w:left w:val="single" w:color="auto" w:sz="4" w:space="0"/>
              <w:bottom w:val="single" w:color="auto" w:sz="4" w:space="0"/>
              <w:right w:val="single" w:color="auto" w:sz="4" w:space="0"/>
            </w:tcBorders>
            <w:vAlign w:val="center"/>
          </w:tcPr>
          <w:p w14:paraId="63773458">
            <w:pPr>
              <w:widowControl/>
              <w:jc w:val="center"/>
              <w:rPr>
                <w:rFonts w:hint="eastAsia" w:ascii="仿宋" w:hAnsi="仿宋" w:eastAsia="仿宋"/>
                <w:b/>
                <w:bCs/>
                <w:color w:val="000000"/>
                <w:sz w:val="22"/>
                <w:szCs w:val="28"/>
              </w:rPr>
            </w:pPr>
            <w:r>
              <w:rPr>
                <w:rFonts w:hint="eastAsia" w:ascii="仿宋" w:hAnsi="仿宋" w:eastAsia="仿宋" w:cs="宋体"/>
                <w:b/>
                <w:bCs/>
                <w:color w:val="000000"/>
                <w:sz w:val="22"/>
                <w:szCs w:val="21"/>
                <w:lang w:bidi="ar"/>
              </w:rPr>
              <w:t>评审因素</w:t>
            </w:r>
          </w:p>
        </w:tc>
        <w:tc>
          <w:tcPr>
            <w:tcW w:w="6601" w:type="dxa"/>
            <w:tcBorders>
              <w:top w:val="single" w:color="auto" w:sz="4" w:space="0"/>
              <w:left w:val="single" w:color="auto" w:sz="4" w:space="0"/>
              <w:bottom w:val="single" w:color="auto" w:sz="4" w:space="0"/>
              <w:right w:val="single" w:color="auto" w:sz="4" w:space="0"/>
            </w:tcBorders>
            <w:vAlign w:val="center"/>
          </w:tcPr>
          <w:p w14:paraId="6F1FFAFE">
            <w:pPr>
              <w:widowControl/>
              <w:jc w:val="center"/>
              <w:rPr>
                <w:rFonts w:hint="eastAsia" w:ascii="仿宋" w:hAnsi="仿宋" w:eastAsia="仿宋"/>
                <w:b/>
                <w:bCs/>
                <w:color w:val="000000"/>
                <w:sz w:val="22"/>
                <w:szCs w:val="28"/>
              </w:rPr>
            </w:pPr>
            <w:r>
              <w:rPr>
                <w:rFonts w:hint="eastAsia" w:ascii="仿宋" w:hAnsi="仿宋" w:eastAsia="仿宋" w:cs="宋体"/>
                <w:b/>
                <w:bCs/>
                <w:color w:val="000000"/>
                <w:sz w:val="22"/>
                <w:szCs w:val="21"/>
                <w:lang w:bidi="ar"/>
              </w:rPr>
              <w:t>评分细则</w:t>
            </w:r>
          </w:p>
        </w:tc>
        <w:tc>
          <w:tcPr>
            <w:tcW w:w="1013" w:type="dxa"/>
            <w:tcBorders>
              <w:top w:val="single" w:color="auto" w:sz="4" w:space="0"/>
              <w:left w:val="single" w:color="auto" w:sz="4" w:space="0"/>
              <w:bottom w:val="single" w:color="auto" w:sz="4" w:space="0"/>
              <w:right w:val="single" w:color="auto" w:sz="4" w:space="0"/>
            </w:tcBorders>
            <w:vAlign w:val="center"/>
          </w:tcPr>
          <w:p w14:paraId="38ECD91C">
            <w:pPr>
              <w:widowControl/>
              <w:jc w:val="center"/>
              <w:rPr>
                <w:rFonts w:hint="eastAsia" w:ascii="仿宋" w:hAnsi="仿宋" w:eastAsia="仿宋"/>
                <w:b/>
                <w:bCs/>
                <w:color w:val="000000"/>
                <w:sz w:val="22"/>
                <w:szCs w:val="28"/>
              </w:rPr>
            </w:pPr>
            <w:r>
              <w:rPr>
                <w:rFonts w:hint="eastAsia" w:ascii="仿宋" w:hAnsi="仿宋" w:eastAsia="仿宋" w:cs="宋体"/>
                <w:b/>
                <w:bCs/>
                <w:color w:val="000000"/>
                <w:sz w:val="22"/>
                <w:szCs w:val="21"/>
                <w:lang w:bidi="ar"/>
              </w:rPr>
              <w:t>分值</w:t>
            </w:r>
          </w:p>
        </w:tc>
      </w:tr>
      <w:tr w14:paraId="791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34" w:type="dxa"/>
            <w:tcBorders>
              <w:left w:val="single" w:color="auto" w:sz="4" w:space="0"/>
              <w:right w:val="single" w:color="auto" w:sz="4" w:space="0"/>
            </w:tcBorders>
            <w:vAlign w:val="center"/>
          </w:tcPr>
          <w:p w14:paraId="6DB07C12">
            <w:pPr>
              <w:widowControl/>
              <w:jc w:val="center"/>
              <w:rPr>
                <w:rFonts w:hint="eastAsia" w:ascii="仿宋" w:hAnsi="仿宋" w:eastAsia="仿宋"/>
                <w:color w:val="000000"/>
                <w:sz w:val="22"/>
                <w:szCs w:val="21"/>
                <w:lang w:bidi="ar"/>
              </w:rPr>
            </w:pPr>
            <w:r>
              <w:rPr>
                <w:rFonts w:hint="eastAsia" w:ascii="仿宋" w:hAnsi="仿宋" w:eastAsia="仿宋"/>
                <w:color w:val="000000"/>
                <w:sz w:val="22"/>
                <w:szCs w:val="21"/>
                <w:lang w:bidi="ar"/>
              </w:rPr>
              <w:t>商务评分</w:t>
            </w:r>
          </w:p>
          <w:p w14:paraId="2694A292">
            <w:pPr>
              <w:widowControl/>
              <w:jc w:val="center"/>
              <w:rPr>
                <w:rFonts w:hint="eastAsia" w:ascii="仿宋" w:hAnsi="仿宋" w:eastAsia="仿宋"/>
                <w:color w:val="000000"/>
                <w:sz w:val="22"/>
                <w:szCs w:val="21"/>
                <w:lang w:bidi="ar"/>
              </w:rPr>
            </w:pPr>
            <w:r>
              <w:rPr>
                <w:rFonts w:hint="eastAsia" w:ascii="仿宋" w:hAnsi="仿宋" w:eastAsia="仿宋"/>
                <w:color w:val="000000"/>
                <w:sz w:val="22"/>
                <w:szCs w:val="21"/>
                <w:lang w:bidi="ar"/>
              </w:rPr>
              <w:t>（</w:t>
            </w:r>
            <w:r>
              <w:rPr>
                <w:rFonts w:hint="eastAsia" w:ascii="仿宋" w:hAnsi="仿宋" w:eastAsia="仿宋"/>
                <w:color w:val="000000"/>
                <w:sz w:val="22"/>
                <w:szCs w:val="21"/>
                <w:lang w:val="en-US" w:eastAsia="zh-CN" w:bidi="ar"/>
              </w:rPr>
              <w:t>10</w:t>
            </w:r>
            <w:r>
              <w:rPr>
                <w:rFonts w:hint="eastAsia" w:ascii="仿宋" w:hAnsi="仿宋" w:eastAsia="仿宋"/>
                <w:color w:val="000000"/>
                <w:sz w:val="22"/>
                <w:szCs w:val="21"/>
                <w:lang w:bidi="ar"/>
              </w:rPr>
              <w:t>分）</w:t>
            </w:r>
          </w:p>
        </w:tc>
        <w:tc>
          <w:tcPr>
            <w:tcW w:w="1149" w:type="dxa"/>
            <w:tcBorders>
              <w:top w:val="single" w:color="auto" w:sz="4" w:space="0"/>
              <w:left w:val="single" w:color="auto" w:sz="4" w:space="0"/>
              <w:right w:val="single" w:color="auto" w:sz="4" w:space="0"/>
            </w:tcBorders>
            <w:vAlign w:val="center"/>
          </w:tcPr>
          <w:p w14:paraId="2F2D8166">
            <w:pPr>
              <w:widowControl/>
              <w:jc w:val="center"/>
              <w:textAlignment w:val="center"/>
              <w:rPr>
                <w:rFonts w:hint="eastAsia" w:ascii="仿宋" w:hAnsi="仿宋" w:eastAsia="仿宋"/>
                <w:color w:val="000000"/>
                <w:sz w:val="22"/>
                <w:szCs w:val="28"/>
              </w:rPr>
            </w:pPr>
            <w:r>
              <w:rPr>
                <w:rFonts w:hint="eastAsia" w:ascii="仿宋" w:hAnsi="仿宋" w:eastAsia="仿宋" w:cs="宋体"/>
                <w:color w:val="000000"/>
                <w:sz w:val="22"/>
                <w:szCs w:val="22"/>
                <w:lang w:bidi="ar"/>
              </w:rPr>
              <w:t>业绩</w:t>
            </w:r>
          </w:p>
          <w:p w14:paraId="7FC9EF08">
            <w:pPr>
              <w:widowControl/>
              <w:jc w:val="center"/>
              <w:textAlignment w:val="center"/>
              <w:rPr>
                <w:rFonts w:hint="eastAsia" w:ascii="仿宋" w:hAnsi="仿宋" w:eastAsia="仿宋" w:cs="宋体"/>
                <w:color w:val="000000"/>
                <w:sz w:val="22"/>
                <w:szCs w:val="22"/>
                <w:lang w:bidi="ar"/>
              </w:rPr>
            </w:pPr>
            <w:r>
              <w:rPr>
                <w:rFonts w:hint="eastAsia" w:ascii="仿宋" w:hAnsi="仿宋" w:eastAsia="仿宋"/>
                <w:color w:val="000000"/>
                <w:sz w:val="22"/>
                <w:szCs w:val="28"/>
              </w:rPr>
              <w:t>（</w:t>
            </w:r>
            <w:r>
              <w:rPr>
                <w:rFonts w:ascii="仿宋" w:hAnsi="仿宋" w:eastAsia="仿宋"/>
                <w:color w:val="000000"/>
                <w:sz w:val="22"/>
                <w:szCs w:val="28"/>
              </w:rPr>
              <w:t>1</w:t>
            </w:r>
            <w:r>
              <w:rPr>
                <w:rFonts w:hint="eastAsia" w:ascii="仿宋" w:hAnsi="仿宋" w:eastAsia="仿宋"/>
                <w:color w:val="000000"/>
                <w:sz w:val="22"/>
                <w:szCs w:val="28"/>
              </w:rPr>
              <w:t>0分)</w:t>
            </w:r>
          </w:p>
        </w:tc>
        <w:tc>
          <w:tcPr>
            <w:tcW w:w="6601" w:type="dxa"/>
            <w:tcBorders>
              <w:top w:val="single" w:color="auto" w:sz="4" w:space="0"/>
              <w:left w:val="single" w:color="auto" w:sz="4" w:space="0"/>
              <w:right w:val="single" w:color="auto" w:sz="4" w:space="0"/>
            </w:tcBorders>
            <w:vAlign w:val="center"/>
          </w:tcPr>
          <w:p w14:paraId="00E402F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投标人承接过</w:t>
            </w:r>
            <w:r>
              <w:rPr>
                <w:rFonts w:hint="eastAsia" w:ascii="仿宋" w:hAnsi="仿宋" w:eastAsia="仿宋"/>
                <w:color w:val="000000"/>
                <w:sz w:val="22"/>
                <w:szCs w:val="28"/>
                <w:highlight w:val="none"/>
                <w:lang w:val="en-US" w:eastAsia="zh-CN"/>
              </w:rPr>
              <w:t>类似</w:t>
            </w:r>
            <w:r>
              <w:rPr>
                <w:rFonts w:hint="eastAsia" w:ascii="仿宋" w:hAnsi="仿宋" w:eastAsia="仿宋"/>
                <w:color w:val="000000"/>
                <w:sz w:val="22"/>
                <w:szCs w:val="28"/>
              </w:rPr>
              <w:t>的同类项目，每项得</w:t>
            </w:r>
            <w:r>
              <w:rPr>
                <w:rFonts w:hint="eastAsia" w:ascii="仿宋" w:hAnsi="仿宋" w:eastAsia="仿宋"/>
                <w:color w:val="000000"/>
                <w:sz w:val="22"/>
                <w:szCs w:val="28"/>
                <w:lang w:val="en-US" w:eastAsia="zh-CN"/>
              </w:rPr>
              <w:t>2</w:t>
            </w:r>
            <w:r>
              <w:rPr>
                <w:rFonts w:hint="eastAsia" w:ascii="仿宋" w:hAnsi="仿宋" w:eastAsia="仿宋"/>
                <w:color w:val="000000"/>
                <w:sz w:val="22"/>
                <w:szCs w:val="28"/>
              </w:rPr>
              <w:t>分，本项最高得</w:t>
            </w:r>
            <w:r>
              <w:rPr>
                <w:rFonts w:ascii="仿宋" w:hAnsi="仿宋" w:eastAsia="仿宋"/>
                <w:color w:val="000000"/>
                <w:sz w:val="22"/>
                <w:szCs w:val="28"/>
              </w:rPr>
              <w:t>1</w:t>
            </w:r>
            <w:r>
              <w:rPr>
                <w:rFonts w:hint="eastAsia" w:ascii="仿宋" w:hAnsi="仿宋" w:eastAsia="仿宋"/>
                <w:color w:val="000000"/>
                <w:sz w:val="22"/>
                <w:szCs w:val="28"/>
              </w:rPr>
              <w:t>0分。</w:t>
            </w:r>
          </w:p>
          <w:p w14:paraId="4652775A">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备注：投标文件中提供合同或协议书及对应发票的复印件并加盖投标人公章。</w:t>
            </w:r>
          </w:p>
          <w:p w14:paraId="64B98552">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同类业绩是指：</w:t>
            </w:r>
            <w:r>
              <w:rPr>
                <w:rFonts w:hint="eastAsia" w:ascii="仿宋" w:hAnsi="仿宋" w:eastAsia="仿宋"/>
                <w:color w:val="000000"/>
                <w:sz w:val="22"/>
                <w:szCs w:val="28"/>
                <w:lang w:val="en-US" w:eastAsia="zh-CN"/>
              </w:rPr>
              <w:t>环境工程或市政工程专业相关的研究</w:t>
            </w:r>
            <w:r>
              <w:rPr>
                <w:rFonts w:hint="eastAsia" w:ascii="仿宋" w:hAnsi="仿宋" w:eastAsia="仿宋"/>
                <w:color w:val="000000"/>
                <w:sz w:val="22"/>
                <w:szCs w:val="28"/>
              </w:rPr>
              <w:t>项目</w:t>
            </w:r>
            <w:r>
              <w:rPr>
                <w:rFonts w:hint="eastAsia" w:ascii="仿宋" w:hAnsi="仿宋" w:eastAsia="仿宋"/>
                <w:color w:val="000000"/>
                <w:sz w:val="22"/>
                <w:szCs w:val="28"/>
                <w:lang w:eastAsia="zh-CN"/>
              </w:rPr>
              <w:t>的</w:t>
            </w:r>
            <w:r>
              <w:rPr>
                <w:rFonts w:hint="eastAsia" w:ascii="仿宋" w:hAnsi="仿宋" w:eastAsia="仿宋"/>
                <w:color w:val="000000"/>
                <w:sz w:val="22"/>
                <w:szCs w:val="28"/>
                <w:lang w:val="en-US" w:eastAsia="zh-CN"/>
              </w:rPr>
              <w:t>设备加工业绩</w:t>
            </w:r>
            <w:r>
              <w:rPr>
                <w:rFonts w:hint="eastAsia" w:ascii="仿宋" w:hAnsi="仿宋" w:eastAsia="仿宋"/>
                <w:color w:val="000000"/>
                <w:sz w:val="22"/>
                <w:szCs w:val="28"/>
              </w:rPr>
              <w:t>。</w:t>
            </w:r>
          </w:p>
        </w:tc>
        <w:tc>
          <w:tcPr>
            <w:tcW w:w="1013" w:type="dxa"/>
            <w:tcBorders>
              <w:top w:val="single" w:color="auto" w:sz="4" w:space="0"/>
              <w:left w:val="single" w:color="auto" w:sz="4" w:space="0"/>
              <w:right w:val="single" w:color="auto" w:sz="4" w:space="0"/>
            </w:tcBorders>
            <w:vAlign w:val="center"/>
          </w:tcPr>
          <w:p w14:paraId="3C3C86FC">
            <w:pPr>
              <w:widowControl/>
              <w:jc w:val="center"/>
              <w:textAlignment w:val="center"/>
              <w:rPr>
                <w:rFonts w:hint="eastAsia" w:ascii="仿宋" w:hAnsi="仿宋" w:eastAsia="仿宋"/>
                <w:color w:val="000000"/>
                <w:sz w:val="22"/>
                <w:szCs w:val="28"/>
              </w:rPr>
            </w:pPr>
            <w:r>
              <w:rPr>
                <w:rFonts w:ascii="仿宋" w:hAnsi="仿宋" w:eastAsia="仿宋"/>
                <w:color w:val="000000"/>
                <w:sz w:val="22"/>
                <w:szCs w:val="28"/>
              </w:rPr>
              <w:t>10</w:t>
            </w:r>
            <w:r>
              <w:rPr>
                <w:rFonts w:hint="eastAsia" w:ascii="仿宋" w:hAnsi="仿宋" w:eastAsia="仿宋"/>
                <w:color w:val="000000"/>
                <w:sz w:val="22"/>
                <w:szCs w:val="28"/>
              </w:rPr>
              <w:t xml:space="preserve"> </w:t>
            </w:r>
          </w:p>
        </w:tc>
      </w:tr>
      <w:tr w14:paraId="55E0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334" w:type="dxa"/>
            <w:vMerge w:val="restart"/>
            <w:tcBorders>
              <w:left w:val="single" w:color="auto" w:sz="4" w:space="0"/>
              <w:right w:val="single" w:color="auto" w:sz="4" w:space="0"/>
            </w:tcBorders>
            <w:vAlign w:val="center"/>
          </w:tcPr>
          <w:p w14:paraId="2E5159A3">
            <w:pPr>
              <w:widowControl/>
              <w:jc w:val="center"/>
              <w:rPr>
                <w:rFonts w:hint="eastAsia" w:ascii="仿宋" w:hAnsi="仿宋" w:eastAsia="仿宋"/>
                <w:color w:val="000000"/>
                <w:sz w:val="22"/>
                <w:szCs w:val="28"/>
              </w:rPr>
            </w:pPr>
            <w:r>
              <w:rPr>
                <w:rFonts w:hint="eastAsia" w:ascii="仿宋" w:hAnsi="仿宋" w:eastAsia="仿宋"/>
                <w:color w:val="000000"/>
                <w:sz w:val="22"/>
                <w:szCs w:val="28"/>
              </w:rPr>
              <w:t>技术评分</w:t>
            </w:r>
          </w:p>
          <w:p w14:paraId="3E699AF8">
            <w:pPr>
              <w:widowControl/>
              <w:jc w:val="center"/>
              <w:rPr>
                <w:rFonts w:hint="eastAsia" w:ascii="仿宋" w:hAnsi="仿宋" w:eastAsia="仿宋"/>
                <w:color w:val="000000"/>
                <w:sz w:val="22"/>
                <w:szCs w:val="21"/>
                <w:lang w:bidi="ar"/>
              </w:rPr>
            </w:pPr>
            <w:r>
              <w:rPr>
                <w:rFonts w:hint="eastAsia" w:ascii="仿宋" w:hAnsi="仿宋" w:eastAsia="仿宋"/>
                <w:color w:val="000000"/>
                <w:sz w:val="22"/>
                <w:szCs w:val="28"/>
              </w:rPr>
              <w:t>（</w:t>
            </w:r>
            <w:r>
              <w:rPr>
                <w:rFonts w:hint="eastAsia" w:ascii="仿宋" w:hAnsi="仿宋" w:eastAsia="仿宋"/>
                <w:color w:val="000000"/>
                <w:sz w:val="22"/>
                <w:szCs w:val="28"/>
                <w:lang w:val="en-US" w:eastAsia="zh-CN"/>
              </w:rPr>
              <w:t>70</w:t>
            </w:r>
            <w:r>
              <w:rPr>
                <w:rFonts w:hint="eastAsia" w:ascii="仿宋" w:hAnsi="仿宋" w:eastAsia="仿宋"/>
                <w:color w:val="000000"/>
                <w:sz w:val="22"/>
                <w:szCs w:val="28"/>
              </w:rPr>
              <w:t>分)</w:t>
            </w:r>
          </w:p>
        </w:tc>
        <w:tc>
          <w:tcPr>
            <w:tcW w:w="1149" w:type="dxa"/>
            <w:tcBorders>
              <w:top w:val="single" w:color="auto" w:sz="4" w:space="0"/>
              <w:left w:val="single" w:color="auto" w:sz="4" w:space="0"/>
              <w:bottom w:val="single" w:color="auto" w:sz="4" w:space="0"/>
              <w:right w:val="single" w:color="auto" w:sz="4" w:space="0"/>
            </w:tcBorders>
            <w:vAlign w:val="center"/>
          </w:tcPr>
          <w:p w14:paraId="6D58CAFC">
            <w:pPr>
              <w:widowControl/>
              <w:jc w:val="center"/>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售后及服务</w:t>
            </w:r>
          </w:p>
          <w:p w14:paraId="3998D53C">
            <w:pPr>
              <w:widowControl/>
              <w:jc w:val="center"/>
              <w:textAlignment w:val="center"/>
              <w:rPr>
                <w:rFonts w:hint="eastAsia" w:ascii="仿宋" w:hAnsi="仿宋" w:eastAsia="仿宋"/>
                <w:color w:val="000000"/>
                <w:sz w:val="22"/>
                <w:szCs w:val="28"/>
                <w:highlight w:val="yellow"/>
              </w:rPr>
            </w:pPr>
            <w:r>
              <w:rPr>
                <w:rFonts w:hint="eastAsia" w:ascii="仿宋" w:hAnsi="仿宋" w:eastAsia="仿宋"/>
                <w:color w:val="000000"/>
                <w:sz w:val="22"/>
                <w:szCs w:val="28"/>
                <w:highlight w:val="none"/>
              </w:rPr>
              <w:t>（</w:t>
            </w:r>
            <w:r>
              <w:rPr>
                <w:rFonts w:hint="eastAsia" w:ascii="仿宋" w:hAnsi="仿宋" w:eastAsia="仿宋"/>
                <w:color w:val="000000"/>
                <w:sz w:val="22"/>
                <w:szCs w:val="28"/>
                <w:highlight w:val="none"/>
                <w:lang w:val="en-US" w:eastAsia="zh-CN"/>
              </w:rPr>
              <w:t>1</w:t>
            </w:r>
            <w:r>
              <w:rPr>
                <w:rFonts w:hint="eastAsia" w:ascii="仿宋" w:hAnsi="仿宋" w:eastAsia="仿宋"/>
                <w:color w:val="000000"/>
                <w:sz w:val="22"/>
                <w:szCs w:val="28"/>
                <w:highlight w:val="none"/>
              </w:rPr>
              <w:t>0分）</w:t>
            </w:r>
          </w:p>
        </w:tc>
        <w:tc>
          <w:tcPr>
            <w:tcW w:w="6601" w:type="dxa"/>
            <w:tcBorders>
              <w:top w:val="single" w:color="auto" w:sz="4" w:space="0"/>
              <w:left w:val="single" w:color="auto" w:sz="4" w:space="0"/>
              <w:bottom w:val="single" w:color="auto" w:sz="4" w:space="0"/>
              <w:right w:val="single" w:color="auto" w:sz="4" w:space="0"/>
            </w:tcBorders>
            <w:vAlign w:val="center"/>
          </w:tcPr>
          <w:p w14:paraId="4ED74252">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1）投标人承诺维护期不少于24个月，每多增加维护期3个月，加</w:t>
            </w:r>
            <w:r>
              <w:rPr>
                <w:rFonts w:hint="eastAsia" w:ascii="仿宋" w:hAnsi="仿宋" w:eastAsia="仿宋"/>
                <w:color w:val="000000"/>
                <w:sz w:val="22"/>
                <w:szCs w:val="28"/>
                <w:lang w:val="en-US" w:eastAsia="zh-CN"/>
              </w:rPr>
              <w:t>1</w:t>
            </w:r>
            <w:r>
              <w:rPr>
                <w:rFonts w:hint="eastAsia" w:ascii="仿宋" w:hAnsi="仿宋" w:eastAsia="仿宋"/>
                <w:color w:val="000000"/>
                <w:sz w:val="22"/>
                <w:szCs w:val="28"/>
              </w:rPr>
              <w:t>分，增加不足</w:t>
            </w:r>
            <w:r>
              <w:rPr>
                <w:rFonts w:ascii="仿宋" w:hAnsi="仿宋" w:eastAsia="仿宋"/>
                <w:color w:val="000000"/>
                <w:sz w:val="22"/>
                <w:szCs w:val="28"/>
              </w:rPr>
              <w:t>3</w:t>
            </w:r>
            <w:r>
              <w:rPr>
                <w:rFonts w:hint="eastAsia" w:ascii="仿宋" w:hAnsi="仿宋" w:eastAsia="仿宋"/>
                <w:color w:val="000000"/>
                <w:sz w:val="22"/>
                <w:szCs w:val="28"/>
              </w:rPr>
              <w:t>个月部分，该部分不得分。本项最高得</w:t>
            </w:r>
            <w:r>
              <w:rPr>
                <w:rFonts w:hint="eastAsia" w:ascii="仿宋" w:hAnsi="仿宋" w:eastAsia="仿宋"/>
                <w:color w:val="000000"/>
                <w:sz w:val="22"/>
                <w:szCs w:val="28"/>
                <w:lang w:val="en-US" w:eastAsia="zh-CN"/>
              </w:rPr>
              <w:t>4</w:t>
            </w:r>
            <w:r>
              <w:rPr>
                <w:rFonts w:hint="eastAsia" w:ascii="仿宋" w:hAnsi="仿宋" w:eastAsia="仿宋"/>
                <w:color w:val="000000"/>
                <w:sz w:val="22"/>
                <w:szCs w:val="28"/>
              </w:rPr>
              <w:t>分。</w:t>
            </w:r>
          </w:p>
          <w:p w14:paraId="559C48AC">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2）投标人承诺维护期内，每半年提供一次免费的主动上门巡检服务，检查设备运行状态，进行预防性维护，并提交巡检报告。24个月基础维护期后每多增加一次主动上门巡检服务，加</w:t>
            </w:r>
            <w:r>
              <w:rPr>
                <w:rFonts w:hint="eastAsia" w:ascii="仿宋" w:hAnsi="仿宋" w:eastAsia="仿宋"/>
                <w:color w:val="000000"/>
                <w:sz w:val="22"/>
                <w:szCs w:val="28"/>
                <w:lang w:val="en-US" w:eastAsia="zh-CN"/>
              </w:rPr>
              <w:t>1</w:t>
            </w:r>
            <w:r>
              <w:rPr>
                <w:rFonts w:hint="eastAsia" w:ascii="仿宋" w:hAnsi="仿宋" w:eastAsia="仿宋"/>
                <w:color w:val="000000"/>
                <w:sz w:val="22"/>
                <w:szCs w:val="28"/>
              </w:rPr>
              <w:t>分。本项最多加</w:t>
            </w:r>
            <w:r>
              <w:rPr>
                <w:rFonts w:hint="eastAsia" w:ascii="仿宋" w:hAnsi="仿宋" w:eastAsia="仿宋"/>
                <w:color w:val="000000"/>
                <w:sz w:val="22"/>
                <w:szCs w:val="28"/>
                <w:lang w:val="en-US" w:eastAsia="zh-CN"/>
              </w:rPr>
              <w:t>3</w:t>
            </w:r>
            <w:r>
              <w:rPr>
                <w:rFonts w:hint="eastAsia" w:ascii="仿宋" w:hAnsi="仿宋" w:eastAsia="仿宋"/>
                <w:color w:val="000000"/>
                <w:sz w:val="22"/>
                <w:szCs w:val="28"/>
              </w:rPr>
              <w:t>分。</w:t>
            </w:r>
          </w:p>
          <w:p w14:paraId="5DA93132">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3）投标方承诺安排专业工程师进行分层次培训，包括但不限于：讲解超声波水处理原理、设备整体架构、各模块功能及控制逻辑；基于触摸屏一体控制系统，进行日常启停、参数设置、运行模式切换、数据导出等实操培训；培训常规保养方法、简单故障诊断与排除、安全注意事项等。24个月基础维护期后每多增加一次培训，加</w:t>
            </w:r>
            <w:r>
              <w:rPr>
                <w:rFonts w:hint="eastAsia" w:ascii="仿宋" w:hAnsi="仿宋" w:eastAsia="仿宋"/>
                <w:color w:val="000000"/>
                <w:sz w:val="22"/>
                <w:szCs w:val="28"/>
                <w:lang w:val="en-US" w:eastAsia="zh-CN"/>
              </w:rPr>
              <w:t>0.5</w:t>
            </w:r>
            <w:r>
              <w:rPr>
                <w:rFonts w:hint="eastAsia" w:ascii="仿宋" w:hAnsi="仿宋" w:eastAsia="仿宋"/>
                <w:color w:val="000000"/>
                <w:sz w:val="22"/>
                <w:szCs w:val="28"/>
              </w:rPr>
              <w:t>分，本项最多加</w:t>
            </w:r>
            <w:r>
              <w:rPr>
                <w:rFonts w:hint="eastAsia" w:ascii="仿宋" w:hAnsi="仿宋" w:eastAsia="仿宋"/>
                <w:color w:val="000000"/>
                <w:sz w:val="22"/>
                <w:szCs w:val="28"/>
                <w:lang w:val="en-US" w:eastAsia="zh-CN"/>
              </w:rPr>
              <w:t>3</w:t>
            </w:r>
            <w:r>
              <w:rPr>
                <w:rFonts w:hint="eastAsia" w:ascii="仿宋" w:hAnsi="仿宋" w:eastAsia="仿宋"/>
                <w:color w:val="000000"/>
                <w:sz w:val="22"/>
                <w:szCs w:val="28"/>
              </w:rPr>
              <w:t>分。</w:t>
            </w:r>
          </w:p>
          <w:p w14:paraId="28B77CF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承诺以优惠价格长期供应本项目所涉及的全部备品备件，确保设备全生命周期的可持续运行；对于用户需求书中提到的“试验阶段中期再进行安装部分”，投标方应承诺在接到招标方提前10个日历日的通知后，严格按照指定时间完成新增部分的安装与调试工作，并纳入整体维护体系。</w:t>
            </w:r>
          </w:p>
        </w:tc>
        <w:tc>
          <w:tcPr>
            <w:tcW w:w="1013" w:type="dxa"/>
            <w:tcBorders>
              <w:top w:val="single" w:color="auto" w:sz="4" w:space="0"/>
              <w:left w:val="single" w:color="auto" w:sz="4" w:space="0"/>
              <w:bottom w:val="single" w:color="auto" w:sz="4" w:space="0"/>
              <w:right w:val="single" w:color="auto" w:sz="4" w:space="0"/>
            </w:tcBorders>
            <w:vAlign w:val="center"/>
          </w:tcPr>
          <w:p w14:paraId="2241EAFF">
            <w:pPr>
              <w:widowControl/>
              <w:jc w:val="center"/>
              <w:textAlignment w:val="center"/>
              <w:rPr>
                <w:rFonts w:hint="eastAsia" w:ascii="仿宋" w:hAnsi="仿宋" w:eastAsia="仿宋"/>
                <w:color w:val="000000"/>
                <w:sz w:val="22"/>
                <w:szCs w:val="21"/>
                <w:lang w:bidi="ar"/>
              </w:rPr>
            </w:pPr>
            <w:r>
              <w:rPr>
                <w:rFonts w:hint="eastAsia" w:ascii="仿宋" w:hAnsi="仿宋" w:eastAsia="仿宋"/>
                <w:color w:val="000000"/>
                <w:sz w:val="22"/>
                <w:szCs w:val="28"/>
              </w:rPr>
              <w:t>20</w:t>
            </w:r>
            <w:r>
              <w:rPr>
                <w:rFonts w:hint="eastAsia" w:ascii="仿宋" w:hAnsi="仿宋" w:eastAsia="仿宋"/>
                <w:color w:val="000000"/>
                <w:sz w:val="22"/>
                <w:szCs w:val="21"/>
                <w:lang w:bidi="ar"/>
              </w:rPr>
              <w:t xml:space="preserve"> </w:t>
            </w:r>
          </w:p>
        </w:tc>
      </w:tr>
      <w:tr w14:paraId="6FE1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vMerge w:val="continue"/>
            <w:tcBorders>
              <w:left w:val="single" w:color="auto" w:sz="4" w:space="0"/>
              <w:right w:val="single" w:color="auto" w:sz="4" w:space="0"/>
            </w:tcBorders>
            <w:vAlign w:val="center"/>
          </w:tcPr>
          <w:p w14:paraId="322D966E">
            <w:pPr>
              <w:widowControl/>
              <w:jc w:val="center"/>
              <w:rPr>
                <w:rFonts w:hint="eastAsia" w:ascii="仿宋" w:hAnsi="仿宋" w:eastAsia="仿宋"/>
                <w:color w:val="000000"/>
                <w:sz w:val="22"/>
                <w:szCs w:val="21"/>
                <w:lang w:bidi="ar"/>
              </w:rPr>
            </w:pPr>
          </w:p>
        </w:tc>
        <w:tc>
          <w:tcPr>
            <w:tcW w:w="1149" w:type="dxa"/>
            <w:tcBorders>
              <w:top w:val="single" w:color="auto" w:sz="4" w:space="0"/>
              <w:left w:val="single" w:color="auto" w:sz="4" w:space="0"/>
              <w:bottom w:val="single" w:color="auto" w:sz="4" w:space="0"/>
              <w:right w:val="single" w:color="auto" w:sz="4" w:space="0"/>
            </w:tcBorders>
            <w:vAlign w:val="center"/>
          </w:tcPr>
          <w:p w14:paraId="19F0CF4F">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企业信用及认证</w:t>
            </w:r>
          </w:p>
          <w:p w14:paraId="464DB8E7">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（5分）</w:t>
            </w:r>
          </w:p>
        </w:tc>
        <w:tc>
          <w:tcPr>
            <w:tcW w:w="6601" w:type="dxa"/>
            <w:tcBorders>
              <w:top w:val="single" w:color="auto" w:sz="4" w:space="0"/>
              <w:left w:val="single" w:color="auto" w:sz="4" w:space="0"/>
              <w:bottom w:val="single" w:color="auto" w:sz="4" w:space="0"/>
              <w:right w:val="single" w:color="auto" w:sz="4" w:space="0"/>
            </w:tcBorders>
            <w:vAlign w:val="center"/>
          </w:tcPr>
          <w:p w14:paraId="2EBB6064">
            <w:pPr>
              <w:widowControl/>
              <w:spacing w:line="360" w:lineRule="auto"/>
              <w:textAlignment w:val="center"/>
              <w:rPr>
                <w:rFonts w:hint="eastAsia" w:ascii="仿宋" w:hAnsi="仿宋" w:eastAsia="仿宋"/>
                <w:color w:val="000000"/>
                <w:sz w:val="22"/>
                <w:szCs w:val="28"/>
              </w:rPr>
            </w:pPr>
            <w:r>
              <w:rPr>
                <w:rFonts w:ascii="仿宋" w:hAnsi="仿宋" w:eastAsia="仿宋"/>
                <w:color w:val="000000"/>
                <w:sz w:val="22"/>
                <w:szCs w:val="28"/>
              </w:rPr>
              <w:t>1</w:t>
            </w:r>
            <w:r>
              <w:rPr>
                <w:rFonts w:hint="eastAsia" w:ascii="仿宋" w:hAnsi="仿宋" w:eastAsia="仿宋"/>
                <w:color w:val="000000"/>
                <w:sz w:val="22"/>
                <w:szCs w:val="28"/>
              </w:rPr>
              <w:t>、投标人具有企业信用等级 AAA及以上证书、“守合同重信用企业”或“重合同守信用企业”、诚信经营示范单位证书、质量管理体系认证、环境管理体系认证、职业健康安全管理体系认证，每提供一个得0.5分。</w:t>
            </w:r>
          </w:p>
          <w:p w14:paraId="656DBA70">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2、投标人具有高新技术企业证书得1分。</w:t>
            </w:r>
          </w:p>
          <w:p w14:paraId="3D9639EC">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本项最高得5分。</w:t>
            </w:r>
          </w:p>
          <w:p w14:paraId="4738E76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备注：须提供相应证书复印件，若上述证书具备有效期限制的，则证书需在有效期内，并加盖投标人公章。</w:t>
            </w:r>
          </w:p>
        </w:tc>
        <w:tc>
          <w:tcPr>
            <w:tcW w:w="1013" w:type="dxa"/>
            <w:tcBorders>
              <w:top w:val="single" w:color="auto" w:sz="4" w:space="0"/>
              <w:left w:val="single" w:color="auto" w:sz="4" w:space="0"/>
              <w:bottom w:val="single" w:color="auto" w:sz="4" w:space="0"/>
              <w:right w:val="single" w:color="auto" w:sz="4" w:space="0"/>
            </w:tcBorders>
            <w:vAlign w:val="center"/>
          </w:tcPr>
          <w:p w14:paraId="6D123DFF">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5</w:t>
            </w:r>
            <w:r>
              <w:rPr>
                <w:rFonts w:ascii="仿宋" w:hAnsi="仿宋" w:eastAsia="仿宋"/>
                <w:color w:val="000000"/>
                <w:sz w:val="22"/>
                <w:szCs w:val="28"/>
              </w:rPr>
              <w:t xml:space="preserve"> </w:t>
            </w:r>
          </w:p>
        </w:tc>
      </w:tr>
      <w:tr w14:paraId="4913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vMerge w:val="continue"/>
            <w:tcBorders>
              <w:left w:val="single" w:color="auto" w:sz="4" w:space="0"/>
              <w:right w:val="single" w:color="auto" w:sz="4" w:space="0"/>
            </w:tcBorders>
            <w:vAlign w:val="center"/>
          </w:tcPr>
          <w:p w14:paraId="68519FA4">
            <w:pPr>
              <w:widowControl/>
              <w:jc w:val="center"/>
              <w:rPr>
                <w:rFonts w:hint="eastAsia" w:ascii="仿宋" w:hAnsi="仿宋" w:eastAsia="仿宋"/>
                <w:color w:val="000000"/>
                <w:sz w:val="22"/>
                <w:szCs w:val="21"/>
                <w:lang w:bidi="ar"/>
              </w:rPr>
            </w:pPr>
          </w:p>
        </w:tc>
        <w:tc>
          <w:tcPr>
            <w:tcW w:w="1149" w:type="dxa"/>
            <w:tcBorders>
              <w:top w:val="single" w:color="auto" w:sz="4" w:space="0"/>
              <w:left w:val="single" w:color="auto" w:sz="4" w:space="0"/>
              <w:bottom w:val="single" w:color="auto" w:sz="4" w:space="0"/>
              <w:right w:val="single" w:color="auto" w:sz="4" w:space="0"/>
            </w:tcBorders>
            <w:vAlign w:val="center"/>
          </w:tcPr>
          <w:p w14:paraId="1E6639B6">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设计方案</w:t>
            </w:r>
          </w:p>
          <w:p w14:paraId="52C0BA81">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w:t>
            </w:r>
            <w:r>
              <w:rPr>
                <w:rFonts w:hint="eastAsia" w:ascii="仿宋" w:hAnsi="仿宋" w:eastAsia="仿宋"/>
                <w:color w:val="000000"/>
                <w:sz w:val="22"/>
                <w:szCs w:val="28"/>
                <w:lang w:val="en-US" w:eastAsia="zh-CN"/>
              </w:rPr>
              <w:t>25</w:t>
            </w:r>
            <w:r>
              <w:rPr>
                <w:rFonts w:hint="eastAsia" w:ascii="仿宋" w:hAnsi="仿宋" w:eastAsia="仿宋"/>
                <w:color w:val="000000"/>
                <w:sz w:val="22"/>
                <w:szCs w:val="28"/>
              </w:rPr>
              <w:t>分）</w:t>
            </w:r>
          </w:p>
        </w:tc>
        <w:tc>
          <w:tcPr>
            <w:tcW w:w="6601" w:type="dxa"/>
            <w:tcBorders>
              <w:top w:val="single" w:color="auto" w:sz="4" w:space="0"/>
              <w:left w:val="single" w:color="auto" w:sz="4" w:space="0"/>
              <w:bottom w:val="single" w:color="auto" w:sz="4" w:space="0"/>
              <w:right w:val="single" w:color="auto" w:sz="4" w:space="0"/>
            </w:tcBorders>
            <w:vAlign w:val="center"/>
          </w:tcPr>
          <w:p w14:paraId="46BFDA54">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综合考查各投标人的设计方案与项目技术要求的相符情况。</w:t>
            </w:r>
          </w:p>
          <w:p w14:paraId="49279ED5">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【优】设计方案完全达到项目技术要求，且详尽、细致、可行性强，且注意设备运行及设备操作的安全性，得</w:t>
            </w:r>
            <w:r>
              <w:rPr>
                <w:rFonts w:hint="eastAsia" w:ascii="仿宋" w:hAnsi="仿宋" w:eastAsia="仿宋"/>
                <w:color w:val="000000"/>
                <w:sz w:val="22"/>
                <w:szCs w:val="28"/>
                <w:lang w:val="en-US" w:eastAsia="zh-CN"/>
              </w:rPr>
              <w:t>12</w:t>
            </w:r>
            <w:r>
              <w:rPr>
                <w:rFonts w:hint="eastAsia" w:ascii="仿宋" w:hAnsi="仿宋" w:eastAsia="仿宋"/>
                <w:color w:val="000000"/>
                <w:sz w:val="22"/>
                <w:szCs w:val="28"/>
              </w:rPr>
              <w:t>-</w:t>
            </w:r>
            <w:r>
              <w:rPr>
                <w:rFonts w:hint="eastAsia" w:ascii="仿宋" w:hAnsi="仿宋" w:eastAsia="仿宋"/>
                <w:color w:val="000000"/>
                <w:sz w:val="22"/>
                <w:szCs w:val="28"/>
                <w:lang w:val="en-US" w:eastAsia="zh-CN"/>
              </w:rPr>
              <w:t>25</w:t>
            </w:r>
            <w:r>
              <w:rPr>
                <w:rFonts w:hint="eastAsia" w:ascii="仿宋" w:hAnsi="仿宋" w:eastAsia="仿宋"/>
                <w:color w:val="000000"/>
                <w:sz w:val="22"/>
                <w:szCs w:val="28"/>
              </w:rPr>
              <w:t>分（含</w:t>
            </w:r>
            <w:r>
              <w:rPr>
                <w:rFonts w:hint="eastAsia" w:ascii="仿宋" w:hAnsi="仿宋" w:eastAsia="仿宋"/>
                <w:color w:val="000000"/>
                <w:sz w:val="22"/>
                <w:szCs w:val="28"/>
                <w:lang w:val="en-US" w:eastAsia="zh-CN"/>
              </w:rPr>
              <w:t>12</w:t>
            </w:r>
            <w:r>
              <w:rPr>
                <w:rFonts w:hint="eastAsia" w:ascii="仿宋" w:hAnsi="仿宋" w:eastAsia="仿宋"/>
                <w:color w:val="000000"/>
                <w:sz w:val="22"/>
                <w:szCs w:val="28"/>
              </w:rPr>
              <w:t>分）。</w:t>
            </w:r>
          </w:p>
          <w:p w14:paraId="100534D0">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【良】设计方案完全达到项目技术要求，部分内容不够详尽、不够细致、可行性弱，或设备运行及设备操作的安全性考虑不周全，得7</w:t>
            </w:r>
            <w:r>
              <w:rPr>
                <w:rFonts w:ascii="仿宋" w:hAnsi="仿宋" w:eastAsia="仿宋"/>
                <w:color w:val="000000"/>
                <w:sz w:val="22"/>
                <w:szCs w:val="28"/>
              </w:rPr>
              <w:t>-</w:t>
            </w:r>
            <w:r>
              <w:rPr>
                <w:rFonts w:hint="eastAsia" w:ascii="仿宋" w:hAnsi="仿宋" w:eastAsia="仿宋"/>
                <w:color w:val="000000"/>
                <w:sz w:val="22"/>
                <w:szCs w:val="28"/>
                <w:lang w:val="en-US" w:eastAsia="zh-CN"/>
              </w:rPr>
              <w:t>11</w:t>
            </w:r>
            <w:r>
              <w:rPr>
                <w:rFonts w:hint="eastAsia" w:ascii="仿宋" w:hAnsi="仿宋" w:eastAsia="仿宋"/>
                <w:color w:val="000000"/>
                <w:sz w:val="22"/>
                <w:szCs w:val="28"/>
              </w:rPr>
              <w:t>分（含7分）。</w:t>
            </w:r>
          </w:p>
          <w:p w14:paraId="32C7C47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【中】设计方案完全达到项目技术要求，但方案内容表达不够详尽细致，或设计的可行性弱，或极少考虑设备运行及设备操作的安全性，得</w:t>
            </w:r>
            <w:r>
              <w:rPr>
                <w:rFonts w:ascii="仿宋" w:hAnsi="仿宋" w:eastAsia="仿宋"/>
                <w:color w:val="000000"/>
                <w:sz w:val="22"/>
                <w:szCs w:val="28"/>
              </w:rPr>
              <w:t>3-</w:t>
            </w:r>
            <w:r>
              <w:rPr>
                <w:rFonts w:hint="eastAsia" w:ascii="仿宋" w:hAnsi="仿宋" w:eastAsia="仿宋"/>
                <w:color w:val="000000"/>
                <w:sz w:val="22"/>
                <w:szCs w:val="28"/>
              </w:rPr>
              <w:t>6分（含</w:t>
            </w:r>
            <w:r>
              <w:rPr>
                <w:rFonts w:ascii="仿宋" w:hAnsi="仿宋" w:eastAsia="仿宋"/>
                <w:color w:val="000000"/>
                <w:sz w:val="22"/>
                <w:szCs w:val="28"/>
              </w:rPr>
              <w:t>3</w:t>
            </w:r>
            <w:r>
              <w:rPr>
                <w:rFonts w:hint="eastAsia" w:ascii="仿宋" w:hAnsi="仿宋" w:eastAsia="仿宋"/>
                <w:color w:val="000000"/>
                <w:sz w:val="22"/>
                <w:szCs w:val="28"/>
              </w:rPr>
              <w:t>分）。</w:t>
            </w:r>
          </w:p>
          <w:p w14:paraId="34C8C5D9">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【差】设计方案基本达到项目技术要求，方案内容简单含糊的，或缺少自主设计思路，大量复制本项目技术要求内容的，得</w:t>
            </w:r>
            <w:r>
              <w:rPr>
                <w:rFonts w:ascii="仿宋" w:hAnsi="仿宋" w:eastAsia="仿宋"/>
                <w:color w:val="000000"/>
                <w:sz w:val="22"/>
                <w:szCs w:val="28"/>
              </w:rPr>
              <w:t>0-</w:t>
            </w:r>
            <w:r>
              <w:rPr>
                <w:rFonts w:hint="eastAsia" w:ascii="仿宋" w:hAnsi="仿宋" w:eastAsia="仿宋"/>
                <w:color w:val="000000"/>
                <w:sz w:val="22"/>
                <w:szCs w:val="28"/>
              </w:rPr>
              <w:t>2分。</w:t>
            </w:r>
          </w:p>
          <w:p w14:paraId="155AEDA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备注：不提供不得分。</w:t>
            </w:r>
          </w:p>
        </w:tc>
        <w:tc>
          <w:tcPr>
            <w:tcW w:w="1013" w:type="dxa"/>
            <w:tcBorders>
              <w:top w:val="single" w:color="auto" w:sz="4" w:space="0"/>
              <w:left w:val="single" w:color="auto" w:sz="4" w:space="0"/>
              <w:bottom w:val="single" w:color="auto" w:sz="4" w:space="0"/>
              <w:right w:val="single" w:color="auto" w:sz="4" w:space="0"/>
            </w:tcBorders>
            <w:vAlign w:val="center"/>
          </w:tcPr>
          <w:p w14:paraId="5C5BCEA6">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11</w:t>
            </w:r>
          </w:p>
        </w:tc>
      </w:tr>
      <w:tr w14:paraId="1463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vMerge w:val="continue"/>
            <w:tcBorders>
              <w:left w:val="single" w:color="auto" w:sz="4" w:space="0"/>
              <w:right w:val="single" w:color="auto" w:sz="4" w:space="0"/>
            </w:tcBorders>
            <w:vAlign w:val="center"/>
          </w:tcPr>
          <w:p w14:paraId="0DE9D47D">
            <w:pPr>
              <w:widowControl/>
              <w:jc w:val="center"/>
              <w:rPr>
                <w:rFonts w:hint="eastAsia" w:ascii="仿宋" w:hAnsi="仿宋" w:eastAsia="仿宋"/>
                <w:color w:val="000000"/>
                <w:sz w:val="22"/>
                <w:szCs w:val="21"/>
                <w:lang w:bidi="ar"/>
              </w:rPr>
            </w:pPr>
          </w:p>
        </w:tc>
        <w:tc>
          <w:tcPr>
            <w:tcW w:w="1149" w:type="dxa"/>
            <w:tcBorders>
              <w:top w:val="single" w:color="auto" w:sz="4" w:space="0"/>
              <w:left w:val="single" w:color="auto" w:sz="4" w:space="0"/>
              <w:bottom w:val="single" w:color="auto" w:sz="4" w:space="0"/>
              <w:right w:val="single" w:color="auto" w:sz="4" w:space="0"/>
            </w:tcBorders>
            <w:vAlign w:val="center"/>
          </w:tcPr>
          <w:p w14:paraId="5E897728">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设计参数符合性</w:t>
            </w:r>
          </w:p>
          <w:p w14:paraId="5AAD18C4">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w:t>
            </w:r>
          </w:p>
        </w:tc>
        <w:tc>
          <w:tcPr>
            <w:tcW w:w="6601" w:type="dxa"/>
            <w:tcBorders>
              <w:top w:val="single" w:color="auto" w:sz="4" w:space="0"/>
              <w:left w:val="single" w:color="auto" w:sz="4" w:space="0"/>
              <w:bottom w:val="single" w:color="auto" w:sz="4" w:space="0"/>
              <w:right w:val="single" w:color="auto" w:sz="4" w:space="0"/>
            </w:tcBorders>
            <w:vAlign w:val="center"/>
          </w:tcPr>
          <w:p w14:paraId="3D9BEBDF">
            <w:pPr>
              <w:widowControl/>
              <w:spacing w:line="360" w:lineRule="auto"/>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综合考查各投标人的各项工艺设计参数与需求书的一致性，在国标要求范围内，越接近现状设计参数得分越高。</w:t>
            </w:r>
          </w:p>
          <w:p w14:paraId="21B4AD98">
            <w:pPr>
              <w:widowControl/>
              <w:spacing w:line="360" w:lineRule="auto"/>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【优】设计参数与现状设计参数基本一致，得</w:t>
            </w:r>
            <w:r>
              <w:rPr>
                <w:rFonts w:hint="eastAsia" w:ascii="仿宋" w:hAnsi="仿宋" w:eastAsia="仿宋"/>
                <w:color w:val="000000"/>
                <w:sz w:val="22"/>
                <w:szCs w:val="28"/>
                <w:highlight w:val="none"/>
                <w:lang w:val="en-US" w:eastAsia="zh-CN"/>
              </w:rPr>
              <w:t>10</w:t>
            </w:r>
            <w:r>
              <w:rPr>
                <w:rFonts w:hint="eastAsia" w:ascii="仿宋" w:hAnsi="仿宋" w:eastAsia="仿宋"/>
                <w:color w:val="000000"/>
                <w:sz w:val="22"/>
                <w:szCs w:val="28"/>
                <w:highlight w:val="none"/>
              </w:rPr>
              <w:t>分。</w:t>
            </w:r>
          </w:p>
          <w:p w14:paraId="2B74630E">
            <w:pPr>
              <w:widowControl/>
              <w:spacing w:line="360" w:lineRule="auto"/>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【良】设计参数与现状设计参数比较接近，得5分。</w:t>
            </w:r>
          </w:p>
          <w:p w14:paraId="2B08EAD3">
            <w:pPr>
              <w:widowControl/>
              <w:spacing w:line="360" w:lineRule="auto"/>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【中】设计参数与现状设计参数不一致，但符合国标，得3分。</w:t>
            </w:r>
          </w:p>
          <w:p w14:paraId="10257939">
            <w:pPr>
              <w:widowControl/>
              <w:spacing w:line="360" w:lineRule="auto"/>
              <w:textAlignment w:val="center"/>
              <w:rPr>
                <w:rFonts w:hint="eastAsia" w:ascii="仿宋" w:hAnsi="仿宋" w:eastAsia="仿宋"/>
                <w:color w:val="000000"/>
                <w:sz w:val="22"/>
                <w:szCs w:val="28"/>
                <w:highlight w:val="none"/>
              </w:rPr>
            </w:pPr>
            <w:r>
              <w:rPr>
                <w:rFonts w:hint="eastAsia" w:ascii="仿宋" w:hAnsi="仿宋" w:eastAsia="仿宋"/>
                <w:color w:val="000000"/>
                <w:sz w:val="22"/>
                <w:szCs w:val="28"/>
                <w:highlight w:val="none"/>
              </w:rPr>
              <w:t>【差】设计参数与现状设计参数不一致，且不符合国标，得0分。</w:t>
            </w:r>
          </w:p>
          <w:p w14:paraId="08A827A6">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highlight w:val="none"/>
              </w:rPr>
              <w:t>备注：不提供不得分。</w:t>
            </w:r>
          </w:p>
        </w:tc>
        <w:tc>
          <w:tcPr>
            <w:tcW w:w="1013" w:type="dxa"/>
            <w:tcBorders>
              <w:top w:val="single" w:color="auto" w:sz="4" w:space="0"/>
              <w:left w:val="single" w:color="auto" w:sz="4" w:space="0"/>
              <w:bottom w:val="single" w:color="auto" w:sz="4" w:space="0"/>
              <w:right w:val="single" w:color="auto" w:sz="4" w:space="0"/>
            </w:tcBorders>
            <w:vAlign w:val="center"/>
          </w:tcPr>
          <w:p w14:paraId="3605B7AA">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7</w:t>
            </w:r>
          </w:p>
        </w:tc>
      </w:tr>
      <w:tr w14:paraId="30A0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vMerge w:val="continue"/>
            <w:tcBorders>
              <w:left w:val="single" w:color="auto" w:sz="4" w:space="0"/>
              <w:right w:val="single" w:color="auto" w:sz="4" w:space="0"/>
            </w:tcBorders>
            <w:vAlign w:val="center"/>
          </w:tcPr>
          <w:p w14:paraId="5147B44B">
            <w:pPr>
              <w:widowControl/>
              <w:jc w:val="center"/>
              <w:rPr>
                <w:rFonts w:hint="eastAsia" w:ascii="仿宋" w:hAnsi="仿宋" w:eastAsia="仿宋"/>
                <w:color w:val="000000"/>
                <w:sz w:val="22"/>
                <w:szCs w:val="21"/>
                <w:lang w:bidi="ar"/>
              </w:rPr>
            </w:pPr>
          </w:p>
        </w:tc>
        <w:tc>
          <w:tcPr>
            <w:tcW w:w="1149" w:type="dxa"/>
            <w:tcBorders>
              <w:top w:val="single" w:color="auto" w:sz="4" w:space="0"/>
              <w:left w:val="single" w:color="auto" w:sz="4" w:space="0"/>
              <w:bottom w:val="single" w:color="auto" w:sz="4" w:space="0"/>
              <w:right w:val="single" w:color="auto" w:sz="4" w:space="0"/>
            </w:tcBorders>
            <w:vAlign w:val="center"/>
          </w:tcPr>
          <w:p w14:paraId="46DC723E">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进度计划保证措施</w:t>
            </w:r>
          </w:p>
          <w:p w14:paraId="12179BED">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w:t>
            </w:r>
          </w:p>
        </w:tc>
        <w:tc>
          <w:tcPr>
            <w:tcW w:w="6601" w:type="dxa"/>
            <w:tcBorders>
              <w:top w:val="single" w:color="auto" w:sz="4" w:space="0"/>
              <w:left w:val="single" w:color="auto" w:sz="4" w:space="0"/>
              <w:bottom w:val="single" w:color="auto" w:sz="4" w:space="0"/>
              <w:right w:val="single" w:color="auto" w:sz="4" w:space="0"/>
            </w:tcBorders>
            <w:vAlign w:val="center"/>
          </w:tcPr>
          <w:p w14:paraId="2EC5A00D">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综合考查各投标人的进度计划的保证措施是否合理、可行，能满足项目要求。</w:t>
            </w:r>
          </w:p>
          <w:p w14:paraId="6E99DB1A">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【优】进度计划的保证措施完善、可行，能满足项目要求的,得5</w:t>
            </w:r>
            <w:r>
              <w:rPr>
                <w:rFonts w:ascii="仿宋" w:hAnsi="仿宋" w:eastAsia="仿宋"/>
                <w:color w:val="000000"/>
                <w:sz w:val="22"/>
                <w:szCs w:val="28"/>
              </w:rPr>
              <w:t>-</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分（含</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w:t>
            </w:r>
          </w:p>
          <w:p w14:paraId="1F77601F">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【良】进度计划的保证措施较完善、较可行，较能满足项目要求的，得3</w:t>
            </w:r>
            <w:r>
              <w:rPr>
                <w:rFonts w:ascii="仿宋" w:hAnsi="仿宋" w:eastAsia="仿宋"/>
                <w:color w:val="000000"/>
                <w:sz w:val="22"/>
                <w:szCs w:val="28"/>
              </w:rPr>
              <w:t>-4</w:t>
            </w:r>
            <w:r>
              <w:rPr>
                <w:rFonts w:hint="eastAsia" w:ascii="仿宋" w:hAnsi="仿宋" w:eastAsia="仿宋"/>
                <w:color w:val="000000"/>
                <w:sz w:val="22"/>
                <w:szCs w:val="28"/>
              </w:rPr>
              <w:t>分（含</w:t>
            </w:r>
            <w:r>
              <w:rPr>
                <w:rFonts w:ascii="仿宋" w:hAnsi="仿宋" w:eastAsia="仿宋"/>
                <w:color w:val="000000"/>
                <w:sz w:val="22"/>
                <w:szCs w:val="28"/>
              </w:rPr>
              <w:t>3</w:t>
            </w:r>
            <w:r>
              <w:rPr>
                <w:rFonts w:hint="eastAsia" w:ascii="仿宋" w:hAnsi="仿宋" w:eastAsia="仿宋"/>
                <w:color w:val="000000"/>
                <w:sz w:val="22"/>
                <w:szCs w:val="28"/>
              </w:rPr>
              <w:t>分）。</w:t>
            </w:r>
          </w:p>
          <w:p w14:paraId="41AF397D">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【中】进度计划的保证措施基本完善、基本可行，基本能满足项目要求的，得1</w:t>
            </w:r>
            <w:r>
              <w:rPr>
                <w:rFonts w:ascii="仿宋" w:hAnsi="仿宋" w:eastAsia="仿宋"/>
                <w:color w:val="000000"/>
                <w:sz w:val="22"/>
                <w:szCs w:val="28"/>
              </w:rPr>
              <w:t>-</w:t>
            </w:r>
            <w:r>
              <w:rPr>
                <w:rFonts w:hint="eastAsia" w:ascii="仿宋" w:hAnsi="仿宋" w:eastAsia="仿宋"/>
                <w:color w:val="000000"/>
                <w:sz w:val="22"/>
                <w:szCs w:val="28"/>
              </w:rPr>
              <w:t>2分（含1分）。</w:t>
            </w:r>
          </w:p>
          <w:p w14:paraId="7A3D3B09">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【差】进度计划的保证措施较差的，得</w:t>
            </w:r>
            <w:r>
              <w:rPr>
                <w:rFonts w:ascii="仿宋" w:hAnsi="仿宋" w:eastAsia="仿宋"/>
                <w:color w:val="000000"/>
                <w:sz w:val="22"/>
                <w:szCs w:val="28"/>
              </w:rPr>
              <w:t>0</w:t>
            </w:r>
            <w:r>
              <w:rPr>
                <w:rFonts w:hint="eastAsia" w:ascii="仿宋" w:hAnsi="仿宋" w:eastAsia="仿宋"/>
                <w:color w:val="000000"/>
                <w:sz w:val="22"/>
                <w:szCs w:val="28"/>
              </w:rPr>
              <w:t>.5分。</w:t>
            </w:r>
          </w:p>
          <w:p w14:paraId="1A0EC52D">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备注：不提供不得分。</w:t>
            </w:r>
          </w:p>
        </w:tc>
        <w:tc>
          <w:tcPr>
            <w:tcW w:w="1013" w:type="dxa"/>
            <w:tcBorders>
              <w:top w:val="single" w:color="auto" w:sz="4" w:space="0"/>
              <w:left w:val="single" w:color="auto" w:sz="4" w:space="0"/>
              <w:bottom w:val="single" w:color="auto" w:sz="4" w:space="0"/>
              <w:right w:val="single" w:color="auto" w:sz="4" w:space="0"/>
            </w:tcBorders>
            <w:vAlign w:val="center"/>
          </w:tcPr>
          <w:p w14:paraId="43AF2165">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7</w:t>
            </w:r>
          </w:p>
        </w:tc>
      </w:tr>
      <w:tr w14:paraId="28C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vMerge w:val="continue"/>
            <w:tcBorders>
              <w:left w:val="single" w:color="auto" w:sz="4" w:space="0"/>
              <w:right w:val="single" w:color="auto" w:sz="4" w:space="0"/>
            </w:tcBorders>
            <w:vAlign w:val="center"/>
          </w:tcPr>
          <w:p w14:paraId="29F94EEF">
            <w:pPr>
              <w:widowControl/>
              <w:jc w:val="center"/>
              <w:rPr>
                <w:rFonts w:hint="eastAsia" w:ascii="仿宋" w:hAnsi="仿宋" w:eastAsia="仿宋"/>
                <w:color w:val="000000"/>
                <w:sz w:val="22"/>
                <w:szCs w:val="21"/>
                <w:lang w:bidi="ar"/>
              </w:rPr>
            </w:pPr>
          </w:p>
        </w:tc>
        <w:tc>
          <w:tcPr>
            <w:tcW w:w="1149" w:type="dxa"/>
            <w:tcBorders>
              <w:top w:val="single" w:color="auto" w:sz="4" w:space="0"/>
              <w:left w:val="single" w:color="auto" w:sz="4" w:space="0"/>
              <w:bottom w:val="single" w:color="auto" w:sz="4" w:space="0"/>
              <w:right w:val="single" w:color="auto" w:sz="4" w:space="0"/>
            </w:tcBorders>
            <w:vAlign w:val="center"/>
          </w:tcPr>
          <w:p w14:paraId="5C55F473">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质量保证措施</w:t>
            </w:r>
          </w:p>
          <w:p w14:paraId="688FC082">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w:t>
            </w:r>
          </w:p>
        </w:tc>
        <w:tc>
          <w:tcPr>
            <w:tcW w:w="6601" w:type="dxa"/>
            <w:tcBorders>
              <w:top w:val="single" w:color="auto" w:sz="4" w:space="0"/>
              <w:left w:val="single" w:color="auto" w:sz="4" w:space="0"/>
              <w:bottom w:val="single" w:color="auto" w:sz="4" w:space="0"/>
              <w:right w:val="single" w:color="auto" w:sz="4" w:space="0"/>
            </w:tcBorders>
            <w:vAlign w:val="center"/>
          </w:tcPr>
          <w:p w14:paraId="6DD9282B">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综合考查投标人设计方案和分项报价表中材质选用、设备选型、防护措施等。</w:t>
            </w:r>
          </w:p>
          <w:p w14:paraId="3EE6FDDF">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【优】材质选用防腐性能强、机械强度高，设备选型符合或高于招标人推荐，设备防护措施得当符合或高于室外使用条件。得5</w:t>
            </w:r>
            <w:r>
              <w:rPr>
                <w:rFonts w:ascii="仿宋" w:hAnsi="仿宋" w:eastAsia="仿宋"/>
                <w:color w:val="000000"/>
                <w:sz w:val="22"/>
                <w:szCs w:val="28"/>
              </w:rPr>
              <w:t>-</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分（含</w:t>
            </w:r>
            <w:r>
              <w:rPr>
                <w:rFonts w:hint="eastAsia" w:ascii="仿宋" w:hAnsi="仿宋" w:eastAsia="仿宋"/>
                <w:color w:val="000000"/>
                <w:sz w:val="22"/>
                <w:szCs w:val="28"/>
                <w:lang w:val="en-US" w:eastAsia="zh-CN"/>
              </w:rPr>
              <w:t>10</w:t>
            </w:r>
            <w:r>
              <w:rPr>
                <w:rFonts w:hint="eastAsia" w:ascii="仿宋" w:hAnsi="仿宋" w:eastAsia="仿宋"/>
                <w:color w:val="000000"/>
                <w:sz w:val="22"/>
                <w:szCs w:val="28"/>
              </w:rPr>
              <w:t>分）。</w:t>
            </w:r>
          </w:p>
          <w:p w14:paraId="3EA61E6A">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【良】材质选用防腐性一般、机械强度一般，设备选型等同招标人推荐水平或部分符合招标人推荐水平，设备防护措施得当符合室外使用条件。得</w:t>
            </w:r>
            <w:r>
              <w:rPr>
                <w:rFonts w:ascii="仿宋" w:hAnsi="仿宋" w:eastAsia="仿宋"/>
                <w:color w:val="000000"/>
                <w:sz w:val="22"/>
                <w:szCs w:val="28"/>
              </w:rPr>
              <w:t>3-4</w:t>
            </w:r>
            <w:r>
              <w:rPr>
                <w:rFonts w:hint="eastAsia" w:ascii="仿宋" w:hAnsi="仿宋" w:eastAsia="仿宋"/>
                <w:color w:val="000000"/>
                <w:sz w:val="22"/>
                <w:szCs w:val="28"/>
              </w:rPr>
              <w:t>分（含</w:t>
            </w:r>
            <w:r>
              <w:rPr>
                <w:rFonts w:ascii="仿宋" w:hAnsi="仿宋" w:eastAsia="仿宋"/>
                <w:color w:val="000000"/>
                <w:sz w:val="22"/>
                <w:szCs w:val="28"/>
              </w:rPr>
              <w:t>3</w:t>
            </w:r>
            <w:r>
              <w:rPr>
                <w:rFonts w:hint="eastAsia" w:ascii="仿宋" w:hAnsi="仿宋" w:eastAsia="仿宋"/>
                <w:color w:val="000000"/>
                <w:sz w:val="22"/>
                <w:szCs w:val="28"/>
              </w:rPr>
              <w:t>分）。</w:t>
            </w:r>
          </w:p>
          <w:p w14:paraId="05E9B083">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【中】有小部分在材质选用防腐性、机械强度、设备选型、设备防护方面没达到要求或没提及，得1</w:t>
            </w:r>
            <w:r>
              <w:rPr>
                <w:rFonts w:ascii="仿宋" w:hAnsi="仿宋" w:eastAsia="仿宋"/>
                <w:color w:val="000000"/>
                <w:sz w:val="22"/>
                <w:szCs w:val="28"/>
              </w:rPr>
              <w:t>-</w:t>
            </w:r>
            <w:r>
              <w:rPr>
                <w:rFonts w:hint="eastAsia" w:ascii="仿宋" w:hAnsi="仿宋" w:eastAsia="仿宋"/>
                <w:color w:val="000000"/>
                <w:sz w:val="22"/>
                <w:szCs w:val="28"/>
              </w:rPr>
              <w:t>2分（含</w:t>
            </w:r>
            <w:r>
              <w:rPr>
                <w:rFonts w:ascii="仿宋" w:hAnsi="仿宋" w:eastAsia="仿宋"/>
                <w:color w:val="000000"/>
                <w:sz w:val="22"/>
                <w:szCs w:val="28"/>
              </w:rPr>
              <w:t>2</w:t>
            </w:r>
            <w:r>
              <w:rPr>
                <w:rFonts w:hint="eastAsia" w:ascii="仿宋" w:hAnsi="仿宋" w:eastAsia="仿宋"/>
                <w:color w:val="000000"/>
                <w:sz w:val="22"/>
                <w:szCs w:val="28"/>
              </w:rPr>
              <w:t>分）。</w:t>
            </w:r>
          </w:p>
          <w:p w14:paraId="7125498F">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【差】大部分在材质选用防腐性、机械强度、设备选型、设备防护方面没达到要求或没提及，得0分。</w:t>
            </w:r>
          </w:p>
          <w:p w14:paraId="3E83E717">
            <w:pPr>
              <w:widowControl/>
              <w:spacing w:line="360" w:lineRule="auto"/>
              <w:textAlignment w:val="center"/>
              <w:rPr>
                <w:rFonts w:hint="eastAsia" w:ascii="仿宋" w:hAnsi="仿宋" w:eastAsia="仿宋"/>
                <w:color w:val="000000"/>
                <w:sz w:val="22"/>
                <w:szCs w:val="28"/>
              </w:rPr>
            </w:pPr>
            <w:r>
              <w:rPr>
                <w:rFonts w:hint="eastAsia" w:ascii="仿宋" w:hAnsi="仿宋" w:eastAsia="仿宋"/>
                <w:color w:val="000000"/>
                <w:sz w:val="22"/>
                <w:szCs w:val="28"/>
              </w:rPr>
              <w:t>备注：不提供不得分。</w:t>
            </w:r>
          </w:p>
        </w:tc>
        <w:tc>
          <w:tcPr>
            <w:tcW w:w="1013" w:type="dxa"/>
            <w:tcBorders>
              <w:top w:val="single" w:color="auto" w:sz="4" w:space="0"/>
              <w:left w:val="single" w:color="auto" w:sz="4" w:space="0"/>
              <w:bottom w:val="single" w:color="auto" w:sz="4" w:space="0"/>
              <w:right w:val="single" w:color="auto" w:sz="4" w:space="0"/>
            </w:tcBorders>
            <w:vAlign w:val="center"/>
          </w:tcPr>
          <w:p w14:paraId="654525CF">
            <w:pPr>
              <w:widowControl/>
              <w:jc w:val="center"/>
              <w:textAlignment w:val="center"/>
              <w:rPr>
                <w:rFonts w:hint="eastAsia" w:ascii="仿宋" w:hAnsi="仿宋" w:eastAsia="仿宋"/>
                <w:color w:val="000000"/>
                <w:sz w:val="22"/>
                <w:szCs w:val="28"/>
              </w:rPr>
            </w:pPr>
            <w:r>
              <w:rPr>
                <w:rFonts w:ascii="仿宋" w:hAnsi="仿宋" w:eastAsia="仿宋"/>
                <w:color w:val="000000"/>
                <w:sz w:val="22"/>
                <w:szCs w:val="28"/>
              </w:rPr>
              <w:t>7</w:t>
            </w:r>
          </w:p>
        </w:tc>
      </w:tr>
      <w:tr w14:paraId="212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34" w:type="dxa"/>
            <w:tcBorders>
              <w:left w:val="single" w:color="auto" w:sz="4" w:space="0"/>
              <w:right w:val="single" w:color="auto" w:sz="4" w:space="0"/>
            </w:tcBorders>
            <w:vAlign w:val="center"/>
          </w:tcPr>
          <w:p w14:paraId="2B6AD680">
            <w:pPr>
              <w:widowControl/>
              <w:jc w:val="center"/>
              <w:rPr>
                <w:rFonts w:hint="eastAsia" w:ascii="仿宋" w:hAnsi="仿宋" w:eastAsia="仿宋"/>
                <w:color w:val="000000"/>
                <w:sz w:val="22"/>
                <w:szCs w:val="21"/>
                <w:lang w:bidi="ar"/>
              </w:rPr>
            </w:pPr>
            <w:r>
              <w:rPr>
                <w:rFonts w:hint="eastAsia" w:ascii="仿宋" w:hAnsi="仿宋" w:eastAsia="仿宋"/>
                <w:color w:val="000000"/>
                <w:sz w:val="22"/>
                <w:szCs w:val="21"/>
                <w:lang w:bidi="ar"/>
              </w:rPr>
              <w:t>价格评分（20分）</w:t>
            </w:r>
          </w:p>
        </w:tc>
        <w:tc>
          <w:tcPr>
            <w:tcW w:w="7750" w:type="dxa"/>
            <w:gridSpan w:val="2"/>
            <w:tcBorders>
              <w:top w:val="single" w:color="auto" w:sz="4" w:space="0"/>
              <w:left w:val="single" w:color="auto" w:sz="4" w:space="0"/>
              <w:bottom w:val="single" w:color="auto" w:sz="4" w:space="0"/>
              <w:right w:val="single" w:color="auto" w:sz="4" w:space="0"/>
            </w:tcBorders>
            <w:vAlign w:val="center"/>
          </w:tcPr>
          <w:p w14:paraId="4F72B2F5">
            <w:pPr>
              <w:widowControl/>
              <w:spacing w:line="360" w:lineRule="auto"/>
              <w:textAlignment w:val="center"/>
              <w:rPr>
                <w:rFonts w:hint="eastAsia" w:ascii="仿宋" w:hAnsi="仿宋" w:eastAsia="仿宋"/>
                <w:color w:val="000000"/>
                <w:sz w:val="22"/>
                <w:szCs w:val="22"/>
              </w:rPr>
            </w:pPr>
            <w:r>
              <w:rPr>
                <w:rFonts w:hint="eastAsia" w:ascii="仿宋" w:hAnsi="仿宋" w:eastAsia="仿宋"/>
                <w:color w:val="000000"/>
                <w:sz w:val="22"/>
                <w:szCs w:val="22"/>
              </w:rPr>
              <w:t>通过初审的合格供应商进入评审基准价计算程序。</w:t>
            </w:r>
          </w:p>
          <w:p w14:paraId="65A6A5DF">
            <w:pPr>
              <w:widowControl/>
              <w:spacing w:line="360" w:lineRule="auto"/>
              <w:textAlignment w:val="center"/>
              <w:rPr>
                <w:rFonts w:hint="eastAsia" w:ascii="仿宋" w:hAnsi="仿宋" w:eastAsia="仿宋"/>
                <w:color w:val="000000"/>
                <w:sz w:val="22"/>
                <w:szCs w:val="22"/>
              </w:rPr>
            </w:pPr>
            <w:r>
              <w:rPr>
                <w:rFonts w:hint="eastAsia" w:ascii="仿宋" w:hAnsi="仿宋" w:eastAsia="仿宋"/>
                <w:color w:val="000000"/>
                <w:sz w:val="22"/>
                <w:szCs w:val="22"/>
              </w:rPr>
              <w:t>当合格供应商的数量＜5家时，所有合格供应商报价的算术平均值作为基准价；</w:t>
            </w:r>
          </w:p>
          <w:p w14:paraId="5A3295D8">
            <w:pPr>
              <w:widowControl/>
              <w:spacing w:line="360" w:lineRule="auto"/>
              <w:textAlignment w:val="center"/>
              <w:rPr>
                <w:rFonts w:hint="eastAsia" w:ascii="仿宋" w:hAnsi="仿宋" w:eastAsia="仿宋"/>
                <w:color w:val="000000"/>
                <w:sz w:val="22"/>
                <w:szCs w:val="22"/>
              </w:rPr>
            </w:pPr>
            <w:r>
              <w:rPr>
                <w:rFonts w:hint="eastAsia" w:ascii="仿宋" w:hAnsi="仿宋" w:eastAsia="仿宋"/>
                <w:color w:val="000000"/>
                <w:sz w:val="22"/>
                <w:szCs w:val="22"/>
              </w:rPr>
              <w:t>当合格供应商的数量≥5家时，扣除一个最高报价和一个最低报价后的算术平均值作为基准价。</w:t>
            </w:r>
          </w:p>
          <w:p w14:paraId="19716C5A">
            <w:pPr>
              <w:widowControl/>
              <w:spacing w:line="360" w:lineRule="auto"/>
              <w:textAlignment w:val="center"/>
              <w:rPr>
                <w:rFonts w:hint="eastAsia" w:ascii="仿宋" w:hAnsi="仿宋" w:eastAsia="仿宋" w:cs="宋体"/>
                <w:color w:val="000000"/>
                <w:sz w:val="22"/>
                <w:szCs w:val="28"/>
              </w:rPr>
            </w:pPr>
            <w:r>
              <w:rPr>
                <w:rFonts w:hint="eastAsia" w:ascii="仿宋" w:hAnsi="仿宋" w:eastAsia="仿宋"/>
                <w:color w:val="000000"/>
                <w:sz w:val="22"/>
                <w:szCs w:val="22"/>
              </w:rPr>
              <w:t>合格供应商的报价与基准价相比，每高于基准价1%扣0.5分，每低于基准价1%扣0.3分，按插入法进行计算。</w:t>
            </w:r>
          </w:p>
        </w:tc>
        <w:tc>
          <w:tcPr>
            <w:tcW w:w="1013" w:type="dxa"/>
            <w:tcBorders>
              <w:top w:val="single" w:color="auto" w:sz="4" w:space="0"/>
              <w:left w:val="single" w:color="auto" w:sz="4" w:space="0"/>
              <w:bottom w:val="single" w:color="auto" w:sz="4" w:space="0"/>
              <w:right w:val="single" w:color="auto" w:sz="4" w:space="0"/>
            </w:tcBorders>
            <w:vAlign w:val="center"/>
          </w:tcPr>
          <w:p w14:paraId="2F5669C6">
            <w:pPr>
              <w:widowControl/>
              <w:jc w:val="center"/>
              <w:textAlignment w:val="center"/>
              <w:rPr>
                <w:rFonts w:hint="eastAsia" w:ascii="仿宋" w:hAnsi="仿宋" w:eastAsia="仿宋"/>
                <w:color w:val="000000"/>
                <w:sz w:val="22"/>
                <w:szCs w:val="28"/>
              </w:rPr>
            </w:pPr>
            <w:r>
              <w:rPr>
                <w:rFonts w:hint="eastAsia" w:ascii="仿宋" w:hAnsi="仿宋" w:eastAsia="仿宋"/>
                <w:color w:val="000000"/>
                <w:sz w:val="22"/>
                <w:szCs w:val="28"/>
              </w:rPr>
              <w:t>20</w:t>
            </w:r>
          </w:p>
        </w:tc>
      </w:tr>
    </w:tbl>
    <w:p w14:paraId="0A27B284">
      <w:pPr>
        <w:widowControl/>
        <w:spacing w:line="360" w:lineRule="auto"/>
        <w:jc w:val="left"/>
        <w:rPr>
          <w:rFonts w:hint="default" w:ascii="宋体" w:hAnsi="宋体" w:cs="Arial"/>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2909">
    <w:pPr>
      <w:pStyle w:val="11"/>
      <w:pBdr>
        <w:bottom w:val="none" w:color="auto" w:sz="0" w:space="0"/>
      </w:pBdr>
      <w:ind w:right="720"/>
      <w:rPr>
        <w:sz w:val="15"/>
        <w:szCs w:val="15"/>
      </w:rPr>
    </w:pPr>
    <w:r>
      <w:rPr>
        <w:rFonts w:hint="eastAsia"/>
        <w:sz w:val="15"/>
        <w:szCs w:val="15"/>
        <w:lang w:eastAsia="zh-CN"/>
      </w:rPr>
      <w:t>多级多波段矢量超声波污泥处理系统</w:t>
    </w:r>
    <w:r>
      <w:rPr>
        <w:rFonts w:hint="eastAsia"/>
        <w:sz w:val="15"/>
        <w:szCs w:val="15"/>
      </w:rPr>
      <w:t>委托加工服务采购项目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none"/>
      <w:suff w:val="space"/>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8281210"/>
    <w:multiLevelType w:val="multilevel"/>
    <w:tmpl w:val="08281210"/>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F4200CB"/>
    <w:multiLevelType w:val="multilevel"/>
    <w:tmpl w:val="0F4200C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3F3016E"/>
    <w:multiLevelType w:val="multilevel"/>
    <w:tmpl w:val="13F3016E"/>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5DA12A0"/>
    <w:multiLevelType w:val="multilevel"/>
    <w:tmpl w:val="15DA12A0"/>
    <w:lvl w:ilvl="0" w:tentative="0">
      <w:start w:val="1"/>
      <w:numFmt w:val="decimal"/>
      <w:lvlText w:val="%1."/>
      <w:lvlJc w:val="left"/>
      <w:pPr>
        <w:ind w:left="1000" w:hanging="360"/>
      </w:pPr>
      <w:rPr>
        <w:rFonts w:hint="eastAsia" w:ascii="Times New Roman" w:hAnsi="Times New Roman" w:eastAsia="宋体" w:cs="Times New Roman"/>
        <w:color w:val="000000"/>
      </w:rPr>
    </w:lvl>
    <w:lvl w:ilvl="1" w:tentative="0">
      <w:start w:val="1"/>
      <w:numFmt w:val="lowerLetter"/>
      <w:lvlText w:val="%2)"/>
      <w:lvlJc w:val="left"/>
      <w:pPr>
        <w:ind w:left="1840" w:hanging="420"/>
      </w:pPr>
    </w:lvl>
    <w:lvl w:ilvl="2" w:tentative="0">
      <w:start w:val="1"/>
      <w:numFmt w:val="lowerRoman"/>
      <w:lvlText w:val="%3."/>
      <w:lvlJc w:val="right"/>
      <w:pPr>
        <w:ind w:left="2260" w:hanging="420"/>
      </w:pPr>
    </w:lvl>
    <w:lvl w:ilvl="3" w:tentative="0">
      <w:start w:val="1"/>
      <w:numFmt w:val="decimal"/>
      <w:lvlText w:val="%4."/>
      <w:lvlJc w:val="left"/>
      <w:pPr>
        <w:ind w:left="2680" w:hanging="420"/>
      </w:pPr>
    </w:lvl>
    <w:lvl w:ilvl="4" w:tentative="0">
      <w:start w:val="1"/>
      <w:numFmt w:val="lowerLetter"/>
      <w:lvlText w:val="%5)"/>
      <w:lvlJc w:val="left"/>
      <w:pPr>
        <w:ind w:left="3100" w:hanging="420"/>
      </w:pPr>
    </w:lvl>
    <w:lvl w:ilvl="5" w:tentative="0">
      <w:start w:val="1"/>
      <w:numFmt w:val="lowerRoman"/>
      <w:lvlText w:val="%6."/>
      <w:lvlJc w:val="right"/>
      <w:pPr>
        <w:ind w:left="3520" w:hanging="420"/>
      </w:pPr>
    </w:lvl>
    <w:lvl w:ilvl="6" w:tentative="0">
      <w:start w:val="1"/>
      <w:numFmt w:val="decimal"/>
      <w:lvlText w:val="%7."/>
      <w:lvlJc w:val="left"/>
      <w:pPr>
        <w:ind w:left="3940" w:hanging="420"/>
      </w:pPr>
    </w:lvl>
    <w:lvl w:ilvl="7" w:tentative="0">
      <w:start w:val="1"/>
      <w:numFmt w:val="lowerLetter"/>
      <w:lvlText w:val="%8)"/>
      <w:lvlJc w:val="left"/>
      <w:pPr>
        <w:ind w:left="4360" w:hanging="420"/>
      </w:pPr>
    </w:lvl>
    <w:lvl w:ilvl="8" w:tentative="0">
      <w:start w:val="1"/>
      <w:numFmt w:val="lowerRoman"/>
      <w:lvlText w:val="%9."/>
      <w:lvlJc w:val="right"/>
      <w:pPr>
        <w:ind w:left="4780" w:hanging="420"/>
      </w:pPr>
    </w:lvl>
  </w:abstractNum>
  <w:abstractNum w:abstractNumId="5">
    <w:nsid w:val="3030A0B0"/>
    <w:multiLevelType w:val="multilevel"/>
    <w:tmpl w:val="3030A0B0"/>
    <w:lvl w:ilvl="0" w:tentative="0">
      <w:start w:val="1"/>
      <w:numFmt w:val="japaneseCounting"/>
      <w:lvlText w:val="（%1）"/>
      <w:lvlJc w:val="left"/>
      <w:pPr>
        <w:ind w:left="0" w:leftChars="0" w:firstLine="640" w:firstLineChars="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6">
    <w:nsid w:val="5B0068B7"/>
    <w:multiLevelType w:val="multilevel"/>
    <w:tmpl w:val="5B0068B7"/>
    <w:lvl w:ilvl="0" w:tentative="0">
      <w:start w:val="3"/>
      <w:numFmt w:val="japaneseCounting"/>
      <w:lvlText w:val="（%1）"/>
      <w:lvlJc w:val="left"/>
      <w:pPr>
        <w:ind w:left="765" w:hanging="76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06A04C8"/>
    <w:multiLevelType w:val="multilevel"/>
    <w:tmpl w:val="606A04C8"/>
    <w:lvl w:ilvl="0" w:tentative="0">
      <w:start w:val="4"/>
      <w:numFmt w:val="decimal"/>
      <w:lvlText w:val="%1、"/>
      <w:lvlJc w:val="left"/>
      <w:pPr>
        <w:ind w:left="778" w:hanging="36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num w:numId="1">
    <w:abstractNumId w:val="6"/>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DF"/>
    <w:rsid w:val="00011E90"/>
    <w:rsid w:val="00041A3F"/>
    <w:rsid w:val="00043FF8"/>
    <w:rsid w:val="00050599"/>
    <w:rsid w:val="00066868"/>
    <w:rsid w:val="0007509A"/>
    <w:rsid w:val="00085C4E"/>
    <w:rsid w:val="00096213"/>
    <w:rsid w:val="000B4143"/>
    <w:rsid w:val="000D7FD6"/>
    <w:rsid w:val="000E2397"/>
    <w:rsid w:val="000F18DB"/>
    <w:rsid w:val="000F312A"/>
    <w:rsid w:val="000F6319"/>
    <w:rsid w:val="00147643"/>
    <w:rsid w:val="00165D1E"/>
    <w:rsid w:val="001936FC"/>
    <w:rsid w:val="001A5185"/>
    <w:rsid w:val="001B53AA"/>
    <w:rsid w:val="001C58F1"/>
    <w:rsid w:val="001D24DF"/>
    <w:rsid w:val="001D7980"/>
    <w:rsid w:val="001E653B"/>
    <w:rsid w:val="00216531"/>
    <w:rsid w:val="00223DFF"/>
    <w:rsid w:val="002446A8"/>
    <w:rsid w:val="00271E5A"/>
    <w:rsid w:val="002B66EB"/>
    <w:rsid w:val="002D5D73"/>
    <w:rsid w:val="0030698B"/>
    <w:rsid w:val="0033274C"/>
    <w:rsid w:val="00335A6D"/>
    <w:rsid w:val="00340777"/>
    <w:rsid w:val="00352E83"/>
    <w:rsid w:val="00370A57"/>
    <w:rsid w:val="00395CD3"/>
    <w:rsid w:val="003A3DF8"/>
    <w:rsid w:val="003B67FC"/>
    <w:rsid w:val="003C21C3"/>
    <w:rsid w:val="003F51F8"/>
    <w:rsid w:val="00432028"/>
    <w:rsid w:val="00437971"/>
    <w:rsid w:val="00437DB9"/>
    <w:rsid w:val="00451C03"/>
    <w:rsid w:val="00460AB7"/>
    <w:rsid w:val="004644C7"/>
    <w:rsid w:val="00465C44"/>
    <w:rsid w:val="00472F1F"/>
    <w:rsid w:val="00481694"/>
    <w:rsid w:val="00481ADB"/>
    <w:rsid w:val="00494482"/>
    <w:rsid w:val="004A1D11"/>
    <w:rsid w:val="00526936"/>
    <w:rsid w:val="0056742A"/>
    <w:rsid w:val="00570D2E"/>
    <w:rsid w:val="00571783"/>
    <w:rsid w:val="00592FF2"/>
    <w:rsid w:val="005A16D6"/>
    <w:rsid w:val="005B1228"/>
    <w:rsid w:val="005C36F0"/>
    <w:rsid w:val="005D207A"/>
    <w:rsid w:val="00636B06"/>
    <w:rsid w:val="006823A2"/>
    <w:rsid w:val="006B09E0"/>
    <w:rsid w:val="006F031F"/>
    <w:rsid w:val="006F09C3"/>
    <w:rsid w:val="007040E2"/>
    <w:rsid w:val="00716287"/>
    <w:rsid w:val="00745FFD"/>
    <w:rsid w:val="00770B7B"/>
    <w:rsid w:val="0077128D"/>
    <w:rsid w:val="00773A21"/>
    <w:rsid w:val="007749F5"/>
    <w:rsid w:val="00776BB0"/>
    <w:rsid w:val="00782BF3"/>
    <w:rsid w:val="00791082"/>
    <w:rsid w:val="007A2B0C"/>
    <w:rsid w:val="007A3AF7"/>
    <w:rsid w:val="007A6EBF"/>
    <w:rsid w:val="007C51BF"/>
    <w:rsid w:val="007D2335"/>
    <w:rsid w:val="007E1184"/>
    <w:rsid w:val="007E259D"/>
    <w:rsid w:val="007F0F0E"/>
    <w:rsid w:val="008049C8"/>
    <w:rsid w:val="00811FE7"/>
    <w:rsid w:val="00840C52"/>
    <w:rsid w:val="0084687A"/>
    <w:rsid w:val="008501C9"/>
    <w:rsid w:val="00855713"/>
    <w:rsid w:val="00855EF1"/>
    <w:rsid w:val="00856790"/>
    <w:rsid w:val="00870EEE"/>
    <w:rsid w:val="0087619F"/>
    <w:rsid w:val="00882ADE"/>
    <w:rsid w:val="00887043"/>
    <w:rsid w:val="00894F54"/>
    <w:rsid w:val="008A0BA9"/>
    <w:rsid w:val="008A6C54"/>
    <w:rsid w:val="008D6AC2"/>
    <w:rsid w:val="00906228"/>
    <w:rsid w:val="009224B2"/>
    <w:rsid w:val="009602B2"/>
    <w:rsid w:val="00985843"/>
    <w:rsid w:val="009863B3"/>
    <w:rsid w:val="00990F8E"/>
    <w:rsid w:val="009A11C8"/>
    <w:rsid w:val="009A423B"/>
    <w:rsid w:val="009D24AD"/>
    <w:rsid w:val="009E3B6E"/>
    <w:rsid w:val="00A10DF9"/>
    <w:rsid w:val="00A17AFE"/>
    <w:rsid w:val="00A47F26"/>
    <w:rsid w:val="00A53101"/>
    <w:rsid w:val="00A809F7"/>
    <w:rsid w:val="00AB0EA1"/>
    <w:rsid w:val="00AB17E8"/>
    <w:rsid w:val="00AC0778"/>
    <w:rsid w:val="00AC3787"/>
    <w:rsid w:val="00AD4747"/>
    <w:rsid w:val="00AE24DC"/>
    <w:rsid w:val="00B0400F"/>
    <w:rsid w:val="00B61406"/>
    <w:rsid w:val="00B859DB"/>
    <w:rsid w:val="00BB2DEA"/>
    <w:rsid w:val="00BC3824"/>
    <w:rsid w:val="00BD104D"/>
    <w:rsid w:val="00C21AD3"/>
    <w:rsid w:val="00C27CA2"/>
    <w:rsid w:val="00C65556"/>
    <w:rsid w:val="00C72262"/>
    <w:rsid w:val="00C7337E"/>
    <w:rsid w:val="00C8194E"/>
    <w:rsid w:val="00C8323E"/>
    <w:rsid w:val="00CC2699"/>
    <w:rsid w:val="00CC394C"/>
    <w:rsid w:val="00D442E4"/>
    <w:rsid w:val="00D45EA8"/>
    <w:rsid w:val="00D55F82"/>
    <w:rsid w:val="00D67D90"/>
    <w:rsid w:val="00D7013E"/>
    <w:rsid w:val="00D77B05"/>
    <w:rsid w:val="00D80FC7"/>
    <w:rsid w:val="00D8710D"/>
    <w:rsid w:val="00DB5D83"/>
    <w:rsid w:val="00DD413D"/>
    <w:rsid w:val="00DE2E75"/>
    <w:rsid w:val="00DF00BE"/>
    <w:rsid w:val="00DF0163"/>
    <w:rsid w:val="00DF5533"/>
    <w:rsid w:val="00E04B27"/>
    <w:rsid w:val="00E24ABA"/>
    <w:rsid w:val="00E66974"/>
    <w:rsid w:val="00E73C98"/>
    <w:rsid w:val="00E7652D"/>
    <w:rsid w:val="00E972F1"/>
    <w:rsid w:val="00EB4523"/>
    <w:rsid w:val="00EC2C56"/>
    <w:rsid w:val="00EE50E2"/>
    <w:rsid w:val="00F00F60"/>
    <w:rsid w:val="00F57193"/>
    <w:rsid w:val="00F60452"/>
    <w:rsid w:val="00F61DC1"/>
    <w:rsid w:val="00F63577"/>
    <w:rsid w:val="00F91D7C"/>
    <w:rsid w:val="00FA60D7"/>
    <w:rsid w:val="0D5D5C42"/>
    <w:rsid w:val="13BA0A64"/>
    <w:rsid w:val="15C96A69"/>
    <w:rsid w:val="164200CB"/>
    <w:rsid w:val="18194181"/>
    <w:rsid w:val="22DA5D8E"/>
    <w:rsid w:val="24131FC3"/>
    <w:rsid w:val="26373C45"/>
    <w:rsid w:val="2D182EC2"/>
    <w:rsid w:val="30F860AE"/>
    <w:rsid w:val="33943A63"/>
    <w:rsid w:val="398E6FFF"/>
    <w:rsid w:val="3EAB4065"/>
    <w:rsid w:val="40F417C2"/>
    <w:rsid w:val="43A318F9"/>
    <w:rsid w:val="51E97071"/>
    <w:rsid w:val="55CC0229"/>
    <w:rsid w:val="56E85B49"/>
    <w:rsid w:val="5EF86B45"/>
    <w:rsid w:val="60FB4237"/>
    <w:rsid w:val="68F737BB"/>
    <w:rsid w:val="711E1807"/>
    <w:rsid w:val="72323CC5"/>
    <w:rsid w:val="75994786"/>
    <w:rsid w:val="7AFD5E2B"/>
    <w:rsid w:val="7D5D31FA"/>
    <w:rsid w:val="7D9D0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Normal Indent"/>
    <w:basedOn w:val="1"/>
    <w:link w:val="20"/>
    <w:qFormat/>
    <w:uiPriority w:val="0"/>
    <w:pPr>
      <w:widowControl/>
      <w:ind w:firstLine="420"/>
      <w:jc w:val="left"/>
    </w:pPr>
    <w:rPr>
      <w:kern w:val="0"/>
      <w:szCs w:val="20"/>
    </w:rPr>
  </w:style>
  <w:style w:type="paragraph" w:styleId="5">
    <w:name w:val="annotation text"/>
    <w:basedOn w:val="1"/>
    <w:link w:val="23"/>
    <w:semiHidden/>
    <w:unhideWhenUsed/>
    <w:qFormat/>
    <w:uiPriority w:val="99"/>
    <w:pPr>
      <w:jc w:val="left"/>
    </w:pPr>
  </w:style>
  <w:style w:type="paragraph" w:styleId="6">
    <w:name w:val="Body Text Indent"/>
    <w:basedOn w:val="1"/>
    <w:semiHidden/>
    <w:unhideWhenUsed/>
    <w:qFormat/>
    <w:uiPriority w:val="99"/>
    <w:pPr>
      <w:spacing w:after="120"/>
      <w:ind w:left="420" w:leftChars="200"/>
    </w:pPr>
  </w:style>
  <w:style w:type="paragraph" w:styleId="7">
    <w:name w:val="Plain Text"/>
    <w:basedOn w:val="1"/>
    <w:link w:val="19"/>
    <w:qFormat/>
    <w:uiPriority w:val="0"/>
    <w:rPr>
      <w:rFonts w:ascii="宋体" w:hAnsi="Courier New" w:cs="Courier New"/>
      <w:szCs w:val="21"/>
    </w:rPr>
  </w:style>
  <w:style w:type="paragraph" w:styleId="8">
    <w:name w:val="Date"/>
    <w:basedOn w:val="1"/>
    <w:next w:val="1"/>
    <w:link w:val="21"/>
    <w:qFormat/>
    <w:uiPriority w:val="0"/>
    <w:rPr>
      <w:rFonts w:ascii="楷体_GB2312" w:eastAsia="楷体_GB2312"/>
      <w:sz w:val="28"/>
      <w:szCs w:val="20"/>
    </w:r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4"/>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1"/>
    <w:qFormat/>
    <w:uiPriority w:val="99"/>
    <w:rPr>
      <w:rFonts w:ascii="Times New Roman" w:hAnsi="Times New Roman" w:eastAsia="宋体" w:cs="Times New Roman"/>
      <w:sz w:val="18"/>
      <w:szCs w:val="18"/>
    </w:rPr>
  </w:style>
  <w:style w:type="character" w:customStyle="1" w:styleId="18">
    <w:name w:val="页脚 字符"/>
    <w:basedOn w:val="15"/>
    <w:link w:val="10"/>
    <w:qFormat/>
    <w:uiPriority w:val="99"/>
    <w:rPr>
      <w:rFonts w:ascii="Times New Roman" w:hAnsi="Times New Roman" w:eastAsia="宋体" w:cs="Times New Roman"/>
      <w:sz w:val="18"/>
      <w:szCs w:val="18"/>
    </w:rPr>
  </w:style>
  <w:style w:type="character" w:customStyle="1" w:styleId="19">
    <w:name w:val="纯文本 字符"/>
    <w:basedOn w:val="15"/>
    <w:link w:val="7"/>
    <w:qFormat/>
    <w:uiPriority w:val="0"/>
    <w:rPr>
      <w:rFonts w:ascii="宋体" w:hAnsi="Courier New" w:eastAsia="宋体" w:cs="Courier New"/>
      <w:szCs w:val="21"/>
    </w:rPr>
  </w:style>
  <w:style w:type="character" w:customStyle="1" w:styleId="20">
    <w:name w:val="正文缩进 字符"/>
    <w:link w:val="4"/>
    <w:qFormat/>
    <w:uiPriority w:val="0"/>
    <w:rPr>
      <w:rFonts w:ascii="Times New Roman" w:hAnsi="Times New Roman" w:eastAsia="宋体" w:cs="Times New Roman"/>
      <w:kern w:val="0"/>
      <w:szCs w:val="20"/>
    </w:rPr>
  </w:style>
  <w:style w:type="character" w:customStyle="1" w:styleId="21">
    <w:name w:val="日期 字符"/>
    <w:basedOn w:val="15"/>
    <w:link w:val="8"/>
    <w:qFormat/>
    <w:uiPriority w:val="0"/>
    <w:rPr>
      <w:rFonts w:ascii="楷体_GB2312" w:hAnsi="Times New Roman" w:eastAsia="楷体_GB2312" w:cs="Times New Roman"/>
      <w:sz w:val="28"/>
      <w:szCs w:val="20"/>
    </w:rPr>
  </w:style>
  <w:style w:type="paragraph" w:customStyle="1" w:styleId="22">
    <w:name w:val="1"/>
    <w:basedOn w:val="1"/>
    <w:next w:val="7"/>
    <w:qFormat/>
    <w:uiPriority w:val="0"/>
    <w:rPr>
      <w:rFonts w:ascii="宋体" w:hAnsi="Courier New"/>
      <w:szCs w:val="20"/>
    </w:rPr>
  </w:style>
  <w:style w:type="character" w:customStyle="1" w:styleId="23">
    <w:name w:val="批注文字 字符"/>
    <w:basedOn w:val="15"/>
    <w:link w:val="5"/>
    <w:semiHidden/>
    <w:qFormat/>
    <w:uiPriority w:val="99"/>
    <w:rPr>
      <w:rFonts w:ascii="Times New Roman" w:hAnsi="Times New Roman" w:eastAsia="宋体" w:cs="Times New Roman"/>
      <w:szCs w:val="24"/>
    </w:rPr>
  </w:style>
  <w:style w:type="character" w:customStyle="1" w:styleId="24">
    <w:name w:val="批注主题 字符"/>
    <w:basedOn w:val="23"/>
    <w:link w:val="13"/>
    <w:semiHidden/>
    <w:qFormat/>
    <w:uiPriority w:val="99"/>
    <w:rPr>
      <w:rFonts w:ascii="Times New Roman" w:hAnsi="Times New Roman" w:eastAsia="宋体" w:cs="Times New Roman"/>
      <w:b/>
      <w:bCs/>
      <w:szCs w:val="24"/>
    </w:rPr>
  </w:style>
  <w:style w:type="character" w:customStyle="1" w:styleId="25">
    <w:name w:val="批注框文本 字符"/>
    <w:basedOn w:val="15"/>
    <w:link w:val="9"/>
    <w:semiHidden/>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0"/>
    <w:rPr>
      <w:rFonts w:asciiTheme="majorHAnsi" w:hAnsiTheme="majorHAnsi" w:eastAsiaTheme="majorEastAsia" w:cstheme="majorBidi"/>
      <w:color w:val="376092" w:themeColor="accent1" w:themeShade="BF"/>
      <w:sz w:val="48"/>
      <w:szCs w:val="48"/>
    </w:rPr>
  </w:style>
  <w:style w:type="character" w:customStyle="1" w:styleId="28">
    <w:name w:val="页眉 字符1"/>
    <w:qFormat/>
    <w:uiPriority w:val="0"/>
    <w:rPr>
      <w:rFonts w:ascii="Times New Roman" w:hAnsi="Times New Roman" w:eastAsia="宋体" w:cs="Times New Roman"/>
      <w:sz w:val="18"/>
      <w:szCs w:val="18"/>
      <w14:ligatures w14:val="none"/>
    </w:rPr>
  </w:style>
  <w:style w:type="character" w:customStyle="1" w:styleId="29">
    <w:name w:val="列出段落 Char"/>
    <w:qFormat/>
    <w:uiPriority w:val="0"/>
    <w:rPr>
      <w:kern w:val="2"/>
      <w:sz w:val="21"/>
    </w:rPr>
  </w:style>
  <w:style w:type="paragraph" w:customStyle="1" w:styleId="30">
    <w:name w:val="_Style 36"/>
    <w:basedOn w:val="6"/>
    <w:next w:val="1"/>
    <w:unhideWhenUsed/>
    <w:qFormat/>
    <w:uiPriority w:val="99"/>
    <w:pPr>
      <w:ind w:firstLine="420" w:firstLineChars="200"/>
    </w:pPr>
    <w:rPr>
      <w:rFonts w:asci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48C02-9D69-49DC-8000-487C8AC8B59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5018</Words>
  <Characters>5154</Characters>
  <Lines>338</Lines>
  <Paragraphs>335</Paragraphs>
  <TotalTime>10</TotalTime>
  <ScaleCrop>false</ScaleCrop>
  <LinksUpToDate>false</LinksUpToDate>
  <CharactersWithSpaces>5273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2025-11-10T14:18:00Z</dcterms:created>
  <dc:creator>Administrator</dc:creator>
  <cp:lastModifiedBy>素素</cp:lastModifiedBy>
  <cp:lastPrinted>2025-11-15T08:31:00Z</cp:lastPrinted>
  <dcterms:modified xsi:type="dcterms:W3CDTF">2026-01-12T05:52:45Z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eyJoZGlkIjoiZjJiOWI5ODBiNzVlMzE0OWY2NTkyYjUwMzk5YmM4NzkiLCJ1c2VySWQiOiIyMTg0MTQ5NDYifQ==</vt:lpwstr>
  </property>
  <property fmtid="{D5CDD505-2E9C-101B-9397-08002B2CF9AE}" pid="3" name="KSOProductBuildVer">
    <vt:lpwstr>2052-12.1.0.24034</vt:lpwstr>
  </property>
  <property fmtid="{D5CDD505-2E9C-101B-9397-08002B2CF9AE}" pid="4" name="ICV">
    <vt:lpwstr>936E02AA139F4D05A0C237A37313B895_13</vt:lpwstr>
  </property>
</Properties>
</file>