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2D059">
      <w:pPr>
        <w:jc w:val="center"/>
        <w:rPr>
          <w:rFonts w:hint="eastAsia" w:ascii="宋体" w:hAnsi="宋体" w:eastAsia="宋体" w:cs="宋体"/>
          <w:highlight w:val="none"/>
        </w:rPr>
      </w:pPr>
      <w:r>
        <w:rPr>
          <w:rFonts w:hint="eastAsia" w:ascii="宋体" w:hAnsi="宋体" w:eastAsia="宋体" w:cs="宋体"/>
          <w:b/>
          <w:sz w:val="30"/>
          <w:szCs w:val="30"/>
          <w:highlight w:val="none"/>
        </w:rPr>
        <w:t>广州大学2</w:t>
      </w:r>
      <w:r>
        <w:rPr>
          <w:rFonts w:hint="eastAsia" w:ascii="宋体" w:hAnsi="宋体" w:eastAsia="宋体" w:cs="宋体"/>
          <w:b/>
          <w:sz w:val="30"/>
          <w:szCs w:val="30"/>
          <w:highlight w:val="none"/>
        </w:rPr>
        <w:t>02</w:t>
      </w:r>
      <w:r>
        <w:rPr>
          <w:rFonts w:hint="eastAsia" w:ascii="宋体" w:hAnsi="宋体" w:eastAsia="宋体" w:cs="宋体"/>
          <w:b/>
          <w:sz w:val="30"/>
          <w:szCs w:val="30"/>
          <w:highlight w:val="none"/>
          <w:lang w:val="en-US" w:eastAsia="zh-CN"/>
        </w:rPr>
        <w:t>5</w:t>
      </w:r>
      <w:r>
        <w:rPr>
          <w:rFonts w:hint="eastAsia" w:ascii="宋体" w:hAnsi="宋体" w:eastAsia="宋体" w:cs="宋体"/>
          <w:b/>
          <w:sz w:val="30"/>
          <w:szCs w:val="30"/>
          <w:highlight w:val="none"/>
        </w:rPr>
        <w:t>年新生校园卡采购项目校内零散采购询价文件</w:t>
      </w:r>
    </w:p>
    <w:p w14:paraId="0275ED91">
      <w:pPr>
        <w:pStyle w:val="22"/>
        <w:keepNext w:val="0"/>
        <w:keepLines w:val="0"/>
        <w:spacing w:before="0" w:after="0" w:line="360" w:lineRule="auto"/>
        <w:jc w:val="both"/>
        <w:rPr>
          <w:rFonts w:hint="eastAsia" w:ascii="宋体" w:hAnsi="宋体" w:eastAsia="宋体" w:cs="宋体"/>
          <w:b w:val="0"/>
          <w:bCs w:val="0"/>
          <w:sz w:val="24"/>
          <w:szCs w:val="24"/>
          <w:highlight w:val="none"/>
        </w:rPr>
      </w:pPr>
      <w:r>
        <w:rPr>
          <w:rFonts w:hint="eastAsia" w:ascii="宋体" w:hAnsi="宋体" w:eastAsia="宋体" w:cs="宋体"/>
          <w:b w:val="0"/>
          <w:bCs w:val="0"/>
          <w:sz w:val="28"/>
          <w:szCs w:val="28"/>
          <w:highlight w:val="none"/>
          <w:lang w:val="en-US" w:eastAsia="zh-CN"/>
        </w:rPr>
        <w:t>一、采购项目</w:t>
      </w:r>
    </w:p>
    <w:p w14:paraId="79E8497E">
      <w:pPr>
        <w:ind w:firstLine="560" w:firstLineChars="200"/>
        <w:rPr>
          <w:rFonts w:hint="eastAsia" w:ascii="宋体" w:hAnsi="宋体" w:eastAsia="宋体" w:cs="宋体"/>
          <w:b/>
          <w:sz w:val="28"/>
          <w:szCs w:val="28"/>
          <w:highlight w:val="none"/>
        </w:rPr>
      </w:pP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、项目名称：</w:t>
      </w:r>
      <w:r>
        <w:rPr>
          <w:rFonts w:hint="eastAsia" w:ascii="宋体" w:hAnsi="宋体" w:eastAsia="宋体" w:cs="宋体"/>
          <w:b w:val="0"/>
          <w:bCs/>
          <w:sz w:val="28"/>
          <w:szCs w:val="28"/>
          <w:highlight w:val="none"/>
        </w:rPr>
        <w:t>广州大学2</w:t>
      </w:r>
      <w:r>
        <w:rPr>
          <w:rFonts w:hint="eastAsia" w:ascii="宋体" w:hAnsi="宋体" w:eastAsia="宋体" w:cs="宋体"/>
          <w:b w:val="0"/>
          <w:bCs/>
          <w:sz w:val="28"/>
          <w:szCs w:val="28"/>
          <w:highlight w:val="none"/>
        </w:rPr>
        <w:t>02</w:t>
      </w:r>
      <w:r>
        <w:rPr>
          <w:rFonts w:hint="eastAsia" w:ascii="宋体" w:hAnsi="宋体" w:eastAsia="宋体" w:cs="宋体"/>
          <w:b w:val="0"/>
          <w:bCs/>
          <w:sz w:val="28"/>
          <w:szCs w:val="28"/>
          <w:highlight w:val="none"/>
          <w:lang w:val="en-US" w:eastAsia="zh-CN"/>
        </w:rPr>
        <w:t>5</w:t>
      </w:r>
      <w:r>
        <w:rPr>
          <w:rFonts w:hint="eastAsia" w:ascii="宋体" w:hAnsi="宋体" w:eastAsia="宋体" w:cs="宋体"/>
          <w:b w:val="0"/>
          <w:bCs/>
          <w:sz w:val="28"/>
          <w:szCs w:val="28"/>
          <w:highlight w:val="none"/>
        </w:rPr>
        <w:t>年新生校园卡采购项目</w:t>
      </w:r>
    </w:p>
    <w:p w14:paraId="58206D95">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zh-CN"/>
        </w:rPr>
        <w:t>本项目最高限价：</w:t>
      </w:r>
      <w:r>
        <w:rPr>
          <w:rFonts w:hint="eastAsia" w:ascii="宋体" w:hAnsi="宋体" w:eastAsia="宋体" w:cs="宋体"/>
          <w:sz w:val="28"/>
          <w:szCs w:val="28"/>
          <w:highlight w:val="none"/>
          <w:lang w:val="en-US" w:eastAsia="zh-CN"/>
        </w:rPr>
        <w:t>96</w:t>
      </w:r>
      <w:r>
        <w:rPr>
          <w:rFonts w:hint="eastAsia" w:ascii="宋体" w:hAnsi="宋体" w:eastAsia="宋体" w:cs="宋体"/>
          <w:sz w:val="28"/>
          <w:szCs w:val="28"/>
          <w:highlight w:val="none"/>
        </w:rPr>
        <w:t>00</w:t>
      </w:r>
      <w:r>
        <w:rPr>
          <w:rFonts w:hint="eastAsia" w:ascii="宋体" w:hAnsi="宋体" w:eastAsia="宋体" w:cs="宋体"/>
          <w:sz w:val="28"/>
          <w:szCs w:val="28"/>
          <w:highlight w:val="none"/>
          <w:lang w:val="en-US" w:eastAsia="zh-CN"/>
        </w:rPr>
        <w:t>0</w:t>
      </w:r>
      <w:r>
        <w:rPr>
          <w:rFonts w:hint="eastAsia" w:ascii="宋体" w:hAnsi="宋体" w:eastAsia="宋体" w:cs="宋体"/>
          <w:sz w:val="28"/>
          <w:szCs w:val="28"/>
          <w:highlight w:val="none"/>
        </w:rPr>
        <w:t>元</w:t>
      </w:r>
    </w:p>
    <w:p w14:paraId="45F74B6A">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、项目工期：</w:t>
      </w:r>
      <w:r>
        <w:rPr>
          <w:rFonts w:hint="eastAsia" w:ascii="宋体" w:hAnsi="宋体" w:eastAsia="宋体" w:cs="宋体"/>
          <w:sz w:val="28"/>
          <w:szCs w:val="28"/>
          <w:highlight w:val="none"/>
        </w:rPr>
        <w:t xml:space="preserve">本项目必须在合同签订生效后 </w:t>
      </w:r>
      <w:r>
        <w:rPr>
          <w:rFonts w:hint="eastAsia" w:ascii="宋体" w:hAnsi="宋体" w:eastAsia="宋体" w:cs="宋体"/>
          <w:sz w:val="28"/>
          <w:szCs w:val="28"/>
          <w:highlight w:val="none"/>
        </w:rPr>
        <w:t>90</w:t>
      </w:r>
      <w:r>
        <w:rPr>
          <w:rFonts w:hint="eastAsia" w:ascii="宋体" w:hAnsi="宋体" w:eastAsia="宋体" w:cs="宋体"/>
          <w:sz w:val="28"/>
          <w:szCs w:val="28"/>
          <w:highlight w:val="none"/>
        </w:rPr>
        <w:t>个日历天内具备项目验收条件。</w:t>
      </w:r>
    </w:p>
    <w:p w14:paraId="2A15AB4A">
      <w:pPr>
        <w:pStyle w:val="21"/>
        <w:spacing w:line="360" w:lineRule="auto"/>
        <w:rPr>
          <w:rFonts w:hint="eastAsia" w:ascii="宋体" w:hAnsi="宋体" w:eastAsia="宋体" w:cs="宋体"/>
          <w:sz w:val="24"/>
          <w:szCs w:val="24"/>
          <w:highlight w:val="none"/>
        </w:rPr>
      </w:pPr>
      <w:r>
        <w:rPr>
          <w:rFonts w:hint="eastAsia" w:ascii="宋体" w:hAnsi="宋体" w:eastAsia="宋体" w:cs="宋体"/>
          <w:sz w:val="28"/>
          <w:szCs w:val="28"/>
          <w:highlight w:val="none"/>
        </w:rPr>
        <w:t>二</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采购货物或服务名称、数量、规格及技术要求：</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3885"/>
        <w:gridCol w:w="1428"/>
        <w:gridCol w:w="1518"/>
        <w:gridCol w:w="1426"/>
      </w:tblGrid>
      <w:tr w14:paraId="1EB29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jc w:val="center"/>
        </w:trPr>
        <w:tc>
          <w:tcPr>
            <w:tcW w:w="1365" w:type="dxa"/>
            <w:tcBorders>
              <w:bottom w:val="single" w:color="auto" w:sz="4" w:space="0"/>
            </w:tcBorders>
            <w:shd w:val="clear" w:color="000000" w:fill="D7D7D7"/>
            <w:vAlign w:val="center"/>
          </w:tcPr>
          <w:p w14:paraId="3EB469F4">
            <w:pPr>
              <w:keepNext w:val="0"/>
              <w:keepLines w:val="0"/>
              <w:suppressLineNumbers w:val="0"/>
              <w:spacing w:before="0" w:beforeAutospacing="0" w:after="0" w:afterAutospacing="0"/>
              <w:ind w:left="0" w:right="0"/>
              <w:jc w:val="center"/>
              <w:rPr>
                <w:rFonts w:hint="eastAsia" w:ascii="宋体" w:hAnsi="宋体" w:eastAsia="宋体" w:cs="宋体"/>
                <w:b/>
                <w:bCs/>
                <w:sz w:val="24"/>
                <w:highlight w:val="none"/>
              </w:rPr>
            </w:pPr>
            <w:r>
              <w:rPr>
                <w:rFonts w:hint="eastAsia" w:ascii="宋体" w:hAnsi="宋体" w:eastAsia="宋体" w:cs="宋体"/>
                <w:b/>
                <w:bCs/>
                <w:sz w:val="24"/>
                <w:highlight w:val="none"/>
              </w:rPr>
              <w:t>序号</w:t>
            </w:r>
          </w:p>
        </w:tc>
        <w:tc>
          <w:tcPr>
            <w:tcW w:w="3885" w:type="dxa"/>
            <w:tcBorders>
              <w:bottom w:val="single" w:color="auto" w:sz="4" w:space="0"/>
            </w:tcBorders>
            <w:shd w:val="clear" w:color="000000" w:fill="D7D7D7"/>
            <w:vAlign w:val="center"/>
          </w:tcPr>
          <w:p w14:paraId="5778AEC9">
            <w:pPr>
              <w:keepNext w:val="0"/>
              <w:keepLines w:val="0"/>
              <w:suppressLineNumbers w:val="0"/>
              <w:spacing w:before="0" w:beforeAutospacing="0" w:after="0" w:afterAutospacing="0"/>
              <w:ind w:left="0" w:right="0"/>
              <w:jc w:val="center"/>
              <w:rPr>
                <w:rFonts w:hint="eastAsia" w:ascii="宋体" w:hAnsi="宋体" w:eastAsia="宋体" w:cs="宋体"/>
                <w:b/>
                <w:bCs/>
                <w:sz w:val="24"/>
                <w:highlight w:val="none"/>
              </w:rPr>
            </w:pPr>
            <w:r>
              <w:rPr>
                <w:rFonts w:hint="eastAsia" w:ascii="宋体" w:hAnsi="宋体" w:eastAsia="宋体" w:cs="宋体"/>
                <w:b/>
                <w:bCs/>
                <w:sz w:val="24"/>
                <w:highlight w:val="none"/>
              </w:rPr>
              <w:t>建设内容</w:t>
            </w:r>
          </w:p>
        </w:tc>
        <w:tc>
          <w:tcPr>
            <w:tcW w:w="1428" w:type="dxa"/>
            <w:tcBorders>
              <w:bottom w:val="single" w:color="auto" w:sz="4" w:space="0"/>
            </w:tcBorders>
            <w:shd w:val="clear" w:color="000000" w:fill="D7D7D7"/>
            <w:vAlign w:val="center"/>
          </w:tcPr>
          <w:p w14:paraId="3312F0D4">
            <w:pPr>
              <w:keepNext w:val="0"/>
              <w:keepLines w:val="0"/>
              <w:suppressLineNumbers w:val="0"/>
              <w:spacing w:before="0" w:beforeAutospacing="0" w:after="0" w:afterAutospacing="0"/>
              <w:ind w:left="0" w:right="0"/>
              <w:jc w:val="center"/>
              <w:rPr>
                <w:rFonts w:hint="eastAsia" w:ascii="宋体" w:hAnsi="宋体" w:eastAsia="宋体" w:cs="宋体"/>
                <w:b/>
                <w:bCs/>
                <w:sz w:val="24"/>
                <w:highlight w:val="none"/>
              </w:rPr>
            </w:pPr>
            <w:r>
              <w:rPr>
                <w:rFonts w:hint="eastAsia" w:ascii="宋体" w:hAnsi="宋体" w:eastAsia="宋体" w:cs="宋体"/>
                <w:b/>
                <w:bCs/>
                <w:sz w:val="24"/>
                <w:highlight w:val="none"/>
              </w:rPr>
              <w:t>单位</w:t>
            </w:r>
          </w:p>
        </w:tc>
        <w:tc>
          <w:tcPr>
            <w:tcW w:w="1518" w:type="dxa"/>
            <w:tcBorders>
              <w:bottom w:val="single" w:color="auto" w:sz="4" w:space="0"/>
            </w:tcBorders>
            <w:shd w:val="clear" w:color="000000" w:fill="D7D7D7"/>
            <w:vAlign w:val="center"/>
          </w:tcPr>
          <w:p w14:paraId="54873845">
            <w:pPr>
              <w:keepNext w:val="0"/>
              <w:keepLines w:val="0"/>
              <w:suppressLineNumbers w:val="0"/>
              <w:spacing w:before="0" w:beforeAutospacing="0" w:after="0" w:afterAutospacing="0"/>
              <w:ind w:left="0" w:right="0"/>
              <w:jc w:val="center"/>
              <w:rPr>
                <w:rFonts w:hint="eastAsia" w:ascii="宋体" w:hAnsi="宋体" w:eastAsia="宋体" w:cs="宋体"/>
                <w:b/>
                <w:bCs/>
                <w:sz w:val="24"/>
                <w:highlight w:val="none"/>
              </w:rPr>
            </w:pPr>
            <w:r>
              <w:rPr>
                <w:rFonts w:hint="eastAsia" w:ascii="宋体" w:hAnsi="宋体" w:eastAsia="宋体" w:cs="宋体"/>
                <w:b/>
                <w:bCs/>
                <w:sz w:val="24"/>
                <w:highlight w:val="none"/>
              </w:rPr>
              <w:t>数量</w:t>
            </w:r>
          </w:p>
        </w:tc>
        <w:tc>
          <w:tcPr>
            <w:tcW w:w="1426" w:type="dxa"/>
            <w:tcBorders>
              <w:bottom w:val="single" w:color="auto" w:sz="4" w:space="0"/>
            </w:tcBorders>
            <w:shd w:val="clear" w:color="000000" w:fill="D7D7D7"/>
            <w:vAlign w:val="center"/>
          </w:tcPr>
          <w:p w14:paraId="646765D0">
            <w:pPr>
              <w:keepNext w:val="0"/>
              <w:keepLines w:val="0"/>
              <w:suppressLineNumbers w:val="0"/>
              <w:spacing w:before="0" w:beforeAutospacing="0" w:after="0" w:afterAutospacing="0"/>
              <w:ind w:left="0" w:right="0"/>
              <w:jc w:val="center"/>
              <w:rPr>
                <w:rFonts w:hint="eastAsia" w:ascii="宋体" w:hAnsi="宋体" w:eastAsia="宋体" w:cs="宋体"/>
                <w:b/>
                <w:bCs/>
                <w:sz w:val="24"/>
                <w:highlight w:val="none"/>
              </w:rPr>
            </w:pPr>
            <w:r>
              <w:rPr>
                <w:rFonts w:hint="eastAsia" w:ascii="宋体" w:hAnsi="宋体" w:eastAsia="宋体" w:cs="宋体"/>
                <w:b/>
                <w:bCs/>
                <w:sz w:val="24"/>
                <w:highlight w:val="none"/>
              </w:rPr>
              <w:t>备注</w:t>
            </w:r>
          </w:p>
        </w:tc>
      </w:tr>
      <w:tr w14:paraId="6A86A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365" w:type="dxa"/>
            <w:shd w:val="clear" w:color="000000" w:fill="auto"/>
            <w:vAlign w:val="center"/>
          </w:tcPr>
          <w:p w14:paraId="40917F89">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3885" w:type="dxa"/>
            <w:shd w:val="clear" w:color="000000" w:fill="auto"/>
            <w:vAlign w:val="center"/>
          </w:tcPr>
          <w:p w14:paraId="44BDA534">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highlight w:val="none"/>
              </w:rPr>
            </w:pPr>
            <w:r>
              <w:rPr>
                <w:rFonts w:hint="eastAsia" w:ascii="宋体" w:hAnsi="宋体" w:eastAsia="宋体" w:cs="宋体"/>
                <w:b/>
                <w:sz w:val="24"/>
                <w:highlight w:val="none"/>
              </w:rPr>
              <w:t>新生校园卡（含卡片加密及印刷）</w:t>
            </w:r>
          </w:p>
        </w:tc>
        <w:tc>
          <w:tcPr>
            <w:tcW w:w="1428" w:type="dxa"/>
            <w:shd w:val="clear" w:color="000000" w:fill="auto"/>
            <w:vAlign w:val="center"/>
          </w:tcPr>
          <w:p w14:paraId="2D7C2102">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highlight w:val="none"/>
              </w:rPr>
            </w:pPr>
            <w:r>
              <w:rPr>
                <w:rFonts w:hint="eastAsia" w:ascii="宋体" w:hAnsi="宋体" w:eastAsia="宋体" w:cs="宋体"/>
                <w:sz w:val="24"/>
                <w:highlight w:val="none"/>
              </w:rPr>
              <w:t>张</w:t>
            </w:r>
          </w:p>
        </w:tc>
        <w:tc>
          <w:tcPr>
            <w:tcW w:w="1518" w:type="dxa"/>
            <w:shd w:val="clear" w:color="000000" w:fill="auto"/>
            <w:vAlign w:val="center"/>
          </w:tcPr>
          <w:p w14:paraId="3EC00A32">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000</w:t>
            </w:r>
          </w:p>
        </w:tc>
        <w:tc>
          <w:tcPr>
            <w:tcW w:w="1426" w:type="dxa"/>
            <w:shd w:val="clear" w:color="000000" w:fill="auto"/>
            <w:vAlign w:val="center"/>
          </w:tcPr>
          <w:p w14:paraId="77115BF7">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highlight w:val="none"/>
              </w:rPr>
            </w:pPr>
            <w:r>
              <w:rPr>
                <w:rFonts w:hint="eastAsia" w:ascii="宋体" w:hAnsi="宋体" w:eastAsia="宋体" w:cs="宋体"/>
                <w:sz w:val="24"/>
                <w:highlight w:val="none"/>
              </w:rPr>
              <w:t>含卡片加密及印刷</w:t>
            </w:r>
          </w:p>
        </w:tc>
      </w:tr>
    </w:tbl>
    <w:p w14:paraId="253DB741">
      <w:pPr>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1</w:t>
      </w:r>
      <w:r>
        <w:rPr>
          <w:rFonts w:hint="eastAsia" w:ascii="宋体" w:hAnsi="宋体" w:eastAsia="宋体" w:cs="宋体"/>
          <w:b/>
          <w:bCs/>
          <w:sz w:val="28"/>
          <w:szCs w:val="28"/>
          <w:highlight w:val="none"/>
        </w:rPr>
        <w:t>.建设目标</w:t>
      </w:r>
    </w:p>
    <w:p w14:paraId="3772D410">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共计采购12000张7+1复合版面成品卡（含卡片加密、设计及印刷）。所有卡片含加密及制作印刷，版面样式须与学校现有校园卡保持一致，需根据学校需求设计卡片样式，根据学校提交的新生信息资料制作相对应的新生校园卡片，在供货前完成加密工作，向学校提供加密后的校园卡，并能在学校现有的校园卡系统、门禁、收款机、圈存机、自助补卡机上正常使用，不限于开户、充值、消费、挂失、解挂等，能正常读写卡内信息。</w:t>
      </w:r>
    </w:p>
    <w:p w14:paraId="5B0247DA">
      <w:pPr>
        <w:rPr>
          <w:rFonts w:hint="eastAsia" w:ascii="宋体" w:hAnsi="宋体" w:eastAsia="宋体" w:cs="宋体"/>
          <w:sz w:val="28"/>
          <w:szCs w:val="28"/>
          <w:highlight w:val="none"/>
        </w:rPr>
      </w:pPr>
      <w:r>
        <w:rPr>
          <w:rFonts w:hint="eastAsia" w:ascii="宋体" w:hAnsi="宋体" w:eastAsia="宋体" w:cs="宋体"/>
          <w:b/>
          <w:bCs/>
          <w:sz w:val="28"/>
          <w:szCs w:val="28"/>
          <w:highlight w:val="none"/>
          <w:lang w:val="en-US" w:eastAsia="zh-CN"/>
        </w:rPr>
        <w:t>2</w:t>
      </w:r>
      <w:r>
        <w:rPr>
          <w:rFonts w:hint="eastAsia" w:ascii="宋体" w:hAnsi="宋体" w:eastAsia="宋体" w:cs="宋体"/>
          <w:b/>
          <w:bCs/>
          <w:sz w:val="28"/>
          <w:szCs w:val="28"/>
          <w:highlight w:val="none"/>
        </w:rPr>
        <w:t>.项目建设工期</w:t>
      </w:r>
    </w:p>
    <w:p w14:paraId="0469593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合同生效后</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0个日历天内完成卡片加密、印刷制作、送货及交付使用</w:t>
      </w:r>
      <w:r>
        <w:rPr>
          <w:rFonts w:hint="eastAsia" w:ascii="宋体" w:hAnsi="宋体" w:eastAsia="宋体" w:cs="宋体"/>
          <w:sz w:val="24"/>
          <w:highlight w:val="none"/>
        </w:rPr>
        <w:t>，9</w:t>
      </w:r>
      <w:r>
        <w:rPr>
          <w:rFonts w:hint="eastAsia" w:ascii="宋体" w:hAnsi="宋体" w:eastAsia="宋体" w:cs="宋体"/>
          <w:sz w:val="24"/>
          <w:highlight w:val="none"/>
        </w:rPr>
        <w:t>0</w:t>
      </w:r>
      <w:r>
        <w:rPr>
          <w:rFonts w:hint="eastAsia" w:ascii="宋体" w:hAnsi="宋体" w:eastAsia="宋体" w:cs="宋体"/>
          <w:sz w:val="24"/>
          <w:highlight w:val="none"/>
        </w:rPr>
        <w:t>个日历天内完成项目验收。</w:t>
      </w:r>
    </w:p>
    <w:tbl>
      <w:tblPr>
        <w:tblStyle w:val="9"/>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6191"/>
        <w:gridCol w:w="992"/>
      </w:tblGrid>
      <w:tr w14:paraId="31B83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08CC119B">
            <w:pPr>
              <w:keepNext w:val="0"/>
              <w:keepLines w:val="0"/>
              <w:suppressLineNumbers w:val="0"/>
              <w:spacing w:before="0" w:beforeAutospacing="0" w:after="0" w:afterAutospacing="0"/>
              <w:ind w:left="0" w:right="0"/>
              <w:jc w:val="center"/>
              <w:rPr>
                <w:rFonts w:hint="eastAsia" w:ascii="宋体" w:hAnsi="宋体" w:eastAsia="宋体" w:cs="宋体"/>
                <w:b/>
                <w:sz w:val="24"/>
                <w:highlight w:val="none"/>
              </w:rPr>
            </w:pPr>
            <w:r>
              <w:rPr>
                <w:rFonts w:hint="eastAsia" w:ascii="宋体" w:hAnsi="宋体" w:eastAsia="宋体" w:cs="宋体"/>
                <w:b/>
                <w:sz w:val="24"/>
                <w:highlight w:val="none"/>
              </w:rPr>
              <w:t>项目阶段</w:t>
            </w:r>
          </w:p>
        </w:tc>
        <w:tc>
          <w:tcPr>
            <w:tcW w:w="6191" w:type="dxa"/>
            <w:tcBorders>
              <w:top w:val="single" w:color="auto" w:sz="4" w:space="0"/>
              <w:left w:val="single" w:color="auto" w:sz="4" w:space="0"/>
              <w:bottom w:val="single" w:color="auto" w:sz="4" w:space="0"/>
              <w:right w:val="single" w:color="auto" w:sz="4" w:space="0"/>
            </w:tcBorders>
            <w:vAlign w:val="center"/>
          </w:tcPr>
          <w:p w14:paraId="0491F2DA">
            <w:pPr>
              <w:keepNext w:val="0"/>
              <w:keepLines w:val="0"/>
              <w:suppressLineNumbers w:val="0"/>
              <w:spacing w:before="0" w:beforeAutospacing="0" w:after="0" w:afterAutospacing="0"/>
              <w:ind w:left="0" w:right="0"/>
              <w:jc w:val="center"/>
              <w:rPr>
                <w:rFonts w:hint="eastAsia" w:ascii="宋体" w:hAnsi="宋体" w:eastAsia="宋体" w:cs="宋体"/>
                <w:b/>
                <w:sz w:val="24"/>
                <w:highlight w:val="none"/>
              </w:rPr>
            </w:pPr>
            <w:r>
              <w:rPr>
                <w:rFonts w:hint="eastAsia" w:ascii="宋体" w:hAnsi="宋体" w:eastAsia="宋体" w:cs="宋体"/>
                <w:b/>
                <w:sz w:val="24"/>
                <w:highlight w:val="none"/>
              </w:rPr>
              <w:t>工作主要内容</w:t>
            </w:r>
          </w:p>
        </w:tc>
        <w:tc>
          <w:tcPr>
            <w:tcW w:w="992" w:type="dxa"/>
            <w:tcBorders>
              <w:top w:val="single" w:color="auto" w:sz="4" w:space="0"/>
              <w:left w:val="single" w:color="auto" w:sz="4" w:space="0"/>
              <w:bottom w:val="single" w:color="auto" w:sz="4" w:space="0"/>
              <w:right w:val="single" w:color="auto" w:sz="4" w:space="0"/>
            </w:tcBorders>
            <w:vAlign w:val="center"/>
          </w:tcPr>
          <w:p w14:paraId="1F757408">
            <w:pPr>
              <w:keepNext w:val="0"/>
              <w:keepLines w:val="0"/>
              <w:suppressLineNumbers w:val="0"/>
              <w:spacing w:before="0" w:beforeAutospacing="0" w:after="0" w:afterAutospacing="0"/>
              <w:ind w:left="0" w:right="0"/>
              <w:jc w:val="center"/>
              <w:rPr>
                <w:rFonts w:hint="eastAsia" w:ascii="宋体" w:hAnsi="宋体" w:eastAsia="宋体" w:cs="宋体"/>
                <w:b/>
                <w:sz w:val="24"/>
                <w:highlight w:val="none"/>
              </w:rPr>
            </w:pPr>
            <w:r>
              <w:rPr>
                <w:rFonts w:hint="eastAsia" w:ascii="宋体" w:hAnsi="宋体" w:eastAsia="宋体" w:cs="宋体"/>
                <w:b/>
                <w:sz w:val="24"/>
                <w:highlight w:val="none"/>
              </w:rPr>
              <w:t>时间</w:t>
            </w:r>
          </w:p>
        </w:tc>
      </w:tr>
      <w:tr w14:paraId="3AF3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Borders>
              <w:top w:val="single" w:color="auto" w:sz="4" w:space="0"/>
              <w:left w:val="single" w:color="auto" w:sz="4" w:space="0"/>
              <w:bottom w:val="single" w:color="auto" w:sz="4" w:space="0"/>
              <w:right w:val="single" w:color="auto" w:sz="4" w:space="0"/>
            </w:tcBorders>
            <w:vAlign w:val="center"/>
          </w:tcPr>
          <w:p w14:paraId="4B62493C">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r>
              <w:rPr>
                <w:rFonts w:hint="eastAsia" w:ascii="宋体" w:hAnsi="宋体" w:eastAsia="宋体" w:cs="宋体"/>
                <w:sz w:val="24"/>
                <w:highlight w:val="none"/>
              </w:rPr>
              <w:t>启动会</w:t>
            </w:r>
          </w:p>
        </w:tc>
        <w:tc>
          <w:tcPr>
            <w:tcW w:w="6191" w:type="dxa"/>
            <w:tcBorders>
              <w:top w:val="single" w:color="auto" w:sz="4" w:space="0"/>
              <w:left w:val="single" w:color="auto" w:sz="4" w:space="0"/>
              <w:bottom w:val="single" w:color="auto" w:sz="4" w:space="0"/>
              <w:right w:val="single" w:color="auto" w:sz="4" w:space="0"/>
            </w:tcBorders>
            <w:vAlign w:val="center"/>
          </w:tcPr>
          <w:p w14:paraId="19730EA2">
            <w:pPr>
              <w:keepNext w:val="0"/>
              <w:keepLines w:val="0"/>
              <w:suppressLineNumbers w:val="0"/>
              <w:spacing w:before="0" w:beforeAutospacing="0" w:after="0" w:afterAutospacing="0"/>
              <w:ind w:left="0" w:right="0"/>
              <w:jc w:val="left"/>
              <w:rPr>
                <w:rFonts w:hint="eastAsia" w:ascii="宋体" w:hAnsi="宋体" w:eastAsia="宋体" w:cs="宋体"/>
                <w:sz w:val="24"/>
                <w:highlight w:val="none"/>
              </w:rPr>
            </w:pPr>
            <w:r>
              <w:rPr>
                <w:rFonts w:hint="eastAsia" w:ascii="宋体" w:hAnsi="宋体" w:eastAsia="宋体" w:cs="宋体"/>
                <w:sz w:val="24"/>
                <w:highlight w:val="none"/>
              </w:rPr>
              <w:t>合同签订后召开项目启动会，供、给双方确认项目建设内容，项目执行计划，项目关键阶段点。</w:t>
            </w:r>
          </w:p>
        </w:tc>
        <w:tc>
          <w:tcPr>
            <w:tcW w:w="992" w:type="dxa"/>
            <w:tcBorders>
              <w:top w:val="single" w:color="auto" w:sz="4" w:space="0"/>
              <w:left w:val="single" w:color="auto" w:sz="4" w:space="0"/>
              <w:bottom w:val="single" w:color="auto" w:sz="4" w:space="0"/>
              <w:right w:val="single" w:color="auto" w:sz="4" w:space="0"/>
            </w:tcBorders>
            <w:vAlign w:val="center"/>
          </w:tcPr>
          <w:p w14:paraId="6BE64E09">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r>
              <w:rPr>
                <w:rFonts w:hint="eastAsia" w:ascii="宋体" w:hAnsi="宋体" w:eastAsia="宋体" w:cs="宋体"/>
                <w:sz w:val="24"/>
                <w:highlight w:val="none"/>
              </w:rPr>
              <w:t>1天</w:t>
            </w:r>
          </w:p>
        </w:tc>
      </w:tr>
      <w:tr w14:paraId="78AFE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Borders>
              <w:top w:val="single" w:color="auto" w:sz="4" w:space="0"/>
              <w:left w:val="single" w:color="auto" w:sz="4" w:space="0"/>
              <w:bottom w:val="single" w:color="auto" w:sz="4" w:space="0"/>
              <w:right w:val="single" w:color="auto" w:sz="4" w:space="0"/>
            </w:tcBorders>
            <w:vAlign w:val="center"/>
          </w:tcPr>
          <w:p w14:paraId="461FE65C">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r>
              <w:rPr>
                <w:rFonts w:hint="eastAsia" w:ascii="宋体" w:hAnsi="宋体" w:eastAsia="宋体" w:cs="宋体"/>
                <w:sz w:val="24"/>
                <w:highlight w:val="none"/>
              </w:rPr>
              <w:t>样品卡确认</w:t>
            </w:r>
          </w:p>
        </w:tc>
        <w:tc>
          <w:tcPr>
            <w:tcW w:w="6191" w:type="dxa"/>
            <w:tcBorders>
              <w:top w:val="single" w:color="auto" w:sz="4" w:space="0"/>
              <w:left w:val="single" w:color="auto" w:sz="4" w:space="0"/>
              <w:bottom w:val="single" w:color="auto" w:sz="4" w:space="0"/>
              <w:right w:val="single" w:color="auto" w:sz="4" w:space="0"/>
            </w:tcBorders>
            <w:vAlign w:val="center"/>
          </w:tcPr>
          <w:p w14:paraId="6EAD2536">
            <w:pPr>
              <w:keepNext w:val="0"/>
              <w:keepLines w:val="0"/>
              <w:suppressLineNumbers w:val="0"/>
              <w:spacing w:before="0" w:beforeAutospacing="0" w:after="0" w:afterAutospacing="0"/>
              <w:ind w:left="0" w:right="0"/>
              <w:jc w:val="left"/>
              <w:rPr>
                <w:rFonts w:hint="eastAsia" w:ascii="宋体" w:hAnsi="宋体" w:eastAsia="宋体" w:cs="宋体"/>
                <w:sz w:val="24"/>
                <w:highlight w:val="none"/>
              </w:rPr>
            </w:pPr>
            <w:r>
              <w:rPr>
                <w:rFonts w:hint="eastAsia" w:ascii="宋体" w:hAnsi="宋体" w:eastAsia="宋体" w:cs="宋体"/>
                <w:sz w:val="24"/>
                <w:highlight w:val="none"/>
              </w:rPr>
              <w:t>按照学校现有校园卡及用户要求的卡片样式，制作样品卡，交由用户进行确认。</w:t>
            </w:r>
          </w:p>
        </w:tc>
        <w:tc>
          <w:tcPr>
            <w:tcW w:w="992" w:type="dxa"/>
            <w:tcBorders>
              <w:top w:val="single" w:color="auto" w:sz="4" w:space="0"/>
              <w:left w:val="single" w:color="auto" w:sz="4" w:space="0"/>
              <w:bottom w:val="single" w:color="auto" w:sz="4" w:space="0"/>
              <w:right w:val="single" w:color="auto" w:sz="4" w:space="0"/>
            </w:tcBorders>
            <w:vAlign w:val="center"/>
          </w:tcPr>
          <w:p w14:paraId="55889624">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eastAsia="宋体" w:cs="宋体"/>
                <w:sz w:val="24"/>
                <w:highlight w:val="none"/>
              </w:rPr>
              <w:t>天</w:t>
            </w:r>
          </w:p>
        </w:tc>
      </w:tr>
      <w:tr w14:paraId="4E436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Borders>
              <w:top w:val="single" w:color="auto" w:sz="4" w:space="0"/>
              <w:left w:val="single" w:color="auto" w:sz="4" w:space="0"/>
              <w:bottom w:val="single" w:color="auto" w:sz="4" w:space="0"/>
              <w:right w:val="single" w:color="auto" w:sz="4" w:space="0"/>
            </w:tcBorders>
            <w:vAlign w:val="center"/>
          </w:tcPr>
          <w:p w14:paraId="616C8D9F">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r>
              <w:rPr>
                <w:rFonts w:hint="eastAsia" w:ascii="宋体" w:hAnsi="宋体" w:eastAsia="宋体" w:cs="宋体"/>
                <w:sz w:val="24"/>
                <w:highlight w:val="none"/>
              </w:rPr>
              <w:t>项目实施</w:t>
            </w:r>
          </w:p>
        </w:tc>
        <w:tc>
          <w:tcPr>
            <w:tcW w:w="6191" w:type="dxa"/>
            <w:tcBorders>
              <w:top w:val="single" w:color="auto" w:sz="4" w:space="0"/>
              <w:left w:val="single" w:color="auto" w:sz="4" w:space="0"/>
              <w:bottom w:val="single" w:color="auto" w:sz="4" w:space="0"/>
              <w:right w:val="single" w:color="auto" w:sz="4" w:space="0"/>
            </w:tcBorders>
            <w:vAlign w:val="center"/>
          </w:tcPr>
          <w:p w14:paraId="13E00602">
            <w:pPr>
              <w:keepNext w:val="0"/>
              <w:keepLines w:val="0"/>
              <w:suppressLineNumbers w:val="0"/>
              <w:spacing w:before="0" w:beforeAutospacing="0" w:after="0" w:afterAutospacing="0"/>
              <w:ind w:left="0" w:right="0"/>
              <w:jc w:val="left"/>
              <w:rPr>
                <w:rFonts w:hint="eastAsia" w:ascii="宋体" w:hAnsi="宋体" w:eastAsia="宋体" w:cs="宋体"/>
                <w:sz w:val="24"/>
                <w:highlight w:val="none"/>
              </w:rPr>
            </w:pPr>
            <w:r>
              <w:rPr>
                <w:rFonts w:hint="eastAsia" w:ascii="宋体" w:hAnsi="宋体" w:eastAsia="宋体" w:cs="宋体"/>
                <w:sz w:val="24"/>
                <w:highlight w:val="none"/>
              </w:rPr>
              <w:t>按照样品卡规格和版式，并按照用户提供的用户信息，写卡、印卡，制作生成成品卡。</w:t>
            </w:r>
          </w:p>
        </w:tc>
        <w:tc>
          <w:tcPr>
            <w:tcW w:w="992" w:type="dxa"/>
            <w:tcBorders>
              <w:top w:val="single" w:color="auto" w:sz="4" w:space="0"/>
              <w:left w:val="single" w:color="auto" w:sz="4" w:space="0"/>
              <w:bottom w:val="single" w:color="auto" w:sz="4" w:space="0"/>
              <w:right w:val="single" w:color="auto" w:sz="4" w:space="0"/>
            </w:tcBorders>
            <w:vAlign w:val="center"/>
          </w:tcPr>
          <w:p w14:paraId="64BE931B">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r>
              <w:rPr>
                <w:rFonts w:hint="eastAsia" w:ascii="宋体" w:hAnsi="宋体" w:eastAsia="宋体" w:cs="宋体"/>
                <w:sz w:val="24"/>
                <w:highlight w:val="none"/>
              </w:rPr>
              <w:t>22</w:t>
            </w:r>
            <w:r>
              <w:rPr>
                <w:rFonts w:hint="eastAsia" w:ascii="宋体" w:hAnsi="宋体" w:eastAsia="宋体" w:cs="宋体"/>
                <w:sz w:val="24"/>
                <w:highlight w:val="none"/>
              </w:rPr>
              <w:t>天</w:t>
            </w:r>
          </w:p>
        </w:tc>
      </w:tr>
      <w:tr w14:paraId="02F1C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Borders>
              <w:top w:val="single" w:color="auto" w:sz="4" w:space="0"/>
              <w:left w:val="single" w:color="auto" w:sz="4" w:space="0"/>
              <w:bottom w:val="single" w:color="auto" w:sz="4" w:space="0"/>
              <w:right w:val="single" w:color="auto" w:sz="4" w:space="0"/>
            </w:tcBorders>
            <w:vAlign w:val="center"/>
          </w:tcPr>
          <w:p w14:paraId="5269B273">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r>
              <w:rPr>
                <w:rFonts w:hint="eastAsia" w:ascii="宋体" w:hAnsi="宋体" w:eastAsia="宋体" w:cs="宋体"/>
                <w:sz w:val="24"/>
                <w:highlight w:val="none"/>
              </w:rPr>
              <w:t>交货清点</w:t>
            </w:r>
          </w:p>
        </w:tc>
        <w:tc>
          <w:tcPr>
            <w:tcW w:w="6191" w:type="dxa"/>
            <w:tcBorders>
              <w:top w:val="single" w:color="auto" w:sz="4" w:space="0"/>
              <w:left w:val="single" w:color="auto" w:sz="4" w:space="0"/>
              <w:bottom w:val="single" w:color="auto" w:sz="4" w:space="0"/>
              <w:right w:val="single" w:color="auto" w:sz="4" w:space="0"/>
            </w:tcBorders>
            <w:vAlign w:val="center"/>
          </w:tcPr>
          <w:p w14:paraId="2E120CA7">
            <w:pPr>
              <w:keepNext w:val="0"/>
              <w:keepLines w:val="0"/>
              <w:suppressLineNumbers w:val="0"/>
              <w:spacing w:before="0" w:beforeAutospacing="0" w:after="0" w:afterAutospacing="0"/>
              <w:ind w:left="0" w:right="0"/>
              <w:jc w:val="left"/>
              <w:rPr>
                <w:rFonts w:hint="eastAsia" w:ascii="宋体" w:hAnsi="宋体" w:eastAsia="宋体" w:cs="宋体"/>
                <w:sz w:val="24"/>
                <w:highlight w:val="none"/>
              </w:rPr>
            </w:pPr>
            <w:r>
              <w:rPr>
                <w:rFonts w:hint="eastAsia" w:ascii="宋体" w:hAnsi="宋体" w:eastAsia="宋体" w:cs="宋体"/>
                <w:sz w:val="24"/>
                <w:highlight w:val="none"/>
              </w:rPr>
              <w:t>交付成品卡片，用户清点，通过数量、质量确认。</w:t>
            </w:r>
          </w:p>
        </w:tc>
        <w:tc>
          <w:tcPr>
            <w:tcW w:w="992" w:type="dxa"/>
            <w:tcBorders>
              <w:top w:val="single" w:color="auto" w:sz="4" w:space="0"/>
              <w:left w:val="single" w:color="auto" w:sz="4" w:space="0"/>
              <w:bottom w:val="single" w:color="auto" w:sz="4" w:space="0"/>
              <w:right w:val="single" w:color="auto" w:sz="4" w:space="0"/>
            </w:tcBorders>
            <w:vAlign w:val="center"/>
          </w:tcPr>
          <w:p w14:paraId="70540823">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eastAsia="宋体" w:cs="宋体"/>
                <w:sz w:val="24"/>
                <w:highlight w:val="none"/>
              </w:rPr>
              <w:t>天</w:t>
            </w:r>
          </w:p>
        </w:tc>
      </w:tr>
      <w:tr w14:paraId="7C0A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Borders>
              <w:top w:val="single" w:color="auto" w:sz="4" w:space="0"/>
              <w:left w:val="single" w:color="auto" w:sz="4" w:space="0"/>
              <w:bottom w:val="single" w:color="auto" w:sz="4" w:space="0"/>
              <w:right w:val="single" w:color="auto" w:sz="4" w:space="0"/>
            </w:tcBorders>
            <w:vAlign w:val="center"/>
          </w:tcPr>
          <w:p w14:paraId="1BEF39F1">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r>
              <w:rPr>
                <w:rFonts w:hint="eastAsia" w:ascii="宋体" w:hAnsi="宋体" w:eastAsia="宋体" w:cs="宋体"/>
                <w:sz w:val="24"/>
                <w:highlight w:val="none"/>
              </w:rPr>
              <w:t>功能测试</w:t>
            </w:r>
          </w:p>
        </w:tc>
        <w:tc>
          <w:tcPr>
            <w:tcW w:w="6191" w:type="dxa"/>
            <w:tcBorders>
              <w:top w:val="single" w:color="auto" w:sz="4" w:space="0"/>
              <w:left w:val="single" w:color="auto" w:sz="4" w:space="0"/>
              <w:bottom w:val="single" w:color="auto" w:sz="4" w:space="0"/>
              <w:right w:val="single" w:color="auto" w:sz="4" w:space="0"/>
            </w:tcBorders>
            <w:vAlign w:val="center"/>
          </w:tcPr>
          <w:p w14:paraId="09A75B55">
            <w:pPr>
              <w:keepNext w:val="0"/>
              <w:keepLines w:val="0"/>
              <w:suppressLineNumbers w:val="0"/>
              <w:spacing w:before="0" w:beforeAutospacing="0" w:after="0" w:afterAutospacing="0"/>
              <w:ind w:left="0" w:right="0"/>
              <w:jc w:val="left"/>
              <w:rPr>
                <w:rFonts w:hint="eastAsia" w:ascii="宋体" w:hAnsi="宋体" w:eastAsia="宋体" w:cs="宋体"/>
                <w:sz w:val="24"/>
                <w:highlight w:val="none"/>
              </w:rPr>
            </w:pPr>
            <w:r>
              <w:rPr>
                <w:rFonts w:hint="eastAsia" w:ascii="宋体" w:hAnsi="宋体" w:eastAsia="宋体" w:cs="宋体"/>
                <w:sz w:val="24"/>
                <w:highlight w:val="none"/>
              </w:rPr>
              <w:t>用户抽查的方式对卡片进行功能测试。</w:t>
            </w:r>
          </w:p>
        </w:tc>
        <w:tc>
          <w:tcPr>
            <w:tcW w:w="992" w:type="dxa"/>
            <w:tcBorders>
              <w:top w:val="single" w:color="auto" w:sz="4" w:space="0"/>
              <w:left w:val="single" w:color="auto" w:sz="4" w:space="0"/>
              <w:bottom w:val="single" w:color="auto" w:sz="4" w:space="0"/>
              <w:right w:val="single" w:color="auto" w:sz="4" w:space="0"/>
            </w:tcBorders>
            <w:vAlign w:val="center"/>
          </w:tcPr>
          <w:p w14:paraId="26B91F1B">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rPr>
              <w:t>0天</w:t>
            </w:r>
          </w:p>
        </w:tc>
      </w:tr>
      <w:tr w14:paraId="4C44A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Borders>
              <w:top w:val="single" w:color="auto" w:sz="4" w:space="0"/>
              <w:left w:val="single" w:color="auto" w:sz="4" w:space="0"/>
              <w:bottom w:val="single" w:color="auto" w:sz="4" w:space="0"/>
              <w:right w:val="single" w:color="auto" w:sz="4" w:space="0"/>
            </w:tcBorders>
            <w:vAlign w:val="center"/>
          </w:tcPr>
          <w:p w14:paraId="780B23E4">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r>
              <w:rPr>
                <w:rFonts w:hint="eastAsia" w:ascii="宋体" w:hAnsi="宋体" w:eastAsia="宋体" w:cs="宋体"/>
                <w:sz w:val="24"/>
                <w:highlight w:val="none"/>
              </w:rPr>
              <w:t>试运行</w:t>
            </w:r>
          </w:p>
        </w:tc>
        <w:tc>
          <w:tcPr>
            <w:tcW w:w="6191" w:type="dxa"/>
            <w:tcBorders>
              <w:top w:val="single" w:color="auto" w:sz="4" w:space="0"/>
              <w:left w:val="single" w:color="auto" w:sz="4" w:space="0"/>
              <w:bottom w:val="single" w:color="auto" w:sz="4" w:space="0"/>
              <w:right w:val="single" w:color="auto" w:sz="4" w:space="0"/>
            </w:tcBorders>
            <w:vAlign w:val="center"/>
          </w:tcPr>
          <w:p w14:paraId="08D5CD60">
            <w:pPr>
              <w:keepNext w:val="0"/>
              <w:keepLines w:val="0"/>
              <w:suppressLineNumbers w:val="0"/>
              <w:spacing w:before="0" w:beforeAutospacing="0" w:after="0" w:afterAutospacing="0"/>
              <w:ind w:left="0" w:right="0"/>
              <w:jc w:val="left"/>
              <w:rPr>
                <w:rFonts w:hint="eastAsia" w:ascii="宋体" w:hAnsi="宋体" w:eastAsia="宋体" w:cs="宋体"/>
                <w:sz w:val="24"/>
                <w:highlight w:val="none"/>
              </w:rPr>
            </w:pPr>
            <w:r>
              <w:rPr>
                <w:rFonts w:hint="eastAsia" w:ascii="宋体" w:hAnsi="宋体" w:eastAsia="宋体" w:cs="宋体"/>
                <w:sz w:val="24"/>
                <w:highlight w:val="none"/>
              </w:rPr>
              <w:t>新生开学报道后，卡片发放给新生，其充分使用，确认其卡片的各项功能。</w:t>
            </w:r>
          </w:p>
        </w:tc>
        <w:tc>
          <w:tcPr>
            <w:tcW w:w="992" w:type="dxa"/>
            <w:tcBorders>
              <w:top w:val="single" w:color="auto" w:sz="4" w:space="0"/>
              <w:left w:val="single" w:color="auto" w:sz="4" w:space="0"/>
              <w:bottom w:val="single" w:color="auto" w:sz="4" w:space="0"/>
              <w:right w:val="single" w:color="auto" w:sz="4" w:space="0"/>
            </w:tcBorders>
            <w:vAlign w:val="center"/>
          </w:tcPr>
          <w:p w14:paraId="0B8D146A">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r>
              <w:rPr>
                <w:rFonts w:hint="eastAsia" w:ascii="宋体" w:hAnsi="宋体" w:eastAsia="宋体" w:cs="宋体"/>
                <w:sz w:val="24"/>
                <w:highlight w:val="none"/>
              </w:rPr>
              <w:t>50</w:t>
            </w:r>
            <w:r>
              <w:rPr>
                <w:rFonts w:hint="eastAsia" w:ascii="宋体" w:hAnsi="宋体" w:eastAsia="宋体" w:cs="宋体"/>
                <w:sz w:val="24"/>
                <w:highlight w:val="none"/>
              </w:rPr>
              <w:t>天</w:t>
            </w:r>
          </w:p>
        </w:tc>
      </w:tr>
      <w:tr w14:paraId="769FE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Borders>
              <w:top w:val="single" w:color="auto" w:sz="4" w:space="0"/>
              <w:left w:val="single" w:color="auto" w:sz="4" w:space="0"/>
              <w:bottom w:val="single" w:color="auto" w:sz="4" w:space="0"/>
              <w:right w:val="single" w:color="auto" w:sz="4" w:space="0"/>
            </w:tcBorders>
            <w:vAlign w:val="center"/>
          </w:tcPr>
          <w:p w14:paraId="3BF7FFD8">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r>
              <w:rPr>
                <w:rFonts w:hint="eastAsia" w:ascii="宋体" w:hAnsi="宋体" w:eastAsia="宋体" w:cs="宋体"/>
                <w:sz w:val="24"/>
                <w:highlight w:val="none"/>
              </w:rPr>
              <w:t>项目验收</w:t>
            </w:r>
          </w:p>
        </w:tc>
        <w:tc>
          <w:tcPr>
            <w:tcW w:w="6191" w:type="dxa"/>
            <w:tcBorders>
              <w:top w:val="single" w:color="auto" w:sz="4" w:space="0"/>
              <w:left w:val="single" w:color="auto" w:sz="4" w:space="0"/>
              <w:bottom w:val="single" w:color="auto" w:sz="4" w:space="0"/>
              <w:right w:val="single" w:color="auto" w:sz="4" w:space="0"/>
            </w:tcBorders>
            <w:vAlign w:val="center"/>
          </w:tcPr>
          <w:p w14:paraId="20834883">
            <w:pPr>
              <w:keepNext w:val="0"/>
              <w:keepLines w:val="0"/>
              <w:suppressLineNumbers w:val="0"/>
              <w:spacing w:before="0" w:beforeAutospacing="0" w:after="0" w:afterAutospacing="0"/>
              <w:ind w:left="0" w:right="0"/>
              <w:jc w:val="left"/>
              <w:rPr>
                <w:rFonts w:hint="eastAsia" w:ascii="宋体" w:hAnsi="宋体" w:eastAsia="宋体" w:cs="宋体"/>
                <w:sz w:val="24"/>
                <w:highlight w:val="none"/>
              </w:rPr>
            </w:pPr>
            <w:r>
              <w:rPr>
                <w:rFonts w:hint="eastAsia" w:ascii="宋体" w:hAnsi="宋体" w:eastAsia="宋体" w:cs="宋体"/>
                <w:sz w:val="24"/>
                <w:highlight w:val="none"/>
              </w:rPr>
              <w:t>试运行结束后如达到验收标准，则在5个工作日内组织验收。</w:t>
            </w:r>
          </w:p>
        </w:tc>
        <w:tc>
          <w:tcPr>
            <w:tcW w:w="992" w:type="dxa"/>
            <w:tcBorders>
              <w:top w:val="single" w:color="auto" w:sz="4" w:space="0"/>
              <w:left w:val="single" w:color="auto" w:sz="4" w:space="0"/>
              <w:bottom w:val="single" w:color="auto" w:sz="4" w:space="0"/>
              <w:right w:val="single" w:color="auto" w:sz="4" w:space="0"/>
            </w:tcBorders>
            <w:vAlign w:val="center"/>
          </w:tcPr>
          <w:p w14:paraId="05CAAF49">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r>
              <w:rPr>
                <w:rFonts w:hint="eastAsia" w:ascii="宋体" w:hAnsi="宋体" w:eastAsia="宋体" w:cs="宋体"/>
                <w:sz w:val="24"/>
                <w:highlight w:val="none"/>
              </w:rPr>
              <w:t>5天</w:t>
            </w:r>
          </w:p>
        </w:tc>
      </w:tr>
    </w:tbl>
    <w:p w14:paraId="08CC4A23">
      <w:pPr>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3</w:t>
      </w:r>
      <w:r>
        <w:rPr>
          <w:rFonts w:hint="eastAsia" w:ascii="宋体" w:hAnsi="宋体" w:eastAsia="宋体" w:cs="宋体"/>
          <w:b/>
          <w:bCs/>
          <w:sz w:val="28"/>
          <w:szCs w:val="28"/>
          <w:highlight w:val="none"/>
        </w:rPr>
        <w:t>.项目技术要求</w:t>
      </w:r>
    </w:p>
    <w:tbl>
      <w:tblPr>
        <w:tblStyle w:val="9"/>
        <w:tblW w:w="8700" w:type="dxa"/>
        <w:jc w:val="center"/>
        <w:tblCellSpacing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30" w:type="dxa"/>
          <w:left w:w="30" w:type="dxa"/>
          <w:bottom w:w="30" w:type="dxa"/>
          <w:right w:w="30" w:type="dxa"/>
        </w:tblCellMar>
      </w:tblPr>
      <w:tblGrid>
        <w:gridCol w:w="389"/>
        <w:gridCol w:w="1009"/>
        <w:gridCol w:w="1207"/>
        <w:gridCol w:w="4828"/>
        <w:gridCol w:w="709"/>
        <w:gridCol w:w="558"/>
      </w:tblGrid>
      <w:tr w14:paraId="1D755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30" w:type="dxa"/>
            <w:left w:w="30" w:type="dxa"/>
            <w:bottom w:w="30" w:type="dxa"/>
            <w:right w:w="30" w:type="dxa"/>
          </w:tblCellMar>
        </w:tblPrEx>
        <w:trPr>
          <w:tblCellSpacing w:w="0" w:type="dxa"/>
          <w:jc w:val="center"/>
        </w:trPr>
        <w:tc>
          <w:tcPr>
            <w:tcW w:w="389" w:type="dxa"/>
            <w:vAlign w:val="center"/>
          </w:tcPr>
          <w:p w14:paraId="6C71DE4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sz w:val="24"/>
                <w:highlight w:val="none"/>
              </w:rPr>
            </w:pPr>
            <w:r>
              <w:rPr>
                <w:rFonts w:hint="eastAsia" w:ascii="宋体" w:hAnsi="宋体" w:eastAsia="宋体" w:cs="宋体"/>
                <w:sz w:val="24"/>
                <w:highlight w:val="none"/>
              </w:rPr>
              <w:t>序号</w:t>
            </w:r>
          </w:p>
        </w:tc>
        <w:tc>
          <w:tcPr>
            <w:tcW w:w="1009" w:type="dxa"/>
            <w:vAlign w:val="center"/>
          </w:tcPr>
          <w:p w14:paraId="75B066E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sz w:val="24"/>
                <w:highlight w:val="none"/>
              </w:rPr>
            </w:pPr>
            <w:r>
              <w:rPr>
                <w:rFonts w:hint="eastAsia" w:ascii="宋体" w:hAnsi="宋体" w:eastAsia="宋体" w:cs="宋体"/>
                <w:sz w:val="24"/>
                <w:highlight w:val="none"/>
              </w:rPr>
              <w:t>货物名称</w:t>
            </w:r>
          </w:p>
        </w:tc>
        <w:tc>
          <w:tcPr>
            <w:tcW w:w="1207" w:type="dxa"/>
            <w:vAlign w:val="center"/>
          </w:tcPr>
          <w:p w14:paraId="4E2F5CBE">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sz w:val="24"/>
                <w:highlight w:val="none"/>
              </w:rPr>
            </w:pPr>
            <w:r>
              <w:rPr>
                <w:rFonts w:hint="eastAsia" w:ascii="宋体" w:hAnsi="宋体" w:eastAsia="宋体" w:cs="宋体"/>
                <w:sz w:val="24"/>
                <w:highlight w:val="none"/>
              </w:rPr>
              <w:t>型号规格</w:t>
            </w:r>
          </w:p>
        </w:tc>
        <w:tc>
          <w:tcPr>
            <w:tcW w:w="4828" w:type="dxa"/>
            <w:vAlign w:val="center"/>
          </w:tcPr>
          <w:p w14:paraId="187FFFE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sz w:val="24"/>
                <w:highlight w:val="none"/>
              </w:rPr>
            </w:pPr>
            <w:r>
              <w:rPr>
                <w:rFonts w:hint="eastAsia" w:ascii="宋体" w:hAnsi="宋体" w:eastAsia="宋体" w:cs="宋体"/>
                <w:sz w:val="24"/>
                <w:highlight w:val="none"/>
              </w:rPr>
              <w:t>技术参数</w:t>
            </w:r>
          </w:p>
        </w:tc>
        <w:tc>
          <w:tcPr>
            <w:tcW w:w="709" w:type="dxa"/>
            <w:vAlign w:val="center"/>
          </w:tcPr>
          <w:p w14:paraId="0EC1B50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sz w:val="24"/>
                <w:highlight w:val="none"/>
              </w:rPr>
            </w:pPr>
            <w:r>
              <w:rPr>
                <w:rFonts w:hint="eastAsia" w:ascii="宋体" w:hAnsi="宋体" w:eastAsia="宋体" w:cs="宋体"/>
                <w:sz w:val="24"/>
                <w:highlight w:val="none"/>
              </w:rPr>
              <w:t>数量</w:t>
            </w:r>
          </w:p>
        </w:tc>
        <w:tc>
          <w:tcPr>
            <w:tcW w:w="558" w:type="dxa"/>
            <w:vAlign w:val="center"/>
          </w:tcPr>
          <w:p w14:paraId="475C9E8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highlight w:val="none"/>
              </w:rPr>
            </w:pPr>
            <w:r>
              <w:rPr>
                <w:rFonts w:hint="eastAsia" w:ascii="宋体" w:hAnsi="宋体" w:eastAsia="宋体" w:cs="宋体"/>
                <w:sz w:val="24"/>
                <w:highlight w:val="none"/>
              </w:rPr>
              <w:t>计量</w:t>
            </w:r>
          </w:p>
          <w:p w14:paraId="7AABFD1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sz w:val="24"/>
                <w:highlight w:val="none"/>
              </w:rPr>
            </w:pPr>
            <w:r>
              <w:rPr>
                <w:rFonts w:hint="eastAsia" w:ascii="宋体" w:hAnsi="宋体" w:eastAsia="宋体" w:cs="宋体"/>
                <w:sz w:val="24"/>
                <w:highlight w:val="none"/>
              </w:rPr>
              <w:t>单位</w:t>
            </w:r>
          </w:p>
        </w:tc>
      </w:tr>
      <w:tr w14:paraId="5F6E6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30" w:type="dxa"/>
            <w:left w:w="30" w:type="dxa"/>
            <w:bottom w:w="30" w:type="dxa"/>
            <w:right w:w="30" w:type="dxa"/>
          </w:tblCellMar>
        </w:tblPrEx>
        <w:trPr>
          <w:cantSplit/>
          <w:tblCellSpacing w:w="0" w:type="dxa"/>
          <w:jc w:val="center"/>
        </w:trPr>
        <w:tc>
          <w:tcPr>
            <w:tcW w:w="389" w:type="dxa"/>
            <w:vAlign w:val="center"/>
          </w:tcPr>
          <w:p w14:paraId="3F2D9F73">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sz w:val="24"/>
                <w:highlight w:val="none"/>
              </w:rPr>
            </w:pPr>
            <w:r>
              <w:rPr>
                <w:rFonts w:hint="eastAsia" w:ascii="宋体" w:hAnsi="宋体" w:eastAsia="宋体" w:cs="宋体"/>
                <w:sz w:val="24"/>
                <w:highlight w:val="none"/>
              </w:rPr>
              <w:t>1</w:t>
            </w:r>
          </w:p>
        </w:tc>
        <w:tc>
          <w:tcPr>
            <w:tcW w:w="1009" w:type="dxa"/>
            <w:vAlign w:val="center"/>
          </w:tcPr>
          <w:p w14:paraId="55537841">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sz w:val="24"/>
                <w:highlight w:val="none"/>
              </w:rPr>
            </w:pPr>
            <w:r>
              <w:rPr>
                <w:rFonts w:hint="eastAsia" w:ascii="宋体" w:hAnsi="宋体" w:eastAsia="宋体" w:cs="宋体"/>
                <w:sz w:val="24"/>
                <w:highlight w:val="none"/>
              </w:rPr>
              <w:t>校园卡（含卡片加密及印制）</w:t>
            </w:r>
          </w:p>
        </w:tc>
        <w:tc>
          <w:tcPr>
            <w:tcW w:w="1207" w:type="dxa"/>
            <w:vAlign w:val="center"/>
          </w:tcPr>
          <w:p w14:paraId="593E2DBE">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val="0"/>
                <w:bCs/>
                <w:sz w:val="24"/>
                <w:highlight w:val="none"/>
              </w:rPr>
            </w:pPr>
            <w:r>
              <w:rPr>
                <w:rFonts w:hint="eastAsia" w:ascii="宋体" w:hAnsi="宋体" w:eastAsia="宋体" w:cs="宋体"/>
                <w:sz w:val="24"/>
                <w:highlight w:val="none"/>
              </w:rPr>
              <w:t>CPU复合卡</w:t>
            </w:r>
          </w:p>
        </w:tc>
        <w:tc>
          <w:tcPr>
            <w:tcW w:w="4828" w:type="dxa"/>
            <w:vAlign w:val="center"/>
          </w:tcPr>
          <w:p w14:paraId="5B426AD9">
            <w:pPr>
              <w:keepNext w:val="0"/>
              <w:keepLines w:val="0"/>
              <w:suppressLineNumbers w:val="0"/>
              <w:spacing w:before="0" w:beforeAutospacing="0" w:after="0" w:afterAutospacing="0" w:line="240" w:lineRule="auto"/>
              <w:ind w:left="0" w:right="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1）符合技术规范：《中国金融集成电路（IC）卡规范》V2.0 ED/EP。</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2)RF接口：符合ISO/IEC 14443TYPEA 的RF接口。</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3)载波频率：13.50-14.5MHZ。</w:t>
            </w:r>
          </w:p>
          <w:p w14:paraId="0E731D11">
            <w:pPr>
              <w:keepNext w:val="0"/>
              <w:keepLines w:val="0"/>
              <w:suppressLineNumbers w:val="0"/>
              <w:spacing w:before="0" w:beforeAutospacing="0" w:after="0" w:afterAutospacing="0" w:line="240" w:lineRule="auto"/>
              <w:ind w:left="0" w:right="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4</w:t>
            </w:r>
            <w:r>
              <w:rPr>
                <w:rFonts w:hint="eastAsia" w:ascii="宋体" w:hAnsi="宋体" w:eastAsia="宋体" w:cs="宋体"/>
                <w:color w:val="000000"/>
                <w:szCs w:val="21"/>
                <w:highlight w:val="none"/>
              </w:rPr>
              <w:t>)通讯数率：106KBps</w:t>
            </w:r>
          </w:p>
          <w:p w14:paraId="7B69BE2A">
            <w:pPr>
              <w:keepNext w:val="0"/>
              <w:keepLines w:val="0"/>
              <w:suppressLineNumbers w:val="0"/>
              <w:spacing w:before="0" w:beforeAutospacing="0" w:after="0" w:afterAutospacing="0" w:line="240" w:lineRule="auto"/>
              <w:ind w:left="0" w:right="0"/>
              <w:jc w:val="left"/>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val="en-US" w:eastAsia="zh-CN"/>
              </w:rPr>
              <w:t>5</w:t>
            </w:r>
            <w:r>
              <w:rPr>
                <w:rFonts w:hint="eastAsia" w:ascii="宋体" w:hAnsi="宋体" w:eastAsia="宋体" w:cs="宋体"/>
                <w:color w:val="000000"/>
                <w:szCs w:val="21"/>
                <w:highlight w:val="none"/>
              </w:rPr>
              <w:t xml:space="preserve">)程序存储器32K x 8bit ROM </w:t>
            </w:r>
            <w:r>
              <w:rPr>
                <w:rFonts w:hint="eastAsia" w:ascii="宋体" w:hAnsi="宋体" w:eastAsia="宋体" w:cs="宋体"/>
                <w:color w:val="000000"/>
                <w:szCs w:val="21"/>
                <w:highlight w:val="none"/>
                <w:lang w:eastAsia="zh-CN"/>
              </w:rPr>
              <w:t>、数据存储器8K x 8bit EEPROM</w:t>
            </w:r>
          </w:p>
          <w:p w14:paraId="3B9C55A7">
            <w:pPr>
              <w:keepNext w:val="0"/>
              <w:keepLines w:val="0"/>
              <w:suppressLineNumbers w:val="0"/>
              <w:spacing w:before="0" w:beforeAutospacing="0" w:after="0" w:afterAutospacing="0" w:line="240" w:lineRule="auto"/>
              <w:ind w:left="0" w:right="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6</w:t>
            </w:r>
            <w:r>
              <w:rPr>
                <w:rFonts w:hint="eastAsia" w:ascii="宋体" w:hAnsi="宋体" w:eastAsia="宋体" w:cs="宋体"/>
                <w:color w:val="000000"/>
                <w:szCs w:val="21"/>
                <w:highlight w:val="none"/>
              </w:rPr>
              <w:t xml:space="preserve">)256x8bit iRAM </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 xml:space="preserve">384x8bit xRAM </w:t>
            </w:r>
          </w:p>
          <w:p w14:paraId="5503B6AC">
            <w:pPr>
              <w:keepNext w:val="0"/>
              <w:keepLines w:val="0"/>
              <w:suppressLineNumbers w:val="0"/>
              <w:spacing w:before="0" w:beforeAutospacing="0" w:after="0" w:afterAutospacing="0" w:line="240" w:lineRule="auto"/>
              <w:ind w:left="0" w:right="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7</w:t>
            </w:r>
            <w:r>
              <w:rPr>
                <w:rFonts w:hint="eastAsia" w:ascii="宋体" w:hAnsi="宋体" w:eastAsia="宋体" w:cs="宋体"/>
                <w:color w:val="000000"/>
                <w:szCs w:val="21"/>
                <w:highlight w:val="none"/>
              </w:rPr>
              <w:t>)反SPA 、DPA 电源分析</w:t>
            </w:r>
          </w:p>
          <w:p w14:paraId="48FEB9A4">
            <w:pPr>
              <w:keepNext w:val="0"/>
              <w:keepLines w:val="0"/>
              <w:suppressLineNumbers w:val="0"/>
              <w:spacing w:before="0" w:beforeAutospacing="0" w:after="0" w:afterAutospacing="0" w:line="240" w:lineRule="auto"/>
              <w:ind w:left="0" w:right="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8</w:t>
            </w:r>
            <w:r>
              <w:rPr>
                <w:rFonts w:hint="eastAsia" w:ascii="宋体" w:hAnsi="宋体" w:eastAsia="宋体" w:cs="宋体"/>
                <w:color w:val="000000"/>
                <w:szCs w:val="21"/>
                <w:highlight w:val="none"/>
              </w:rPr>
              <w:t>)低压检测复位</w:t>
            </w:r>
          </w:p>
          <w:p w14:paraId="0219039B">
            <w:pPr>
              <w:keepNext w:val="0"/>
              <w:keepLines w:val="0"/>
              <w:suppressLineNumbers w:val="0"/>
              <w:spacing w:before="0" w:beforeAutospacing="0" w:after="0" w:afterAutospacing="0" w:line="240" w:lineRule="auto"/>
              <w:ind w:left="0" w:right="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9</w:t>
            </w:r>
            <w:r>
              <w:rPr>
                <w:rFonts w:hint="eastAsia" w:ascii="宋体" w:hAnsi="宋体" w:eastAsia="宋体" w:cs="宋体"/>
                <w:color w:val="000000"/>
                <w:szCs w:val="21"/>
                <w:highlight w:val="none"/>
              </w:rPr>
              <w:t>)高低频检测复位</w:t>
            </w:r>
          </w:p>
          <w:p w14:paraId="6D8636E8">
            <w:pPr>
              <w:keepNext w:val="0"/>
              <w:keepLines w:val="0"/>
              <w:suppressLineNumbers w:val="0"/>
              <w:spacing w:before="0" w:beforeAutospacing="0" w:after="0" w:afterAutospacing="0" w:line="240" w:lineRule="auto"/>
              <w:ind w:left="0" w:right="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10</w:t>
            </w:r>
            <w:r>
              <w:rPr>
                <w:rFonts w:hint="eastAsia" w:ascii="宋体" w:hAnsi="宋体" w:eastAsia="宋体" w:cs="宋体"/>
                <w:color w:val="000000"/>
                <w:szCs w:val="21"/>
                <w:highlight w:val="none"/>
              </w:rPr>
              <w:t>)存储器(ROM、EEPROM、RAM)数据加密</w:t>
            </w:r>
          </w:p>
          <w:p w14:paraId="1ADD92EB">
            <w:pPr>
              <w:keepNext w:val="0"/>
              <w:keepLines w:val="0"/>
              <w:suppressLineNumbers w:val="0"/>
              <w:spacing w:before="0" w:beforeAutospacing="0" w:after="0" w:afterAutospacing="0" w:line="240" w:lineRule="auto"/>
              <w:ind w:left="0" w:right="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11</w:t>
            </w:r>
            <w:r>
              <w:rPr>
                <w:rFonts w:hint="eastAsia" w:ascii="宋体" w:hAnsi="宋体" w:eastAsia="宋体" w:cs="宋体"/>
                <w:color w:val="000000"/>
                <w:szCs w:val="21"/>
                <w:highlight w:val="none"/>
              </w:rPr>
              <w:t>)ROM 码点防逆向读取</w:t>
            </w:r>
          </w:p>
          <w:p w14:paraId="5DBEC85F">
            <w:pPr>
              <w:keepNext w:val="0"/>
              <w:keepLines w:val="0"/>
              <w:suppressLineNumbers w:val="0"/>
              <w:spacing w:before="0" w:beforeAutospacing="0" w:after="0" w:afterAutospacing="0" w:line="240" w:lineRule="auto"/>
              <w:ind w:left="0" w:right="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r>
              <w:rPr>
                <w:rFonts w:hint="eastAsia" w:ascii="宋体" w:hAnsi="宋体" w:eastAsia="宋体" w:cs="宋体"/>
                <w:color w:val="000000"/>
                <w:szCs w:val="21"/>
                <w:highlight w:val="none"/>
                <w:lang w:val="en-US" w:eastAsia="zh-CN"/>
              </w:rPr>
              <w:t>2</w:t>
            </w:r>
            <w:r>
              <w:rPr>
                <w:rFonts w:hint="eastAsia" w:ascii="宋体" w:hAnsi="宋体" w:eastAsia="宋体" w:cs="宋体"/>
                <w:color w:val="000000"/>
                <w:szCs w:val="21"/>
                <w:highlight w:val="none"/>
              </w:rPr>
              <w:t>)标准PBOC电子钱包消费交易时间小于150ms（用户卡上的数据传输与处理时间）</w:t>
            </w:r>
          </w:p>
          <w:p w14:paraId="5A2F1F90">
            <w:pPr>
              <w:keepNext w:val="0"/>
              <w:keepLines w:val="0"/>
              <w:suppressLineNumbers w:val="0"/>
              <w:spacing w:before="0" w:beforeAutospacing="0" w:after="0" w:afterAutospacing="0" w:line="240" w:lineRule="auto"/>
              <w:ind w:left="0" w:right="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rPr>
              <w:t>)识别卡时间3ms（包括复位应答和防冲突）</w:t>
            </w:r>
          </w:p>
          <w:p w14:paraId="74C1D58E">
            <w:pPr>
              <w:keepNext w:val="0"/>
              <w:keepLines w:val="0"/>
              <w:suppressLineNumbers w:val="0"/>
              <w:spacing w:before="0" w:beforeAutospacing="0" w:after="0" w:afterAutospacing="0" w:line="240" w:lineRule="auto"/>
              <w:ind w:left="0" w:right="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r>
              <w:rPr>
                <w:rFonts w:hint="eastAsia" w:ascii="宋体" w:hAnsi="宋体" w:eastAsia="宋体" w:cs="宋体"/>
                <w:color w:val="000000"/>
                <w:szCs w:val="21"/>
                <w:highlight w:val="none"/>
                <w:lang w:val="en-US" w:eastAsia="zh-CN"/>
              </w:rPr>
              <w:t>4</w:t>
            </w:r>
            <w:r>
              <w:rPr>
                <w:rFonts w:hint="eastAsia" w:ascii="宋体" w:hAnsi="宋体" w:eastAsia="宋体" w:cs="宋体"/>
                <w:color w:val="000000"/>
                <w:szCs w:val="21"/>
                <w:highlight w:val="none"/>
              </w:rPr>
              <w:t>)EEPROM擦写时间2.4ms</w:t>
            </w:r>
          </w:p>
          <w:p w14:paraId="4D7A36C7">
            <w:pPr>
              <w:keepNext w:val="0"/>
              <w:keepLines w:val="0"/>
              <w:suppressLineNumbers w:val="0"/>
              <w:spacing w:before="0" w:beforeAutospacing="0" w:after="0" w:afterAutospacing="0" w:line="240" w:lineRule="auto"/>
              <w:ind w:left="0" w:right="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r>
              <w:rPr>
                <w:rFonts w:hint="eastAsia" w:ascii="宋体" w:hAnsi="宋体" w:eastAsia="宋体" w:cs="宋体"/>
                <w:color w:val="000000"/>
                <w:szCs w:val="21"/>
                <w:highlight w:val="none"/>
                <w:lang w:val="en-US" w:eastAsia="zh-CN"/>
              </w:rPr>
              <w:t>5</w:t>
            </w:r>
            <w:r>
              <w:rPr>
                <w:rFonts w:hint="eastAsia" w:ascii="宋体" w:hAnsi="宋体" w:eastAsia="宋体" w:cs="宋体"/>
                <w:color w:val="000000"/>
                <w:szCs w:val="21"/>
                <w:highlight w:val="none"/>
              </w:rPr>
              <w:t>)读写距离:0-10cm</w:t>
            </w:r>
          </w:p>
          <w:p w14:paraId="0499E1A6">
            <w:pPr>
              <w:keepNext w:val="0"/>
              <w:keepLines w:val="0"/>
              <w:suppressLineNumbers w:val="0"/>
              <w:spacing w:before="0" w:beforeAutospacing="0" w:after="0" w:afterAutospacing="0" w:line="240" w:lineRule="auto"/>
              <w:ind w:left="0" w:right="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r>
              <w:rPr>
                <w:rFonts w:hint="eastAsia" w:ascii="宋体" w:hAnsi="宋体" w:eastAsia="宋体" w:cs="宋体"/>
                <w:color w:val="000000"/>
                <w:szCs w:val="21"/>
                <w:highlight w:val="none"/>
                <w:lang w:val="en-US" w:eastAsia="zh-CN"/>
              </w:rPr>
              <w:t>6</w:t>
            </w:r>
            <w:r>
              <w:rPr>
                <w:rFonts w:hint="eastAsia" w:ascii="宋体" w:hAnsi="宋体" w:eastAsia="宋体" w:cs="宋体"/>
                <w:color w:val="000000"/>
                <w:szCs w:val="21"/>
                <w:highlight w:val="none"/>
              </w:rPr>
              <w:t>)数据保存时间：≥10年</w:t>
            </w:r>
          </w:p>
          <w:p w14:paraId="4B82676A">
            <w:pPr>
              <w:keepNext w:val="0"/>
              <w:keepLines w:val="0"/>
              <w:suppressLineNumbers w:val="0"/>
              <w:spacing w:before="0" w:beforeAutospacing="0" w:after="0" w:afterAutospacing="0" w:line="240" w:lineRule="auto"/>
              <w:ind w:left="0" w:right="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r>
              <w:rPr>
                <w:rFonts w:hint="eastAsia" w:ascii="宋体" w:hAnsi="宋体" w:eastAsia="宋体" w:cs="宋体"/>
                <w:color w:val="000000"/>
                <w:szCs w:val="21"/>
                <w:highlight w:val="none"/>
                <w:lang w:val="en-US" w:eastAsia="zh-CN"/>
              </w:rPr>
              <w:t>7</w:t>
            </w:r>
            <w:r>
              <w:rPr>
                <w:rFonts w:hint="eastAsia" w:ascii="宋体" w:hAnsi="宋体" w:eastAsia="宋体" w:cs="宋体"/>
                <w:color w:val="000000"/>
                <w:szCs w:val="21"/>
                <w:highlight w:val="none"/>
              </w:rPr>
              <w:t>)最少擦写次数≥10万次</w:t>
            </w:r>
          </w:p>
          <w:p w14:paraId="64E807D9">
            <w:pPr>
              <w:keepNext w:val="0"/>
              <w:keepLines w:val="0"/>
              <w:suppressLineNumbers w:val="0"/>
              <w:spacing w:before="0" w:beforeAutospacing="0" w:after="0" w:afterAutospacing="0" w:line="240" w:lineRule="auto"/>
              <w:ind w:left="0" w:right="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r>
              <w:rPr>
                <w:rFonts w:hint="eastAsia" w:ascii="宋体" w:hAnsi="宋体" w:eastAsia="宋体" w:cs="宋体"/>
                <w:color w:val="000000"/>
                <w:szCs w:val="21"/>
                <w:highlight w:val="none"/>
                <w:lang w:val="en-US" w:eastAsia="zh-CN"/>
              </w:rPr>
              <w:t>8</w:t>
            </w:r>
            <w:r>
              <w:rPr>
                <w:rFonts w:hint="eastAsia" w:ascii="宋体" w:hAnsi="宋体" w:eastAsia="宋体" w:cs="宋体"/>
                <w:color w:val="000000"/>
                <w:szCs w:val="21"/>
                <w:highlight w:val="none"/>
              </w:rPr>
              <w:t>)工作温度：－25℃ TO ＋70℃</w:t>
            </w:r>
          </w:p>
          <w:p w14:paraId="5B79A78D">
            <w:pPr>
              <w:keepNext w:val="0"/>
              <w:keepLines w:val="0"/>
              <w:suppressLineNumbers w:val="0"/>
              <w:spacing w:before="0" w:beforeAutospacing="0" w:after="0" w:afterAutospacing="0" w:line="240" w:lineRule="auto"/>
              <w:ind w:left="0" w:right="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19</w:t>
            </w:r>
            <w:r>
              <w:rPr>
                <w:rFonts w:hint="eastAsia" w:ascii="宋体" w:hAnsi="宋体" w:eastAsia="宋体" w:cs="宋体"/>
                <w:color w:val="000000"/>
                <w:szCs w:val="21"/>
                <w:highlight w:val="none"/>
              </w:rPr>
              <w:t>)安全机制：具备非正常的工作温度和工作场强安全检测机制，安检超出自动复位。</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lang w:val="en-US" w:eastAsia="zh-CN"/>
              </w:rPr>
              <w:t>20</w:t>
            </w:r>
            <w:r>
              <w:rPr>
                <w:rFonts w:hint="eastAsia" w:ascii="宋体" w:hAnsi="宋体" w:eastAsia="宋体" w:cs="宋体"/>
                <w:color w:val="000000"/>
                <w:szCs w:val="21"/>
                <w:highlight w:val="none"/>
              </w:rPr>
              <w:t>)数据加密：EEPROM、ROM、IRAM和XRAM的数据均可以加密保护。</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lang w:val="en-US" w:eastAsia="zh-CN"/>
              </w:rPr>
              <w:t>21</w:t>
            </w:r>
            <w:r>
              <w:rPr>
                <w:rFonts w:hint="eastAsia" w:ascii="宋体" w:hAnsi="宋体" w:eastAsia="宋体" w:cs="宋体"/>
                <w:color w:val="000000"/>
                <w:szCs w:val="21"/>
                <w:highlight w:val="none"/>
              </w:rPr>
              <w:t>)卡片质量：新卡无损坏或损坏免费更换，正常使用过程中卡片损坏率低于千分之一。</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lang w:val="en-US" w:eastAsia="zh-CN"/>
              </w:rPr>
              <w:t>22</w:t>
            </w:r>
            <w:r>
              <w:rPr>
                <w:rFonts w:hint="eastAsia" w:ascii="宋体" w:hAnsi="宋体" w:eastAsia="宋体" w:cs="宋体"/>
                <w:color w:val="000000"/>
                <w:szCs w:val="21"/>
                <w:highlight w:val="none"/>
              </w:rPr>
              <w:t>)知识产权：提供IC卡芯片操作系统的计算机软件著作权登记证书。</w:t>
            </w:r>
          </w:p>
          <w:p w14:paraId="2DABB289">
            <w:pPr>
              <w:keepNext w:val="0"/>
              <w:keepLines w:val="0"/>
              <w:suppressLineNumbers w:val="0"/>
              <w:spacing w:before="0" w:beforeAutospacing="0" w:after="0" w:afterAutospacing="0" w:line="240" w:lineRule="auto"/>
              <w:ind w:left="0" w:right="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23</w:t>
            </w:r>
            <w:r>
              <w:rPr>
                <w:rFonts w:hint="eastAsia" w:ascii="宋体" w:hAnsi="宋体" w:eastAsia="宋体" w:cs="宋体"/>
                <w:color w:val="000000"/>
                <w:szCs w:val="21"/>
                <w:highlight w:val="none"/>
              </w:rPr>
              <w:t>)卡片样式与学校现有校园卡保持一致，并按照校方实际需求定制卡面。</w:t>
            </w:r>
          </w:p>
          <w:p w14:paraId="0B73DD97">
            <w:pPr>
              <w:keepNext w:val="0"/>
              <w:keepLines w:val="0"/>
              <w:suppressLineNumbers w:val="0"/>
              <w:spacing w:before="0" w:beforeAutospacing="0" w:after="0" w:afterAutospacing="0" w:line="240" w:lineRule="auto"/>
              <w:ind w:left="0" w:right="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24</w:t>
            </w:r>
            <w:r>
              <w:rPr>
                <w:rFonts w:hint="eastAsia" w:ascii="宋体" w:hAnsi="宋体" w:eastAsia="宋体" w:cs="宋体"/>
                <w:color w:val="000000"/>
                <w:szCs w:val="21"/>
                <w:highlight w:val="none"/>
              </w:rPr>
              <w:t>)卡片加密需求：供应商需提供学校在用校园卡系统厂商对此次供货卡片使用学校在用的专用密钥进行加密的授权书。每批卡片制作后，并在供货前完成加密工作。</w:t>
            </w:r>
          </w:p>
          <w:p w14:paraId="1B320086">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sz w:val="24"/>
                <w:highlight w:val="none"/>
              </w:rPr>
            </w:pPr>
            <w:r>
              <w:rPr>
                <w:rFonts w:hint="eastAsia" w:ascii="宋体" w:hAnsi="宋体" w:eastAsia="宋体" w:cs="宋体"/>
                <w:color w:val="000000"/>
                <w:szCs w:val="21"/>
                <w:highlight w:val="none"/>
                <w:lang w:val="en-US" w:eastAsia="zh-CN"/>
              </w:rPr>
              <w:t>25</w:t>
            </w:r>
            <w:r>
              <w:rPr>
                <w:rFonts w:hint="eastAsia" w:ascii="宋体" w:hAnsi="宋体" w:eastAsia="宋体" w:cs="宋体"/>
                <w:color w:val="000000"/>
                <w:szCs w:val="21"/>
                <w:highlight w:val="none"/>
              </w:rPr>
              <w:t>)校园卡功能：需向学校提供加密后的校园卡，并能在学校现有的综合业务系统、收款机、圈存机、自助补卡机上正常使用，不限于开户、充值、消费、挂失、解挂等，能正常读写卡内信息。</w:t>
            </w:r>
          </w:p>
        </w:tc>
        <w:tc>
          <w:tcPr>
            <w:tcW w:w="709" w:type="dxa"/>
            <w:vAlign w:val="center"/>
          </w:tcPr>
          <w:p w14:paraId="77F9A0C5">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sz w:val="24"/>
                <w:highlight w:val="none"/>
              </w:rPr>
            </w:pPr>
            <w:r>
              <w:rPr>
                <w:rFonts w:hint="eastAsia" w:ascii="宋体" w:hAnsi="宋体" w:eastAsia="宋体" w:cs="宋体"/>
                <w:sz w:val="24"/>
                <w:highlight w:val="none"/>
              </w:rPr>
              <w:t>12</w:t>
            </w:r>
            <w:r>
              <w:rPr>
                <w:rFonts w:hint="eastAsia" w:ascii="宋体" w:hAnsi="宋体" w:eastAsia="宋体" w:cs="宋体"/>
                <w:sz w:val="24"/>
                <w:highlight w:val="none"/>
              </w:rPr>
              <w:t>0</w:t>
            </w:r>
            <w:r>
              <w:rPr>
                <w:rFonts w:hint="eastAsia" w:ascii="宋体" w:hAnsi="宋体" w:eastAsia="宋体" w:cs="宋体"/>
                <w:sz w:val="24"/>
                <w:highlight w:val="none"/>
              </w:rPr>
              <w:t>00</w:t>
            </w:r>
          </w:p>
        </w:tc>
        <w:tc>
          <w:tcPr>
            <w:tcW w:w="558" w:type="dxa"/>
            <w:vAlign w:val="center"/>
          </w:tcPr>
          <w:p w14:paraId="334BF40D">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sz w:val="24"/>
                <w:highlight w:val="none"/>
              </w:rPr>
            </w:pPr>
            <w:r>
              <w:rPr>
                <w:rFonts w:hint="eastAsia" w:ascii="宋体" w:hAnsi="宋体" w:eastAsia="宋体" w:cs="宋体"/>
                <w:sz w:val="24"/>
                <w:highlight w:val="none"/>
              </w:rPr>
              <w:t>张</w:t>
            </w:r>
          </w:p>
        </w:tc>
      </w:tr>
    </w:tbl>
    <w:p w14:paraId="1C2C7849">
      <w:pPr>
        <w:rPr>
          <w:rFonts w:hint="eastAsia" w:ascii="宋体" w:hAnsi="宋体" w:eastAsia="宋体" w:cs="宋体"/>
          <w:highlight w:val="none"/>
        </w:rPr>
      </w:pPr>
      <w:r>
        <w:rPr>
          <w:rFonts w:hint="eastAsia" w:ascii="宋体" w:hAnsi="宋体" w:eastAsia="宋体" w:cs="宋体"/>
          <w:highlight w:val="none"/>
        </w:rPr>
        <w:t xml:space="preserve">    投标人除对上述列表内容进行响应外，还需对标的物交货期、交货地点、付款方式、项目验收、其它要求及说明等内容进行响应。</w:t>
      </w:r>
    </w:p>
    <w:p w14:paraId="01C89E2C">
      <w:pPr>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4</w:t>
      </w:r>
      <w:r>
        <w:rPr>
          <w:rFonts w:hint="eastAsia" w:ascii="宋体" w:hAnsi="宋体" w:eastAsia="宋体" w:cs="宋体"/>
          <w:b/>
          <w:bCs/>
          <w:sz w:val="28"/>
          <w:szCs w:val="28"/>
          <w:highlight w:val="none"/>
        </w:rPr>
        <w:t>.其他需求内容</w:t>
      </w:r>
    </w:p>
    <w:p w14:paraId="3E893FF6">
      <w:pPr>
        <w:spacing w:line="360" w:lineRule="auto"/>
        <w:ind w:firstLine="472" w:firstLineChars="196"/>
        <w:rPr>
          <w:rFonts w:hint="eastAsia" w:ascii="宋体" w:hAnsi="宋体" w:eastAsia="宋体" w:cs="宋体"/>
          <w:b/>
          <w:color w:val="000000"/>
          <w:sz w:val="24"/>
          <w:highlight w:val="none"/>
        </w:rPr>
      </w:pPr>
      <w:r>
        <w:rPr>
          <w:rFonts w:hint="eastAsia" w:ascii="宋体" w:hAnsi="宋体" w:eastAsia="宋体" w:cs="宋体"/>
          <w:b/>
          <w:color w:val="000000"/>
          <w:sz w:val="24"/>
          <w:highlight w:val="none"/>
          <w:lang w:val="en-US" w:eastAsia="zh-CN"/>
        </w:rPr>
        <w:t>4</w:t>
      </w:r>
      <w:r>
        <w:rPr>
          <w:rFonts w:hint="eastAsia" w:ascii="宋体" w:hAnsi="宋体" w:eastAsia="宋体" w:cs="宋体"/>
          <w:b/>
          <w:color w:val="000000"/>
          <w:sz w:val="24"/>
          <w:highlight w:val="none"/>
        </w:rPr>
        <w:t>.1、服务要求</w:t>
      </w:r>
    </w:p>
    <w:p w14:paraId="3D6D67FE">
      <w:pPr>
        <w:spacing w:line="360" w:lineRule="auto"/>
        <w:ind w:firstLine="470" w:firstLineChars="196"/>
        <w:rPr>
          <w:rFonts w:hint="eastAsia" w:ascii="宋体" w:hAnsi="宋体" w:eastAsia="宋体" w:cs="宋体"/>
          <w:sz w:val="24"/>
          <w:highlight w:val="none"/>
        </w:rPr>
      </w:pPr>
      <w:r>
        <w:rPr>
          <w:rFonts w:hint="eastAsia" w:ascii="宋体" w:hAnsi="宋体" w:eastAsia="宋体" w:cs="宋体"/>
          <w:sz w:val="24"/>
          <w:highlight w:val="none"/>
        </w:rPr>
        <w:t>要求供应商完全响应用户需求书全部要求。</w:t>
      </w:r>
    </w:p>
    <w:p w14:paraId="7E78E7DF">
      <w:pPr>
        <w:spacing w:line="360" w:lineRule="auto"/>
        <w:ind w:firstLine="470" w:firstLineChars="196"/>
        <w:rPr>
          <w:rFonts w:hint="eastAsia" w:ascii="宋体" w:hAnsi="宋体" w:eastAsia="宋体" w:cs="宋体"/>
          <w:sz w:val="24"/>
          <w:highlight w:val="none"/>
        </w:rPr>
      </w:pPr>
      <w:r>
        <w:rPr>
          <w:rFonts w:hint="eastAsia" w:ascii="宋体" w:hAnsi="宋体" w:eastAsia="宋体" w:cs="宋体"/>
          <w:sz w:val="24"/>
          <w:highlight w:val="none"/>
        </w:rPr>
        <w:t xml:space="preserve">1、投标人中标后必须提供三张卡进行功能测试（要能正常开户、消费、充值、图书借阅、宿舍门禁、体能测试等），测试通过后方为合格中标人； </w:t>
      </w:r>
    </w:p>
    <w:p w14:paraId="7F645BC1">
      <w:pPr>
        <w:spacing w:line="360" w:lineRule="auto"/>
        <w:ind w:firstLine="470" w:firstLineChars="196"/>
        <w:rPr>
          <w:rFonts w:hint="eastAsia" w:ascii="宋体" w:hAnsi="宋体" w:eastAsia="宋体" w:cs="宋体"/>
          <w:sz w:val="24"/>
          <w:highlight w:val="none"/>
        </w:rPr>
      </w:pPr>
      <w:r>
        <w:rPr>
          <w:rFonts w:hint="eastAsia" w:ascii="宋体" w:hAnsi="宋体" w:eastAsia="宋体" w:cs="宋体"/>
          <w:sz w:val="24"/>
          <w:highlight w:val="none"/>
        </w:rPr>
        <w:t xml:space="preserve">2、数据整理及配发卡服务：协助整理新生数据入系统及印刷排版，迎新前完成新生卡片初始化，迎新当天配合发卡； </w:t>
      </w:r>
    </w:p>
    <w:p w14:paraId="48210428">
      <w:pPr>
        <w:spacing w:line="360" w:lineRule="auto"/>
        <w:ind w:firstLine="470" w:firstLineChars="196"/>
        <w:rPr>
          <w:rFonts w:hint="eastAsia" w:ascii="宋体" w:hAnsi="宋体" w:eastAsia="宋体" w:cs="宋体"/>
          <w:sz w:val="24"/>
          <w:highlight w:val="none"/>
        </w:rPr>
      </w:pPr>
      <w:r>
        <w:rPr>
          <w:rFonts w:hint="eastAsia" w:ascii="宋体" w:hAnsi="宋体" w:eastAsia="宋体" w:cs="宋体"/>
          <w:sz w:val="24"/>
          <w:highlight w:val="none"/>
        </w:rPr>
        <w:t xml:space="preserve">3、数据安全：在制卡配卡过程中，不能泄露相关数据信息； </w:t>
      </w:r>
    </w:p>
    <w:p w14:paraId="35A954EA">
      <w:pPr>
        <w:spacing w:line="360" w:lineRule="auto"/>
        <w:ind w:firstLine="470" w:firstLineChars="196"/>
        <w:rPr>
          <w:rFonts w:hint="eastAsia" w:ascii="宋体" w:hAnsi="宋体" w:eastAsia="宋体" w:cs="宋体"/>
          <w:sz w:val="24"/>
          <w:highlight w:val="none"/>
        </w:rPr>
      </w:pPr>
      <w:r>
        <w:rPr>
          <w:rFonts w:hint="eastAsia" w:ascii="宋体" w:hAnsi="宋体" w:eastAsia="宋体" w:cs="宋体"/>
          <w:sz w:val="24"/>
          <w:highlight w:val="none"/>
        </w:rPr>
        <w:t xml:space="preserve">4、卡片印刷：按学校提供的图样进行双面彩色印刷，按照校方需求定制卡面； </w:t>
      </w:r>
    </w:p>
    <w:p w14:paraId="3C2B5B71">
      <w:pPr>
        <w:spacing w:line="360" w:lineRule="auto"/>
        <w:ind w:firstLine="470" w:firstLineChars="196"/>
        <w:rPr>
          <w:rFonts w:hint="eastAsia" w:ascii="宋体" w:hAnsi="宋体" w:eastAsia="宋体" w:cs="宋体"/>
          <w:sz w:val="24"/>
          <w:highlight w:val="none"/>
        </w:rPr>
      </w:pPr>
      <w:r>
        <w:rPr>
          <w:rFonts w:hint="eastAsia" w:ascii="宋体" w:hAnsi="宋体" w:eastAsia="宋体" w:cs="宋体"/>
          <w:sz w:val="24"/>
          <w:highlight w:val="none"/>
        </w:rPr>
        <w:t xml:space="preserve">5、卡片分区：需按学校使用要求对卡片进行多分区处理； </w:t>
      </w:r>
    </w:p>
    <w:p w14:paraId="665FCDFF">
      <w:pPr>
        <w:spacing w:line="360" w:lineRule="auto"/>
        <w:ind w:firstLine="470" w:firstLineChars="196"/>
        <w:rPr>
          <w:rFonts w:hint="eastAsia" w:ascii="宋体" w:hAnsi="宋体" w:eastAsia="宋体" w:cs="宋体"/>
          <w:sz w:val="24"/>
          <w:highlight w:val="none"/>
        </w:rPr>
      </w:pPr>
      <w:r>
        <w:rPr>
          <w:rFonts w:hint="eastAsia" w:ascii="宋体" w:hAnsi="宋体" w:eastAsia="宋体" w:cs="宋体"/>
          <w:sz w:val="24"/>
          <w:highlight w:val="none"/>
        </w:rPr>
        <w:t xml:space="preserve">6、卡片加密：为确保本次采购的校园卡能正常使用（开户、消费、身份认证等）以及卡内资金安全，新购买卡片必须获得校园卡系统厂商（新开普）的加密授权，并且在供货前完成卡片加密工作； </w:t>
      </w:r>
    </w:p>
    <w:p w14:paraId="2B4DB5D4">
      <w:pPr>
        <w:spacing w:line="360" w:lineRule="auto"/>
        <w:ind w:firstLine="470" w:firstLineChars="196"/>
        <w:rPr>
          <w:rFonts w:hint="eastAsia" w:ascii="宋体" w:hAnsi="宋体" w:eastAsia="宋体" w:cs="宋体"/>
          <w:b/>
          <w:color w:val="000000"/>
          <w:sz w:val="24"/>
          <w:highlight w:val="none"/>
          <w:lang w:val="en-US" w:eastAsia="zh-CN"/>
        </w:rPr>
      </w:pPr>
      <w:r>
        <w:rPr>
          <w:rFonts w:hint="eastAsia" w:ascii="宋体" w:hAnsi="宋体" w:eastAsia="宋体" w:cs="宋体"/>
          <w:sz w:val="24"/>
          <w:highlight w:val="none"/>
        </w:rPr>
        <w:t>7、卡片配发：协助学校配卡，并在迎新当天协助学院发卡。</w:t>
      </w:r>
    </w:p>
    <w:p w14:paraId="71DBB7F5">
      <w:pPr>
        <w:spacing w:line="360" w:lineRule="auto"/>
        <w:ind w:firstLine="472" w:firstLineChars="196"/>
        <w:rPr>
          <w:rFonts w:hint="eastAsia" w:ascii="宋体" w:hAnsi="宋体" w:eastAsia="宋体" w:cs="宋体"/>
          <w:b/>
          <w:color w:val="000000"/>
          <w:sz w:val="24"/>
          <w:highlight w:val="none"/>
        </w:rPr>
      </w:pPr>
      <w:r>
        <w:rPr>
          <w:rFonts w:hint="eastAsia" w:ascii="宋体" w:hAnsi="宋体" w:eastAsia="宋体" w:cs="宋体"/>
          <w:b/>
          <w:color w:val="000000"/>
          <w:sz w:val="24"/>
          <w:highlight w:val="none"/>
          <w:lang w:val="en-US" w:eastAsia="zh-CN"/>
        </w:rPr>
        <w:t>4</w:t>
      </w:r>
      <w:r>
        <w:rPr>
          <w:rFonts w:hint="eastAsia" w:ascii="宋体" w:hAnsi="宋体" w:eastAsia="宋体" w:cs="宋体"/>
          <w:b/>
          <w:color w:val="000000"/>
          <w:sz w:val="24"/>
          <w:highlight w:val="none"/>
        </w:rPr>
        <w:t>.2</w:t>
      </w:r>
      <w:r>
        <w:rPr>
          <w:rFonts w:hint="eastAsia" w:ascii="宋体" w:hAnsi="宋体" w:eastAsia="宋体" w:cs="宋体"/>
          <w:b/>
          <w:color w:val="000000"/>
          <w:sz w:val="24"/>
          <w:highlight w:val="none"/>
        </w:rPr>
        <w:t>、售后服务</w:t>
      </w:r>
    </w:p>
    <w:p w14:paraId="62919E23">
      <w:pPr>
        <w:pStyle w:val="23"/>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售后服务：提供一年维保服务，非人为损坏的问题卡片，维保期内免费更换。</w:t>
      </w:r>
    </w:p>
    <w:p w14:paraId="7DC3CDE7">
      <w:pPr>
        <w:pStyle w:val="23"/>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4</w:t>
      </w:r>
      <w:r>
        <w:rPr>
          <w:rFonts w:hint="eastAsia" w:ascii="宋体" w:hAnsi="宋体" w:eastAsia="宋体" w:cs="宋体"/>
          <w:b/>
          <w:sz w:val="24"/>
          <w:szCs w:val="24"/>
          <w:highlight w:val="none"/>
        </w:rPr>
        <w:t>.3、验收要求</w:t>
      </w:r>
    </w:p>
    <w:p w14:paraId="1C367E69">
      <w:pPr>
        <w:pStyle w:val="21"/>
        <w:spacing w:line="360" w:lineRule="auto"/>
        <w:ind w:firstLine="480" w:firstLineChars="200"/>
        <w:rPr>
          <w:rFonts w:hint="eastAsia" w:ascii="宋体" w:hAnsi="宋体" w:eastAsia="宋体" w:cs="宋体"/>
          <w:sz w:val="24"/>
          <w:szCs w:val="24"/>
          <w:highlight w:val="none"/>
        </w:rPr>
      </w:pPr>
      <w:bookmarkStart w:id="0" w:name="_Toc403491566"/>
      <w:r>
        <w:rPr>
          <w:rFonts w:hint="eastAsia" w:ascii="宋体" w:hAnsi="宋体" w:eastAsia="宋体" w:cs="宋体"/>
          <w:sz w:val="24"/>
          <w:szCs w:val="24"/>
          <w:highlight w:val="none"/>
        </w:rPr>
        <w:t>验收需提供完整项目验收报告，包括招标文件、投标文件、中标</w:t>
      </w:r>
      <w:r>
        <w:rPr>
          <w:rFonts w:hint="eastAsia" w:ascii="宋体" w:hAnsi="宋体" w:eastAsia="宋体" w:cs="宋体"/>
          <w:sz w:val="24"/>
          <w:szCs w:val="24"/>
          <w:highlight w:val="none"/>
          <w:lang w:val="en-US" w:eastAsia="zh-CN"/>
        </w:rPr>
        <w:t>公告</w:t>
      </w:r>
      <w:r>
        <w:rPr>
          <w:rFonts w:hint="eastAsia" w:ascii="宋体" w:hAnsi="宋体" w:eastAsia="宋体" w:cs="宋体"/>
          <w:sz w:val="24"/>
          <w:szCs w:val="24"/>
          <w:highlight w:val="none"/>
        </w:rPr>
        <w:t>、采购合同、验收申请表、用户意见。</w:t>
      </w:r>
    </w:p>
    <w:p w14:paraId="719C5397">
      <w:pPr>
        <w:pStyle w:val="23"/>
        <w:snapToGrid w:val="0"/>
        <w:spacing w:line="360" w:lineRule="auto"/>
        <w:ind w:firstLine="482" w:firstLineChars="200"/>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4.4、付款要求</w:t>
      </w:r>
    </w:p>
    <w:p w14:paraId="6079EEC3">
      <w:pPr>
        <w:pStyle w:val="21"/>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签订合同</w:t>
      </w:r>
      <w:r>
        <w:rPr>
          <w:rFonts w:hint="eastAsia" w:ascii="宋体" w:hAnsi="宋体" w:eastAsia="宋体" w:cs="宋体"/>
          <w:sz w:val="24"/>
          <w:szCs w:val="24"/>
          <w:highlight w:val="none"/>
          <w:lang w:val="en-US" w:eastAsia="zh-CN"/>
        </w:rPr>
        <w:t>后</w:t>
      </w:r>
      <w:r>
        <w:rPr>
          <w:rFonts w:hint="eastAsia" w:ascii="宋体" w:hAnsi="宋体" w:eastAsia="宋体" w:cs="宋体"/>
          <w:sz w:val="24"/>
          <w:szCs w:val="24"/>
          <w:highlight w:val="none"/>
        </w:rPr>
        <w:t>支付</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合同款</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到货签收后支付40%合同款，其他尾款</w:t>
      </w:r>
      <w:r>
        <w:rPr>
          <w:rFonts w:hint="eastAsia" w:ascii="宋体" w:hAnsi="宋体" w:eastAsia="宋体" w:cs="宋体"/>
          <w:sz w:val="24"/>
          <w:szCs w:val="24"/>
          <w:highlight w:val="none"/>
        </w:rPr>
        <w:t>项目</w:t>
      </w:r>
      <w:r>
        <w:rPr>
          <w:rFonts w:hint="eastAsia" w:ascii="宋体" w:hAnsi="宋体" w:eastAsia="宋体" w:cs="宋体"/>
          <w:sz w:val="24"/>
          <w:szCs w:val="24"/>
          <w:highlight w:val="none"/>
          <w:lang w:val="en-US" w:eastAsia="zh-CN"/>
        </w:rPr>
        <w:t>合同</w:t>
      </w:r>
      <w:r>
        <w:rPr>
          <w:rFonts w:hint="eastAsia" w:ascii="宋体" w:hAnsi="宋体" w:eastAsia="宋体" w:cs="宋体"/>
          <w:sz w:val="24"/>
          <w:szCs w:val="24"/>
          <w:highlight w:val="none"/>
        </w:rPr>
        <w:t>验收完成后付清。</w:t>
      </w:r>
    </w:p>
    <w:p w14:paraId="233B8A0E">
      <w:pPr>
        <w:pStyle w:val="21"/>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三、报价人资格（报名时提供报价人盖章的相关证明材料复印件）：</w:t>
      </w:r>
    </w:p>
    <w:p w14:paraId="378511F0">
      <w:pPr>
        <w:pStyle w:val="23"/>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1、符合《政府采购法》第二十二条所规定的条件；</w:t>
      </w:r>
    </w:p>
    <w:p w14:paraId="3F14023A">
      <w:pPr>
        <w:pStyle w:val="23"/>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2、必须是具有独立承担民事责任能力的在中华人民共和国境内注册的法人；分公司投标的，必须由具有法人资格的总公司授权。提供法人营业执照副本复印件；</w:t>
      </w:r>
    </w:p>
    <w:p w14:paraId="6087F390">
      <w:pPr>
        <w:pStyle w:val="23"/>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3、本项目不接受联合体投标；</w:t>
      </w:r>
    </w:p>
    <w:p w14:paraId="0756E829">
      <w:pPr>
        <w:pStyle w:val="23"/>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4、供应商未被列入“信用中国”网站(www.creditchina.gov.cn)“记录失信被执行人或重大税收违法案件当事人名单或政府采购严重违法失信行为”记录名单；提供信用查询记录和证据截图复印件。</w:t>
      </w:r>
    </w:p>
    <w:p w14:paraId="596ED66D">
      <w:pPr>
        <w:pStyle w:val="21"/>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四、质量要求和技术标准</w:t>
      </w:r>
    </w:p>
    <w:p w14:paraId="7EDD87F7">
      <w:pPr>
        <w:pStyle w:val="23"/>
        <w:snapToGrid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成交人提供的货物（服务）必须符合中华人民共和国国家安全环保标准、国家有关产品质量认证标准。询价文件和报价文件中规定的质量要求和技术指标为约定标准，采购人和成交人如遇对质量要求和技术指标中有相互抵触或异议的事项，由采购人在询价文件和报价文件中按质量要求和技术指标“就优不就劣”有利于采购人的</w:t>
      </w:r>
      <w:bookmarkStart w:id="2" w:name="_GoBack"/>
      <w:bookmarkEnd w:id="2"/>
      <w:r>
        <w:rPr>
          <w:rFonts w:hint="eastAsia" w:ascii="宋体" w:hAnsi="宋体" w:eastAsia="宋体" w:cs="宋体"/>
          <w:sz w:val="24"/>
          <w:szCs w:val="24"/>
          <w:highlight w:val="none"/>
          <w:lang w:val="zh-CN"/>
        </w:rPr>
        <w:t>原则确定该项的约定标准。</w:t>
      </w:r>
    </w:p>
    <w:p w14:paraId="1600970E">
      <w:pPr>
        <w:pStyle w:val="23"/>
        <w:snapToGrid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2、服务采购项目：质量要求和技术标准详见附件《项目需求》。</w:t>
      </w:r>
    </w:p>
    <w:p w14:paraId="54BCE5A1">
      <w:pPr>
        <w:pStyle w:val="21"/>
        <w:spacing w:line="360" w:lineRule="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五、交货期、交货地点</w:t>
      </w:r>
    </w:p>
    <w:p w14:paraId="50333040">
      <w:pPr>
        <w:pStyle w:val="23"/>
        <w:snapToGrid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1、交货期：乙方在本合同生效之日起的</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lang w:val="zh-CN"/>
        </w:rPr>
        <w:t>个日历天内完成合同货物的卡片加密、印刷制作、送货及交付使用。</w:t>
      </w:r>
    </w:p>
    <w:p w14:paraId="333286A2">
      <w:pPr>
        <w:pStyle w:val="23"/>
        <w:snapToGrid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2、交货地点：广州大学网络与现代教育技术中心。</w:t>
      </w:r>
    </w:p>
    <w:p w14:paraId="060126BC">
      <w:pPr>
        <w:pStyle w:val="21"/>
        <w:spacing w:line="360" w:lineRule="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六、付款方式</w:t>
      </w:r>
    </w:p>
    <w:p w14:paraId="61C4E861">
      <w:pPr>
        <w:pStyle w:val="21"/>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签订合同后支付50%合同款，到货签收后支付40%合同款，其他尾款项目合同验收完成后付清。</w:t>
      </w:r>
    </w:p>
    <w:p w14:paraId="33F2F882">
      <w:pPr>
        <w:pStyle w:val="21"/>
        <w:spacing w:line="360" w:lineRule="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七、项目验收</w:t>
      </w:r>
    </w:p>
    <w:p w14:paraId="2B518C6B">
      <w:pPr>
        <w:pStyle w:val="23"/>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1．验收标准：按照招标文件及采购合同中质量要求和技术标准等相关要求，由广州大学组织人员进行验收。</w:t>
      </w:r>
    </w:p>
    <w:p w14:paraId="3E1F1FD7">
      <w:pPr>
        <w:pStyle w:val="23"/>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如因质量发生争议，由各方共同委托广州市技术质量监督部门进行质量鉴定；如该部门因受专业或技术等原因所限而不能办理的，则共同委托其他专门机构进行质量鉴定。其鉴定结论对各方均具有法律约束力。货物符合质量标准的，鉴定费由采购人承担；不符合的，鉴定费由中标方承担。</w:t>
      </w:r>
    </w:p>
    <w:p w14:paraId="2699C681">
      <w:pPr>
        <w:pStyle w:val="21"/>
        <w:spacing w:line="360" w:lineRule="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八、其它要求及说明</w:t>
      </w:r>
    </w:p>
    <w:p w14:paraId="042C2E4C">
      <w:pPr>
        <w:pStyle w:val="23"/>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1、本项目以成交人报价为成交价格，成交人应按照需求中的品种、数量报价，成交价格应包含运输税费等费用，由于成交人原因漏报的项目，均视为成交人已计取，并已包含在总报价中，采购人不予以追加。</w:t>
      </w:r>
    </w:p>
    <w:p w14:paraId="2C772932">
      <w:pPr>
        <w:pStyle w:val="23"/>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成交人</w:t>
      </w:r>
      <w:r>
        <w:rPr>
          <w:rFonts w:hint="eastAsia" w:ascii="宋体" w:hAnsi="宋体" w:eastAsia="宋体" w:cs="宋体"/>
          <w:sz w:val="24"/>
          <w:szCs w:val="24"/>
          <w:highlight w:val="none"/>
        </w:rPr>
        <w:t>应当自采购人发出成交通知之日起</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个</w:t>
      </w:r>
      <w:r>
        <w:rPr>
          <w:rFonts w:hint="eastAsia" w:ascii="宋体" w:hAnsi="宋体" w:eastAsia="宋体" w:cs="宋体"/>
          <w:sz w:val="24"/>
          <w:szCs w:val="24"/>
          <w:highlight w:val="none"/>
          <w:lang w:val="en-US" w:eastAsia="zh-CN"/>
        </w:rPr>
        <w:t>工作日</w:t>
      </w:r>
      <w:r>
        <w:rPr>
          <w:rFonts w:hint="eastAsia" w:ascii="宋体" w:hAnsi="宋体" w:eastAsia="宋体" w:cs="宋体"/>
          <w:sz w:val="24"/>
          <w:szCs w:val="24"/>
          <w:highlight w:val="none"/>
        </w:rPr>
        <w:t>内，按照采购人提供的合同样本与采购人签订书面合同。</w:t>
      </w:r>
    </w:p>
    <w:p w14:paraId="61763EE8">
      <w:pPr>
        <w:pStyle w:val="23"/>
        <w:snapToGrid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3、采购人不接受非成交人的查询，也不对不成交原因作出解释。</w:t>
      </w:r>
    </w:p>
    <w:p w14:paraId="52CECEB3">
      <w:pPr>
        <w:pStyle w:val="21"/>
        <w:spacing w:line="360" w:lineRule="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九、评议办法：</w:t>
      </w:r>
    </w:p>
    <w:p w14:paraId="3D369948">
      <w:pPr>
        <w:pStyle w:val="23"/>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本项目评议时不须报价人参加，根据询价文件要求及报价文件内容进行评议，在满足采购需求的前提下，按“价低者得”的原则确定成交人，评议工作结束后，我校将评议结果在我校网站进行公告。</w:t>
      </w:r>
    </w:p>
    <w:p w14:paraId="3E530918">
      <w:pPr>
        <w:pStyle w:val="21"/>
        <w:spacing w:line="360" w:lineRule="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十、合同格式</w:t>
      </w:r>
    </w:p>
    <w:bookmarkEnd w:id="0"/>
    <w:p w14:paraId="796736F5">
      <w:pPr>
        <w:pStyle w:val="8"/>
        <w:keepNext w:val="0"/>
        <w:keepLines w:val="0"/>
        <w:widowControl w:val="0"/>
        <w:suppressLineNumbers w:val="0"/>
        <w:autoSpaceDE w:val="0"/>
        <w:autoSpaceDN w:val="0"/>
        <w:adjustRightInd w:val="0"/>
        <w:snapToGrid w:val="0"/>
        <w:spacing w:before="0" w:beforeAutospacing="0" w:after="156" w:afterAutospacing="0" w:line="360" w:lineRule="auto"/>
        <w:ind w:left="0" w:right="0"/>
        <w:jc w:val="center"/>
        <w:outlineLvl w:val="3"/>
        <w:rPr>
          <w:rFonts w:hint="eastAsia" w:ascii="宋体" w:hAnsi="宋体" w:eastAsia="宋体" w:cs="宋体"/>
          <w:b/>
          <w:bCs w:val="0"/>
          <w:color w:val="000000"/>
          <w:kern w:val="0"/>
          <w:sz w:val="32"/>
          <w:szCs w:val="32"/>
          <w:highlight w:val="none"/>
        </w:rPr>
      </w:pPr>
      <w:r>
        <w:rPr>
          <w:rFonts w:hint="eastAsia" w:ascii="宋体" w:hAnsi="宋体" w:eastAsia="宋体" w:cs="宋体"/>
          <w:b/>
          <w:bCs w:val="0"/>
          <w:color w:val="000000"/>
          <w:kern w:val="0"/>
          <w:sz w:val="32"/>
          <w:szCs w:val="32"/>
          <w:highlight w:val="none"/>
          <w:lang w:val="en-US" w:eastAsia="zh-CN" w:bidi="ar"/>
        </w:rPr>
        <w:t>广州大学</w:t>
      </w:r>
      <w:r>
        <w:rPr>
          <w:rFonts w:hint="eastAsia" w:ascii="宋体" w:hAnsi="宋体" w:eastAsia="宋体" w:cs="宋体"/>
          <w:b/>
          <w:bCs w:val="0"/>
          <w:color w:val="000000"/>
          <w:kern w:val="0"/>
          <w:sz w:val="30"/>
          <w:szCs w:val="30"/>
          <w:highlight w:val="none"/>
          <w:lang w:val="en-US" w:eastAsia="zh-CN" w:bidi="ar"/>
        </w:rPr>
        <w:t>2025</w:t>
      </w:r>
      <w:r>
        <w:rPr>
          <w:rFonts w:hint="eastAsia" w:ascii="宋体" w:hAnsi="宋体" w:eastAsia="宋体" w:cs="宋体"/>
          <w:b/>
          <w:bCs w:val="0"/>
          <w:color w:val="000000"/>
          <w:kern w:val="0"/>
          <w:sz w:val="32"/>
          <w:szCs w:val="32"/>
          <w:highlight w:val="none"/>
          <w:lang w:val="en-US" w:eastAsia="zh-CN" w:bidi="ar"/>
        </w:rPr>
        <w:t>新生校园卡采购项目合同</w:t>
      </w:r>
    </w:p>
    <w:p w14:paraId="1F2165C2">
      <w:pPr>
        <w:pStyle w:val="8"/>
        <w:keepNext w:val="0"/>
        <w:keepLines w:val="0"/>
        <w:widowControl w:val="0"/>
        <w:suppressLineNumbers w:val="0"/>
        <w:autoSpaceDE w:val="0"/>
        <w:autoSpaceDN w:val="0"/>
        <w:adjustRightInd w:val="0"/>
        <w:snapToGrid w:val="0"/>
        <w:spacing w:before="0" w:beforeAutospacing="0" w:after="156" w:afterAutospacing="0" w:line="360" w:lineRule="auto"/>
        <w:ind w:left="0" w:right="0" w:firstLine="562"/>
        <w:jc w:val="center"/>
        <w:outlineLvl w:val="3"/>
        <w:rPr>
          <w:rFonts w:hint="eastAsia" w:ascii="宋体" w:hAnsi="宋体" w:eastAsia="宋体" w:cs="宋体"/>
          <w:b/>
          <w:bCs w:val="0"/>
          <w:color w:val="000000"/>
          <w:kern w:val="0"/>
          <w:sz w:val="24"/>
          <w:szCs w:val="24"/>
          <w:highlight w:val="none"/>
        </w:rPr>
      </w:pPr>
      <w:r>
        <w:rPr>
          <w:rFonts w:hint="eastAsia" w:ascii="宋体" w:hAnsi="宋体" w:eastAsia="宋体" w:cs="宋体"/>
          <w:bCs/>
          <w:color w:val="000000"/>
          <w:kern w:val="0"/>
          <w:sz w:val="24"/>
          <w:szCs w:val="24"/>
          <w:highlight w:val="none"/>
          <w:lang w:val="en-US" w:eastAsia="zh-CN" w:bidi="ar"/>
        </w:rPr>
        <w:t xml:space="preserve">                            合同编号：</w:t>
      </w:r>
    </w:p>
    <w:p w14:paraId="4A625B09">
      <w:pPr>
        <w:keepNext w:val="0"/>
        <w:keepLines w:val="0"/>
        <w:widowControl w:val="0"/>
        <w:suppressLineNumbers w:val="0"/>
        <w:adjustRightInd w:val="0"/>
        <w:snapToGrid w:val="0"/>
        <w:spacing w:before="0" w:beforeAutospacing="0" w:after="0" w:afterAutospacing="0"/>
        <w:ind w:left="0" w:right="199" w:rightChars="95" w:firstLine="5520" w:firstLineChars="2300"/>
        <w:jc w:val="both"/>
        <w:rPr>
          <w:rFonts w:hint="eastAsia" w:ascii="宋体" w:hAnsi="宋体" w:eastAsia="宋体" w:cs="宋体"/>
          <w:kern w:val="2"/>
          <w:sz w:val="24"/>
          <w:szCs w:val="24"/>
          <w:highlight w:val="none"/>
        </w:rPr>
      </w:pPr>
      <w:r>
        <w:rPr>
          <w:rFonts w:hint="eastAsia" w:ascii="宋体" w:hAnsi="宋体" w:eastAsia="宋体" w:cs="宋体"/>
          <w:bCs/>
          <w:kern w:val="2"/>
          <w:sz w:val="24"/>
          <w:szCs w:val="24"/>
          <w:highlight w:val="none"/>
          <w:lang w:val="en-US" w:eastAsia="zh-CN" w:bidi="ar"/>
        </w:rPr>
        <w:t>签订地点：</w:t>
      </w:r>
      <w:r>
        <w:rPr>
          <w:rFonts w:hint="eastAsia" w:ascii="宋体" w:hAnsi="宋体" w:eastAsia="宋体" w:cs="宋体"/>
          <w:kern w:val="2"/>
          <w:sz w:val="24"/>
          <w:szCs w:val="24"/>
          <w:highlight w:val="none"/>
          <w:lang w:val="en-US" w:eastAsia="zh-CN" w:bidi="ar"/>
        </w:rPr>
        <w:t xml:space="preserve"> </w:t>
      </w:r>
    </w:p>
    <w:p w14:paraId="70F1781C">
      <w:pPr>
        <w:keepNext w:val="0"/>
        <w:keepLines w:val="0"/>
        <w:widowControl w:val="0"/>
        <w:suppressLineNumbers w:val="0"/>
        <w:adjustRightInd w:val="0"/>
        <w:snapToGrid w:val="0"/>
        <w:spacing w:before="0" w:beforeAutospacing="0" w:after="0" w:afterAutospacing="0"/>
        <w:ind w:left="-3" w:right="199" w:rightChars="95" w:hanging="3"/>
        <w:jc w:val="both"/>
        <w:rPr>
          <w:rFonts w:hint="eastAsia" w:ascii="宋体" w:hAnsi="宋体" w:eastAsia="宋体" w:cs="宋体"/>
          <w:b/>
          <w:bCs w:val="0"/>
          <w:kern w:val="2"/>
          <w:sz w:val="24"/>
          <w:szCs w:val="24"/>
          <w:highlight w:val="none"/>
        </w:rPr>
      </w:pPr>
      <w:r>
        <w:rPr>
          <w:rFonts w:hint="eastAsia" w:ascii="宋体" w:hAnsi="宋体" w:eastAsia="宋体" w:cs="宋体"/>
          <w:kern w:val="2"/>
          <w:sz w:val="24"/>
          <w:szCs w:val="24"/>
          <w:highlight w:val="none"/>
          <w:lang w:val="en-US" w:eastAsia="zh-CN" w:bidi="ar"/>
        </w:rPr>
        <w:t>甲方（买方）：</w:t>
      </w:r>
      <w:r>
        <w:rPr>
          <w:rFonts w:hint="eastAsia" w:ascii="宋体" w:hAnsi="宋体" w:eastAsia="宋体" w:cs="宋体"/>
          <w:b/>
          <w:bCs/>
          <w:kern w:val="2"/>
          <w:sz w:val="24"/>
          <w:szCs w:val="24"/>
          <w:highlight w:val="none"/>
          <w:lang w:val="en-US" w:eastAsia="zh-CN" w:bidi="ar"/>
        </w:rPr>
        <w:t>广州大学</w:t>
      </w:r>
    </w:p>
    <w:p w14:paraId="5343BD63">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kern w:val="2"/>
          <w:sz w:val="24"/>
          <w:szCs w:val="24"/>
          <w:highlight w:val="none"/>
        </w:rPr>
      </w:pPr>
      <w:r>
        <w:rPr>
          <w:rFonts w:hint="eastAsia" w:ascii="宋体" w:hAnsi="宋体" w:eastAsia="宋体" w:cs="宋体"/>
          <w:kern w:val="2"/>
          <w:sz w:val="24"/>
          <w:szCs w:val="24"/>
          <w:highlight w:val="none"/>
          <w:lang w:val="en-US" w:eastAsia="zh-CN" w:bidi="ar"/>
        </w:rPr>
        <w:t>乙方（卖方）：</w:t>
      </w:r>
      <w:r>
        <w:rPr>
          <w:rFonts w:hint="eastAsia" w:ascii="宋体" w:hAnsi="宋体" w:eastAsia="宋体" w:cs="宋体"/>
          <w:b/>
          <w:bCs/>
          <w:kern w:val="2"/>
          <w:sz w:val="24"/>
          <w:szCs w:val="24"/>
          <w:highlight w:val="none"/>
          <w:lang w:val="en-US" w:eastAsia="zh-CN" w:bidi="ar"/>
        </w:rPr>
        <w:t xml:space="preserve"> </w:t>
      </w:r>
    </w:p>
    <w:p w14:paraId="6A8CFE37">
      <w:pPr>
        <w:pStyle w:val="8"/>
        <w:keepNext w:val="0"/>
        <w:keepLines w:val="0"/>
        <w:widowControl w:val="0"/>
        <w:suppressLineNumbers w:val="0"/>
        <w:spacing w:before="0" w:beforeAutospacing="0" w:after="0" w:afterAutospacing="0" w:line="360" w:lineRule="auto"/>
        <w:ind w:left="0" w:right="0" w:firstLine="551" w:firstLineChars="196"/>
        <w:jc w:val="both"/>
        <w:outlineLvl w:val="0"/>
        <w:rPr>
          <w:rFonts w:hint="eastAsia" w:ascii="宋体" w:hAnsi="宋体" w:eastAsia="宋体" w:cs="宋体"/>
          <w:b/>
          <w:bCs w:val="0"/>
          <w:kern w:val="2"/>
          <w:sz w:val="28"/>
          <w:szCs w:val="28"/>
          <w:highlight w:val="none"/>
        </w:rPr>
      </w:pPr>
      <w:r>
        <w:rPr>
          <w:rFonts w:hint="eastAsia" w:ascii="宋体" w:hAnsi="宋体" w:eastAsia="宋体" w:cs="宋体"/>
          <w:b/>
          <w:bCs w:val="0"/>
          <w:kern w:val="2"/>
          <w:sz w:val="28"/>
          <w:szCs w:val="28"/>
          <w:highlight w:val="none"/>
          <w:lang w:val="en-US" w:eastAsia="zh-CN" w:bidi="ar"/>
        </w:rPr>
        <w:t>第一条 目的与依据</w:t>
      </w:r>
    </w:p>
    <w:p w14:paraId="59729461">
      <w:pPr>
        <w:pStyle w:val="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为了明确双方的权利义务,根据《中华人民共和国民法典》、《中华人民共和国政府采购法》及其它相关法律法规的规定，结合广州大学2025年新生校园卡采购项目之询价文件报价文件，甲乙双方在平等自愿、协商一致的基础上，签订本合同。</w:t>
      </w:r>
    </w:p>
    <w:p w14:paraId="75F9C175">
      <w:pPr>
        <w:pStyle w:val="8"/>
        <w:keepNext w:val="0"/>
        <w:keepLines w:val="0"/>
        <w:widowControl w:val="0"/>
        <w:suppressLineNumbers w:val="0"/>
        <w:adjustRightInd w:val="0"/>
        <w:snapToGrid w:val="0"/>
        <w:spacing w:before="156" w:beforeLines="50" w:beforeAutospacing="0" w:after="0" w:afterAutospacing="0" w:line="520" w:lineRule="exact"/>
        <w:ind w:left="0" w:right="0" w:firstLine="551" w:firstLineChars="196"/>
        <w:jc w:val="both"/>
        <w:rPr>
          <w:rFonts w:hint="eastAsia" w:ascii="宋体" w:hAnsi="宋体" w:eastAsia="宋体" w:cs="宋体"/>
          <w:b/>
          <w:bCs w:val="0"/>
          <w:kern w:val="2"/>
          <w:sz w:val="28"/>
          <w:szCs w:val="28"/>
          <w:highlight w:val="none"/>
        </w:rPr>
      </w:pPr>
      <w:r>
        <w:rPr>
          <w:rFonts w:hint="eastAsia" w:ascii="宋体" w:hAnsi="宋体" w:eastAsia="宋体" w:cs="宋体"/>
          <w:b/>
          <w:bCs w:val="0"/>
          <w:kern w:val="2"/>
          <w:sz w:val="28"/>
          <w:szCs w:val="28"/>
          <w:highlight w:val="none"/>
          <w:lang w:val="en-US" w:eastAsia="zh-CN" w:bidi="ar"/>
        </w:rPr>
        <w:t>第二条 乙方声明条款</w:t>
      </w:r>
    </w:p>
    <w:p w14:paraId="47FA68E6">
      <w:pPr>
        <w:keepNext w:val="0"/>
        <w:keepLines w:val="0"/>
        <w:widowControl w:val="0"/>
        <w:suppressLineNumbers w:val="0"/>
        <w:adjustRightInd w:val="0"/>
        <w:snapToGrid w:val="0"/>
        <w:spacing w:before="0" w:beforeAutospacing="0" w:after="0" w:afterAutospacing="0" w:line="360" w:lineRule="auto"/>
        <w:ind w:left="-2" w:leftChars="-1" w:right="199" w:rightChars="95"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1、对于本合同有关的《询价/招标文件》以及本合同条款，乙方已认真阅读和分析；对合同内容不存在误解；如有不利后果，自愿放弃因自己工作失误或存在误解之抗辩。</w:t>
      </w:r>
    </w:p>
    <w:p w14:paraId="30530769">
      <w:pPr>
        <w:keepNext w:val="0"/>
        <w:keepLines w:val="0"/>
        <w:widowControl w:val="0"/>
        <w:suppressLineNumbers w:val="0"/>
        <w:adjustRightInd w:val="0"/>
        <w:snapToGrid w:val="0"/>
        <w:spacing w:before="0" w:beforeAutospacing="0" w:after="0" w:afterAutospacing="0" w:line="360" w:lineRule="auto"/>
        <w:ind w:left="-2" w:leftChars="-1" w:right="199" w:rightChars="95"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2、合同总价，与乙方的投标报价相同，且均为含税价； 因漏报、少报项目价款或费用，均视为已全部包含于本合同总价内。如有争议，必须按不利于乙方进行解释并据此执行。</w:t>
      </w:r>
    </w:p>
    <w:p w14:paraId="3818FD64">
      <w:pPr>
        <w:pStyle w:val="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乙方在《报价/投标文件》中作出的优于《询价/招标文件》中的“用户要求”或“商务要求”所设定的质量或技术之标准、指标、参数、标值、性能、环保与节能标准、附件或赠与、技术或信息服务与支持、售后服务以及其他任何优厚条件之表示，即使在本合同中没有相应的文字体现或表述，或即使未经甲方签字，亦应视为本合同的有效组成部分。</w:t>
      </w:r>
    </w:p>
    <w:p w14:paraId="2339D4B8">
      <w:pPr>
        <w:pStyle w:val="8"/>
        <w:keepNext w:val="0"/>
        <w:keepLines w:val="0"/>
        <w:widowControl w:val="0"/>
        <w:suppressLineNumbers w:val="0"/>
        <w:adjustRightInd w:val="0"/>
        <w:snapToGrid w:val="0"/>
        <w:spacing w:before="156" w:beforeLines="50" w:beforeAutospacing="0" w:after="0" w:afterAutospacing="0" w:line="520" w:lineRule="exact"/>
        <w:ind w:left="0" w:right="0" w:firstLine="562" w:firstLineChars="200"/>
        <w:jc w:val="both"/>
        <w:rPr>
          <w:rFonts w:hint="eastAsia" w:ascii="宋体" w:hAnsi="宋体" w:eastAsia="宋体" w:cs="宋体"/>
          <w:b/>
          <w:bCs w:val="0"/>
          <w:kern w:val="2"/>
          <w:sz w:val="28"/>
          <w:szCs w:val="28"/>
          <w:highlight w:val="none"/>
        </w:rPr>
      </w:pPr>
      <w:r>
        <w:rPr>
          <w:rFonts w:hint="eastAsia" w:ascii="宋体" w:hAnsi="宋体" w:eastAsia="宋体" w:cs="宋体"/>
          <w:b/>
          <w:bCs w:val="0"/>
          <w:kern w:val="2"/>
          <w:sz w:val="28"/>
          <w:szCs w:val="28"/>
          <w:highlight w:val="none"/>
          <w:lang w:val="en-US" w:eastAsia="zh-CN" w:bidi="ar"/>
        </w:rPr>
        <w:t>第三条 项目采购情况</w:t>
      </w:r>
    </w:p>
    <w:p w14:paraId="32E4C977">
      <w:pPr>
        <w:keepNext w:val="0"/>
        <w:keepLines w:val="0"/>
        <w:widowControl w:val="0"/>
        <w:suppressLineNumbers w:val="0"/>
        <w:adjustRightInd w:val="0"/>
        <w:snapToGrid w:val="0"/>
        <w:spacing w:before="0" w:beforeAutospacing="0" w:after="0" w:afterAutospacing="0" w:line="360" w:lineRule="auto"/>
        <w:ind w:left="-2" w:leftChars="-1" w:right="199" w:rightChars="95"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1、项目名称：</w:t>
      </w:r>
      <w:r>
        <w:rPr>
          <w:rFonts w:hint="eastAsia" w:ascii="宋体" w:hAnsi="宋体" w:eastAsia="宋体" w:cs="宋体"/>
          <w:color w:val="FF0000"/>
          <w:kern w:val="2"/>
          <w:sz w:val="24"/>
          <w:szCs w:val="24"/>
          <w:highlight w:val="none"/>
          <w:lang w:val="en-US" w:eastAsia="zh-CN" w:bidi="ar"/>
        </w:rPr>
        <w:t>******</w:t>
      </w:r>
    </w:p>
    <w:p w14:paraId="464E64A9">
      <w:pPr>
        <w:keepNext w:val="0"/>
        <w:keepLines w:val="0"/>
        <w:widowControl w:val="0"/>
        <w:suppressLineNumbers w:val="0"/>
        <w:adjustRightInd w:val="0"/>
        <w:snapToGrid w:val="0"/>
        <w:spacing w:before="0" w:beforeAutospacing="0" w:after="0" w:afterAutospacing="0" w:line="360" w:lineRule="auto"/>
        <w:ind w:left="-2" w:leftChars="-1" w:right="199" w:rightChars="95"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2、项目及《需求文件》编号：</w:t>
      </w:r>
      <w:r>
        <w:rPr>
          <w:rFonts w:hint="eastAsia" w:ascii="宋体" w:hAnsi="宋体" w:eastAsia="宋体" w:cs="宋体"/>
          <w:color w:val="FF0000"/>
          <w:kern w:val="2"/>
          <w:sz w:val="24"/>
          <w:szCs w:val="24"/>
          <w:highlight w:val="none"/>
          <w:lang w:val="en-US" w:eastAsia="zh-CN" w:bidi="ar"/>
        </w:rPr>
        <w:t>******</w:t>
      </w:r>
    </w:p>
    <w:p w14:paraId="62433AEB">
      <w:pPr>
        <w:keepNext w:val="0"/>
        <w:keepLines w:val="0"/>
        <w:widowControl w:val="0"/>
        <w:suppressLineNumbers w:val="0"/>
        <w:adjustRightInd w:val="0"/>
        <w:snapToGrid w:val="0"/>
        <w:spacing w:before="0" w:beforeAutospacing="0" w:after="0" w:afterAutospacing="0" w:line="360" w:lineRule="auto"/>
        <w:ind w:left="-2" w:leftChars="-1" w:right="199" w:rightChars="95"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3、采购代理机构名称：/</w:t>
      </w:r>
    </w:p>
    <w:p w14:paraId="69B22B65">
      <w:pPr>
        <w:keepNext w:val="0"/>
        <w:keepLines w:val="0"/>
        <w:widowControl w:val="0"/>
        <w:suppressLineNumbers w:val="0"/>
        <w:adjustRightInd w:val="0"/>
        <w:snapToGrid w:val="0"/>
        <w:spacing w:before="0" w:beforeAutospacing="0" w:after="0" w:afterAutospacing="0" w:line="240" w:lineRule="auto"/>
        <w:ind w:left="-2" w:leftChars="-1" w:right="199" w:rightChars="95"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4、下列文件均为本合同不可分割部分</w:t>
      </w:r>
    </w:p>
    <w:p w14:paraId="20BF48C4">
      <w:pPr>
        <w:keepNext w:val="0"/>
        <w:keepLines w:val="0"/>
        <w:widowControl w:val="0"/>
        <w:suppressLineNumbers w:val="0"/>
        <w:adjustRightInd w:val="0"/>
        <w:snapToGrid w:val="0"/>
        <w:spacing w:before="0" w:beforeAutospacing="0" w:after="0" w:afterAutospacing="0" w:line="240" w:lineRule="auto"/>
        <w:ind w:left="-2" w:leftChars="-1" w:right="199" w:rightChars="95"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（1）在广州大学招标采购网站发布的项目成交公告；</w:t>
      </w:r>
    </w:p>
    <w:p w14:paraId="49B20D68">
      <w:pPr>
        <w:keepNext w:val="0"/>
        <w:keepLines w:val="0"/>
        <w:widowControl w:val="0"/>
        <w:suppressLineNumbers w:val="0"/>
        <w:adjustRightInd w:val="0"/>
        <w:snapToGrid w:val="0"/>
        <w:spacing w:before="0" w:beforeAutospacing="0" w:after="0" w:afterAutospacing="0" w:line="240" w:lineRule="auto"/>
        <w:ind w:left="-2" w:leftChars="-1" w:right="199" w:rightChars="95"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（2）广州大学2025新生校园卡采购项目需求文件；</w:t>
      </w:r>
    </w:p>
    <w:p w14:paraId="25B328EA">
      <w:pPr>
        <w:pStyle w:val="8"/>
        <w:keepNext w:val="0"/>
        <w:keepLines w:val="0"/>
        <w:widowControl w:val="0"/>
        <w:numPr>
          <w:ilvl w:val="0"/>
          <w:numId w:val="1"/>
        </w:numPr>
        <w:suppressLineNumbers w:val="0"/>
        <w:adjustRightInd w:val="0"/>
        <w:snapToGrid w:val="0"/>
        <w:spacing w:before="0" w:beforeAutospacing="0" w:after="0" w:afterAutospacing="0" w:line="240" w:lineRule="auto"/>
        <w:ind w:left="1198" w:right="199" w:rightChars="95" w:hanging="72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乙方投标文件。</w:t>
      </w:r>
    </w:p>
    <w:p w14:paraId="0B4A197E">
      <w:pPr>
        <w:pStyle w:val="8"/>
        <w:keepNext w:val="0"/>
        <w:keepLines w:val="0"/>
        <w:widowControl w:val="0"/>
        <w:suppressLineNumbers w:val="0"/>
        <w:spacing w:before="0" w:beforeAutospacing="0" w:after="0" w:afterAutospacing="0" w:line="24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（4）上列三项文件作为合同附件之一，与本合同具有同等法律效力。</w:t>
      </w:r>
    </w:p>
    <w:p w14:paraId="4963BBEE">
      <w:pPr>
        <w:pStyle w:val="8"/>
        <w:keepNext w:val="0"/>
        <w:keepLines w:val="0"/>
        <w:widowControl w:val="0"/>
        <w:suppressLineNumbers w:val="0"/>
        <w:adjustRightInd w:val="0"/>
        <w:snapToGrid w:val="0"/>
        <w:spacing w:before="156" w:beforeLines="50" w:beforeAutospacing="0" w:after="0" w:afterAutospacing="0" w:line="520" w:lineRule="exact"/>
        <w:ind w:left="0" w:right="0" w:firstLine="562" w:firstLineChars="200"/>
        <w:jc w:val="both"/>
        <w:rPr>
          <w:rFonts w:hint="eastAsia" w:ascii="宋体" w:hAnsi="宋体" w:eastAsia="宋体" w:cs="宋体"/>
          <w:b/>
          <w:bCs w:val="0"/>
          <w:kern w:val="2"/>
          <w:sz w:val="28"/>
          <w:szCs w:val="28"/>
          <w:highlight w:val="none"/>
        </w:rPr>
      </w:pPr>
      <w:r>
        <w:rPr>
          <w:rFonts w:hint="eastAsia" w:ascii="宋体" w:hAnsi="宋体" w:eastAsia="宋体" w:cs="宋体"/>
          <w:b/>
          <w:bCs w:val="0"/>
          <w:kern w:val="2"/>
          <w:sz w:val="28"/>
          <w:szCs w:val="28"/>
          <w:highlight w:val="none"/>
          <w:lang w:val="en-US" w:eastAsia="zh-CN" w:bidi="ar"/>
        </w:rPr>
        <w:t>第四条 合同性质</w:t>
      </w:r>
    </w:p>
    <w:p w14:paraId="173E3A27">
      <w:pPr>
        <w:pStyle w:val="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kern w:val="2"/>
          <w:sz w:val="24"/>
          <w:szCs w:val="24"/>
          <w:highlight w:val="none"/>
        </w:rPr>
      </w:pPr>
      <w:r>
        <w:rPr>
          <w:rFonts w:hint="eastAsia" w:ascii="宋体" w:hAnsi="宋体" w:eastAsia="宋体" w:cs="宋体"/>
          <w:kern w:val="2"/>
          <w:sz w:val="24"/>
          <w:szCs w:val="24"/>
          <w:highlight w:val="none"/>
          <w:lang w:val="en-US" w:eastAsia="zh-CN" w:bidi="ar"/>
        </w:rPr>
        <w:t>本合同为“服务采购”合同（项目），尽管性质为买卖合同，但具体以承揽包干方式为之。</w:t>
      </w:r>
      <w:r>
        <w:rPr>
          <w:rFonts w:hint="eastAsia" w:ascii="宋体" w:hAnsi="宋体" w:eastAsia="宋体" w:cs="宋体"/>
          <w:bCs/>
          <w:kern w:val="2"/>
          <w:sz w:val="24"/>
          <w:szCs w:val="24"/>
          <w:highlight w:val="none"/>
          <w:lang w:val="en-US" w:eastAsia="zh-CN" w:bidi="ar"/>
        </w:rPr>
        <w:t>在合同服务期内，</w:t>
      </w:r>
      <w:r>
        <w:rPr>
          <w:rFonts w:hint="eastAsia" w:ascii="宋体" w:hAnsi="宋体" w:eastAsia="宋体" w:cs="宋体"/>
          <w:bCs/>
          <w:color w:val="000000"/>
          <w:kern w:val="2"/>
          <w:sz w:val="24"/>
          <w:szCs w:val="24"/>
          <w:highlight w:val="none"/>
          <w:lang w:val="en-US" w:eastAsia="zh-CN" w:bidi="ar"/>
        </w:rPr>
        <w:t>乙方提供7×12小时的售后服务，支持远程协助，对于甲方使用遇到的问题应当在60分钟内响应，并给予解答，对于复杂问题应及时给予过渡方案并在1个工作日内提供解决方案。</w:t>
      </w:r>
    </w:p>
    <w:p w14:paraId="424D1522">
      <w:pPr>
        <w:pStyle w:val="8"/>
        <w:keepNext w:val="0"/>
        <w:keepLines w:val="0"/>
        <w:widowControl w:val="0"/>
        <w:suppressLineNumbers w:val="0"/>
        <w:tabs>
          <w:tab w:val="left" w:pos="714"/>
        </w:tabs>
        <w:spacing w:before="0" w:beforeAutospacing="0" w:after="0" w:afterAutospacing="0" w:line="360" w:lineRule="auto"/>
        <w:ind w:left="0" w:right="0" w:firstLine="420"/>
        <w:jc w:val="both"/>
        <w:rPr>
          <w:rFonts w:hint="eastAsia" w:ascii="宋体" w:hAnsi="宋体" w:eastAsia="宋体" w:cs="宋体"/>
          <w:b/>
          <w:bCs/>
          <w:color w:val="FF0000"/>
          <w:kern w:val="2"/>
          <w:sz w:val="24"/>
          <w:szCs w:val="24"/>
          <w:highlight w:val="none"/>
        </w:rPr>
      </w:pPr>
      <w:r>
        <w:rPr>
          <w:rFonts w:hint="eastAsia" w:ascii="宋体" w:hAnsi="宋体" w:eastAsia="宋体" w:cs="宋体"/>
          <w:kern w:val="2"/>
          <w:sz w:val="24"/>
          <w:szCs w:val="24"/>
          <w:highlight w:val="none"/>
          <w:lang w:val="en-US" w:eastAsia="zh-CN" w:bidi="ar"/>
        </w:rPr>
        <w:t xml:space="preserve"> </w:t>
      </w:r>
      <w:r>
        <w:rPr>
          <w:rFonts w:hint="eastAsia" w:ascii="宋体" w:hAnsi="宋体" w:eastAsia="宋体" w:cs="宋体"/>
          <w:b/>
          <w:bCs/>
          <w:color w:val="FF0000"/>
          <w:kern w:val="2"/>
          <w:sz w:val="24"/>
          <w:szCs w:val="24"/>
          <w:highlight w:val="none"/>
          <w:lang w:val="en-US" w:eastAsia="zh-CN" w:bidi="ar"/>
        </w:rPr>
        <w:t>第五条 承揽服务项目</w:t>
      </w:r>
    </w:p>
    <w:p w14:paraId="5AC810C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lang w:val="en-US" w:eastAsia="zh-CN" w:bidi="ar"/>
        </w:rPr>
        <w:t>（一）平台功能需求：</w:t>
      </w:r>
    </w:p>
    <w:p w14:paraId="684F90C7">
      <w:pPr>
        <w:pStyle w:val="8"/>
        <w:keepNext w:val="0"/>
        <w:keepLines w:val="0"/>
        <w:widowControl w:val="0"/>
        <w:suppressLineNumbers w:val="0"/>
        <w:spacing w:before="0" w:beforeAutospacing="0" w:after="156"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1、采购服务清单（服务内容）</w:t>
      </w:r>
    </w:p>
    <w:tbl>
      <w:tblPr>
        <w:tblStyle w:val="9"/>
        <w:tblW w:w="7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0"/>
        <w:gridCol w:w="1186"/>
        <w:gridCol w:w="4568"/>
        <w:gridCol w:w="859"/>
        <w:gridCol w:w="649"/>
      </w:tblGrid>
      <w:tr w14:paraId="5F6AE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5"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7D95952D">
            <w:pPr>
              <w:keepNext w:val="0"/>
              <w:keepLines w:val="0"/>
              <w:suppressLineNumbers w:val="0"/>
              <w:bidi w:val="0"/>
              <w:spacing w:before="0" w:beforeAutospacing="0" w:after="0" w:afterAutospacing="0"/>
              <w:ind w:left="0" w:right="0"/>
              <w:jc w:val="center"/>
              <w:rPr>
                <w:rFonts w:hint="eastAsia" w:ascii="宋体" w:hAnsi="宋体" w:eastAsia="宋体" w:cs="宋体"/>
                <w:b/>
                <w:bCs/>
                <w:sz w:val="22"/>
                <w:szCs w:val="28"/>
                <w:highlight w:val="none"/>
              </w:rPr>
            </w:pPr>
            <w:bookmarkStart w:id="1" w:name="_Toc369005690"/>
            <w:r>
              <w:rPr>
                <w:rFonts w:hint="eastAsia" w:ascii="宋体" w:hAnsi="宋体" w:eastAsia="宋体" w:cs="宋体"/>
                <w:b/>
                <w:bCs/>
                <w:sz w:val="22"/>
                <w:szCs w:val="28"/>
                <w:highlight w:val="none"/>
                <w:lang w:val="en-US" w:eastAsia="zh-CN"/>
              </w:rPr>
              <w:t>序号</w:t>
            </w:r>
            <w:bookmarkEnd w:id="1"/>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324C7128">
            <w:pPr>
              <w:keepNext w:val="0"/>
              <w:keepLines w:val="0"/>
              <w:suppressLineNumbers w:val="0"/>
              <w:bidi w:val="0"/>
              <w:spacing w:before="0" w:beforeAutospacing="0" w:after="0" w:afterAutospacing="0"/>
              <w:ind w:left="0" w:right="0"/>
              <w:jc w:val="center"/>
              <w:rPr>
                <w:rFonts w:hint="eastAsia" w:ascii="宋体" w:hAnsi="宋体" w:eastAsia="宋体" w:cs="宋体"/>
                <w:b/>
                <w:bCs/>
                <w:sz w:val="22"/>
                <w:szCs w:val="28"/>
                <w:highlight w:val="none"/>
              </w:rPr>
            </w:pPr>
            <w:r>
              <w:rPr>
                <w:rFonts w:hint="eastAsia" w:ascii="宋体" w:hAnsi="宋体" w:eastAsia="宋体" w:cs="宋体"/>
                <w:b/>
                <w:bCs/>
                <w:sz w:val="22"/>
                <w:szCs w:val="28"/>
                <w:highlight w:val="none"/>
                <w:lang w:val="en-US" w:eastAsia="zh-CN"/>
              </w:rPr>
              <w:t>服务名称</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0D272108">
            <w:pPr>
              <w:keepNext w:val="0"/>
              <w:keepLines w:val="0"/>
              <w:suppressLineNumbers w:val="0"/>
              <w:bidi w:val="0"/>
              <w:spacing w:before="0" w:beforeAutospacing="0" w:after="0" w:afterAutospacing="0"/>
              <w:ind w:left="0" w:right="0"/>
              <w:jc w:val="center"/>
              <w:rPr>
                <w:rFonts w:hint="eastAsia" w:ascii="宋体" w:hAnsi="宋体" w:eastAsia="宋体" w:cs="宋体"/>
                <w:b/>
                <w:bCs/>
                <w:sz w:val="22"/>
                <w:szCs w:val="28"/>
                <w:highlight w:val="none"/>
              </w:rPr>
            </w:pPr>
            <w:r>
              <w:rPr>
                <w:rFonts w:hint="eastAsia" w:ascii="宋体" w:hAnsi="宋体" w:eastAsia="宋体" w:cs="宋体"/>
                <w:b/>
                <w:bCs/>
                <w:sz w:val="22"/>
                <w:szCs w:val="28"/>
                <w:highlight w:val="none"/>
                <w:lang w:val="en-US" w:eastAsia="zh-CN"/>
              </w:rPr>
              <w:t>规格及参数</w:t>
            </w: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14:paraId="4A48D47C">
            <w:pPr>
              <w:keepNext w:val="0"/>
              <w:keepLines w:val="0"/>
              <w:suppressLineNumbers w:val="0"/>
              <w:bidi w:val="0"/>
              <w:spacing w:before="0" w:beforeAutospacing="0" w:after="0" w:afterAutospacing="0"/>
              <w:ind w:left="0" w:right="0"/>
              <w:jc w:val="center"/>
              <w:rPr>
                <w:rFonts w:hint="eastAsia" w:ascii="宋体" w:hAnsi="宋体" w:eastAsia="宋体" w:cs="宋体"/>
                <w:b/>
                <w:bCs/>
                <w:sz w:val="22"/>
                <w:szCs w:val="28"/>
                <w:highlight w:val="none"/>
              </w:rPr>
            </w:pPr>
            <w:r>
              <w:rPr>
                <w:rFonts w:hint="eastAsia" w:ascii="宋体" w:hAnsi="宋体" w:eastAsia="宋体" w:cs="宋体"/>
                <w:b/>
                <w:bCs/>
                <w:sz w:val="22"/>
                <w:szCs w:val="28"/>
                <w:highlight w:val="none"/>
                <w:lang w:val="en-US" w:eastAsia="zh-CN"/>
              </w:rPr>
              <w:t>数量</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37F741D7">
            <w:pPr>
              <w:keepNext w:val="0"/>
              <w:keepLines w:val="0"/>
              <w:suppressLineNumbers w:val="0"/>
              <w:bidi w:val="0"/>
              <w:spacing w:before="0" w:beforeAutospacing="0" w:after="0" w:afterAutospacing="0"/>
              <w:ind w:left="0" w:right="0"/>
              <w:jc w:val="center"/>
              <w:rPr>
                <w:rFonts w:hint="eastAsia" w:ascii="宋体" w:hAnsi="宋体" w:eastAsia="宋体" w:cs="宋体"/>
                <w:b/>
                <w:bCs/>
                <w:sz w:val="22"/>
                <w:szCs w:val="28"/>
                <w:highlight w:val="none"/>
              </w:rPr>
            </w:pPr>
            <w:r>
              <w:rPr>
                <w:rFonts w:hint="eastAsia" w:ascii="宋体" w:hAnsi="宋体" w:eastAsia="宋体" w:cs="宋体"/>
                <w:b/>
                <w:bCs/>
                <w:sz w:val="22"/>
                <w:szCs w:val="28"/>
                <w:highlight w:val="none"/>
                <w:lang w:val="en-US" w:eastAsia="zh-CN"/>
              </w:rPr>
              <w:t>单位</w:t>
            </w:r>
          </w:p>
        </w:tc>
      </w:tr>
      <w:tr w14:paraId="1DE3F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55425795">
            <w:pPr>
              <w:keepNext w:val="0"/>
              <w:keepLines w:val="0"/>
              <w:widowControl/>
              <w:suppressLineNumbers w:val="0"/>
              <w:spacing w:before="0" w:beforeAutospacing="0" w:after="0" w:afterAutospacing="0"/>
              <w:ind w:left="0" w:right="0"/>
              <w:jc w:val="center"/>
              <w:rPr>
                <w:rFonts w:hint="eastAsia" w:ascii="宋体" w:hAnsi="宋体" w:eastAsia="宋体" w:cs="宋体"/>
                <w:b/>
                <w:bCs w:val="0"/>
                <w:kern w:val="0"/>
                <w:sz w:val="24"/>
                <w:szCs w:val="24"/>
                <w:highlight w:val="none"/>
              </w:rPr>
            </w:pPr>
            <w:r>
              <w:rPr>
                <w:rFonts w:hint="eastAsia" w:ascii="宋体" w:hAnsi="宋体" w:eastAsia="宋体" w:cs="宋体"/>
                <w:b/>
                <w:bCs w:val="0"/>
                <w:kern w:val="0"/>
                <w:sz w:val="24"/>
                <w:szCs w:val="24"/>
                <w:highlight w:val="none"/>
                <w:lang w:val="en-US" w:eastAsia="zh-CN" w:bidi="ar"/>
              </w:rPr>
              <w:t>1</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7EAF5CE1">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新生校园卡（含卡片加密及印刷）</w:t>
            </w:r>
          </w:p>
        </w:tc>
        <w:tc>
          <w:tcPr>
            <w:tcW w:w="4568" w:type="dxa"/>
            <w:tcBorders>
              <w:top w:val="single" w:color="auto" w:sz="4" w:space="0"/>
              <w:left w:val="single" w:color="auto" w:sz="4" w:space="0"/>
              <w:bottom w:val="single" w:color="auto" w:sz="4" w:space="0"/>
              <w:right w:val="single" w:color="auto" w:sz="4" w:space="0"/>
            </w:tcBorders>
            <w:shd w:val="clear" w:color="auto" w:fill="auto"/>
            <w:vAlign w:val="center"/>
          </w:tcPr>
          <w:p w14:paraId="2BE73BD8">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1）符合技术规范：《中国金融集成电路（IC）卡规范》V2.0 ED/EP。</w:t>
            </w:r>
            <w:r>
              <w:rPr>
                <w:rFonts w:hint="eastAsia" w:ascii="宋体" w:hAnsi="宋体" w:eastAsia="宋体" w:cs="宋体"/>
                <w:color w:val="000000"/>
                <w:kern w:val="2"/>
                <w:sz w:val="21"/>
                <w:szCs w:val="21"/>
                <w:highlight w:val="none"/>
                <w:lang w:val="en-US" w:eastAsia="zh-CN" w:bidi="ar"/>
              </w:rPr>
              <w:br w:type="textWrapping"/>
            </w:r>
            <w:r>
              <w:rPr>
                <w:rFonts w:hint="eastAsia" w:ascii="宋体" w:hAnsi="宋体" w:eastAsia="宋体" w:cs="宋体"/>
                <w:color w:val="000000"/>
                <w:kern w:val="2"/>
                <w:sz w:val="21"/>
                <w:szCs w:val="21"/>
                <w:highlight w:val="none"/>
                <w:lang w:val="en-US" w:eastAsia="zh-CN" w:bidi="ar"/>
              </w:rPr>
              <w:t>2)RF接口：符合ISO/IEC 14443TYPEA 的RF接口。</w:t>
            </w:r>
            <w:r>
              <w:rPr>
                <w:rFonts w:hint="eastAsia" w:ascii="宋体" w:hAnsi="宋体" w:eastAsia="宋体" w:cs="宋体"/>
                <w:color w:val="000000"/>
                <w:kern w:val="2"/>
                <w:sz w:val="21"/>
                <w:szCs w:val="21"/>
                <w:highlight w:val="none"/>
                <w:lang w:val="en-US" w:eastAsia="zh-CN" w:bidi="ar"/>
              </w:rPr>
              <w:br w:type="textWrapping"/>
            </w:r>
            <w:r>
              <w:rPr>
                <w:rFonts w:hint="eastAsia" w:ascii="宋体" w:hAnsi="宋体" w:eastAsia="宋体" w:cs="宋体"/>
                <w:color w:val="000000"/>
                <w:kern w:val="2"/>
                <w:sz w:val="21"/>
                <w:szCs w:val="21"/>
                <w:highlight w:val="none"/>
                <w:lang w:val="en-US" w:eastAsia="zh-CN" w:bidi="ar"/>
              </w:rPr>
              <w:t>3)载波频率：13.50-14.5MHZ。</w:t>
            </w:r>
          </w:p>
          <w:p w14:paraId="23FF23DE">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4)通讯数率：106KBps</w:t>
            </w:r>
          </w:p>
          <w:p w14:paraId="0F5249EB">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5)程序存储器32K x 8bit ROM 、数据存储器8K x 8bit EEPROM</w:t>
            </w:r>
          </w:p>
          <w:p w14:paraId="037A496A">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kern w:val="2"/>
                <w:sz w:val="21"/>
                <w:szCs w:val="21"/>
                <w:highlight w:val="none"/>
              </w:rPr>
            </w:pPr>
            <w:r>
              <w:rPr>
                <w:rFonts w:hint="eastAsia" w:ascii="宋体" w:hAnsi="宋体" w:eastAsia="宋体" w:cs="宋体"/>
                <w:color w:val="000000"/>
                <w:kern w:val="2"/>
                <w:sz w:val="21"/>
                <w:szCs w:val="21"/>
                <w:highlight w:val="none"/>
                <w:lang w:val="en-US" w:eastAsia="zh-CN" w:bidi="ar"/>
              </w:rPr>
              <w:t>6)256x8bit iRAM ，</w:t>
            </w:r>
          </w:p>
          <w:p w14:paraId="14C7899D">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 xml:space="preserve">384x8bit xRAM </w:t>
            </w:r>
          </w:p>
          <w:p w14:paraId="2C833D4E">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7)反SPA 、DPA 电源分析</w:t>
            </w:r>
          </w:p>
          <w:p w14:paraId="0974400C">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8)低压检测复位</w:t>
            </w:r>
          </w:p>
          <w:p w14:paraId="0AE663C3">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9)高低频检测复位</w:t>
            </w:r>
          </w:p>
          <w:p w14:paraId="10275A9A">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10)存储器(ROM、EEPROM、RAM)数据加密</w:t>
            </w:r>
          </w:p>
          <w:p w14:paraId="103C3A69">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11)ROM 码点防逆向读取</w:t>
            </w:r>
          </w:p>
          <w:p w14:paraId="1630C913">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12)标准PBOC电子钱包消费交易时间小于150ms（用户卡上的数据传输与处理时间）</w:t>
            </w:r>
          </w:p>
          <w:p w14:paraId="3E836FE8">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13)识别卡时间3ms（包括复位应答和防冲突）</w:t>
            </w:r>
          </w:p>
          <w:p w14:paraId="2152E49C">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14)EEPROM擦写时间2.4ms</w:t>
            </w:r>
          </w:p>
          <w:p w14:paraId="36E4E83A">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15)读写距离:0-10cm</w:t>
            </w:r>
          </w:p>
          <w:p w14:paraId="272A272D">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16)数据保存时间：≥10年</w:t>
            </w:r>
          </w:p>
          <w:p w14:paraId="44CC5898">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17)最少擦写次数≥10万次</w:t>
            </w:r>
          </w:p>
          <w:p w14:paraId="09CBB5FB">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18)工作温度：－25℃ TO ＋70℃</w:t>
            </w:r>
          </w:p>
          <w:p w14:paraId="33265B80">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19)安全机制：具备非正常的工作温度和工作场强安全检测机制，安检超出自动复位。</w:t>
            </w:r>
            <w:r>
              <w:rPr>
                <w:rFonts w:hint="eastAsia" w:ascii="宋体" w:hAnsi="宋体" w:eastAsia="宋体" w:cs="宋体"/>
                <w:color w:val="000000"/>
                <w:kern w:val="2"/>
                <w:sz w:val="21"/>
                <w:szCs w:val="21"/>
                <w:highlight w:val="none"/>
                <w:lang w:val="en-US" w:eastAsia="zh-CN" w:bidi="ar"/>
              </w:rPr>
              <w:br w:type="textWrapping"/>
            </w:r>
            <w:r>
              <w:rPr>
                <w:rFonts w:hint="eastAsia" w:ascii="宋体" w:hAnsi="宋体" w:eastAsia="宋体" w:cs="宋体"/>
                <w:color w:val="000000"/>
                <w:kern w:val="2"/>
                <w:sz w:val="21"/>
                <w:szCs w:val="21"/>
                <w:highlight w:val="none"/>
                <w:lang w:val="en-US" w:eastAsia="zh-CN" w:bidi="ar"/>
              </w:rPr>
              <w:t>20)数据加密：EEPROM、ROM、IRAM和XRAM的数据均可以加密保护。</w:t>
            </w:r>
            <w:r>
              <w:rPr>
                <w:rFonts w:hint="eastAsia" w:ascii="宋体" w:hAnsi="宋体" w:eastAsia="宋体" w:cs="宋体"/>
                <w:color w:val="000000"/>
                <w:kern w:val="2"/>
                <w:sz w:val="21"/>
                <w:szCs w:val="21"/>
                <w:highlight w:val="none"/>
                <w:lang w:val="en-US" w:eastAsia="zh-CN" w:bidi="ar"/>
              </w:rPr>
              <w:br w:type="textWrapping"/>
            </w:r>
            <w:r>
              <w:rPr>
                <w:rFonts w:hint="eastAsia" w:ascii="宋体" w:hAnsi="宋体" w:eastAsia="宋体" w:cs="宋体"/>
                <w:color w:val="000000"/>
                <w:kern w:val="2"/>
                <w:sz w:val="21"/>
                <w:szCs w:val="21"/>
                <w:highlight w:val="none"/>
                <w:lang w:val="en-US" w:eastAsia="zh-CN" w:bidi="ar"/>
              </w:rPr>
              <w:t>21)卡片质量：新卡无损坏或损坏免费更换，正常使用过程中卡片损坏率低于千分之一。</w:t>
            </w:r>
            <w:r>
              <w:rPr>
                <w:rFonts w:hint="eastAsia" w:ascii="宋体" w:hAnsi="宋体" w:eastAsia="宋体" w:cs="宋体"/>
                <w:color w:val="000000"/>
                <w:kern w:val="2"/>
                <w:sz w:val="21"/>
                <w:szCs w:val="21"/>
                <w:highlight w:val="none"/>
                <w:lang w:val="en-US" w:eastAsia="zh-CN" w:bidi="ar"/>
              </w:rPr>
              <w:br w:type="textWrapping"/>
            </w:r>
            <w:r>
              <w:rPr>
                <w:rFonts w:hint="eastAsia" w:ascii="宋体" w:hAnsi="宋体" w:eastAsia="宋体" w:cs="宋体"/>
                <w:color w:val="000000"/>
                <w:kern w:val="2"/>
                <w:sz w:val="21"/>
                <w:szCs w:val="21"/>
                <w:highlight w:val="none"/>
                <w:lang w:val="en-US" w:eastAsia="zh-CN" w:bidi="ar"/>
              </w:rPr>
              <w:t>22)知识产权：提供IC卡芯片操作系统的计算机软件著作权登记证书。</w:t>
            </w:r>
          </w:p>
          <w:p w14:paraId="7B261EF9">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23)卡片样式与学校现有校园卡保持一致，并按照校方实际需求定制卡面。</w:t>
            </w:r>
          </w:p>
          <w:p w14:paraId="2DE24769">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24)卡片加密需求：供应商需提供学校在用校园卡系统厂商对此次供货卡片使用学校在用的专用密钥进行加密的授权书。每批卡片制作后，并在供货前完成加密工作。</w:t>
            </w:r>
          </w:p>
          <w:p w14:paraId="08203A24">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25)校园卡功能：需向学校提供加密后的校园卡，并能在学校现有的综合业务系统、收款机、圈存机、自助补卡机上正常使用，不限于开户、充值、消费、挂失、解挂等，能正常读写卡内信息。</w:t>
            </w: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14:paraId="14C815C4">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12000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38D53446">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张</w:t>
            </w:r>
          </w:p>
        </w:tc>
      </w:tr>
      <w:tr w14:paraId="0EB0E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2" w:hRule="atLeast"/>
          <w:jc w:val="center"/>
        </w:trPr>
        <w:tc>
          <w:tcPr>
            <w:tcW w:w="795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6FB021A">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合同总价：人民币（大写）****整，（小写）****元</w:t>
            </w:r>
          </w:p>
        </w:tc>
      </w:tr>
    </w:tbl>
    <w:p w14:paraId="053A0CDC">
      <w:pPr>
        <w:pStyle w:val="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lang w:val="en-US" w:eastAsia="zh-CN" w:bidi="ar"/>
        </w:rPr>
        <w:t>（二）培训要求</w:t>
      </w:r>
    </w:p>
    <w:p w14:paraId="0392E8B8">
      <w:pPr>
        <w:pStyle w:val="8"/>
        <w:keepNext w:val="0"/>
        <w:keepLines w:val="0"/>
        <w:widowControl w:val="0"/>
        <w:suppressLineNumbers w:val="0"/>
        <w:tabs>
          <w:tab w:val="left" w:pos="714"/>
        </w:tabs>
        <w:spacing w:before="0" w:beforeAutospacing="0" w:after="0" w:afterAutospacing="0" w:line="360" w:lineRule="auto"/>
        <w:ind w:left="0" w:right="0" w:firstLine="600" w:firstLineChars="25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乙方为甲方的技术人员、管理人员和师生代表在甲方所在地提供必要的培训服务，包括：</w:t>
      </w:r>
    </w:p>
    <w:p w14:paraId="0EADBFDA">
      <w:pPr>
        <w:pStyle w:val="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kern w:val="2"/>
          <w:sz w:val="24"/>
          <w:szCs w:val="24"/>
          <w:highlight w:val="none"/>
        </w:rPr>
      </w:pPr>
      <w:r>
        <w:rPr>
          <w:rFonts w:hint="eastAsia" w:ascii="宋体" w:hAnsi="宋体" w:eastAsia="宋体" w:cs="宋体"/>
          <w:kern w:val="2"/>
          <w:sz w:val="24"/>
          <w:szCs w:val="24"/>
          <w:highlight w:val="none"/>
          <w:lang w:val="en-US" w:eastAsia="zh-CN" w:bidi="ar"/>
        </w:rPr>
        <w:t>乙方对甲方的校园卡管理员进行培训，确保用户能够正确熟练地对卡片加密、读写卡内信息，并通过打印终端印制卡片，培训费用已包含在合同总价中。</w:t>
      </w:r>
    </w:p>
    <w:p w14:paraId="51BE290A">
      <w:pPr>
        <w:pStyle w:val="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kern w:val="2"/>
          <w:sz w:val="24"/>
          <w:szCs w:val="24"/>
          <w:highlight w:val="none"/>
        </w:rPr>
      </w:pPr>
      <w:r>
        <w:rPr>
          <w:rFonts w:hint="eastAsia" w:ascii="宋体" w:hAnsi="宋体" w:eastAsia="宋体" w:cs="宋体"/>
          <w:bCs/>
          <w:color w:val="000000"/>
          <w:kern w:val="2"/>
          <w:sz w:val="24"/>
          <w:szCs w:val="24"/>
          <w:highlight w:val="none"/>
          <w:lang w:val="en-US" w:eastAsia="zh-CN" w:bidi="ar"/>
        </w:rPr>
        <w:t>（三）工期要求</w:t>
      </w:r>
    </w:p>
    <w:p w14:paraId="4163C015">
      <w:pPr>
        <w:pStyle w:val="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本项目必须在合同签订后90个日历天内完成样品卡确认、项目实施、成品卡交付、试运行和项目验收。</w:t>
      </w:r>
    </w:p>
    <w:p w14:paraId="04FEF5A0">
      <w:pPr>
        <w:pStyle w:val="8"/>
        <w:keepNext w:val="0"/>
        <w:keepLines w:val="0"/>
        <w:widowControl w:val="0"/>
        <w:suppressLineNumbers w:val="0"/>
        <w:spacing w:before="0" w:beforeAutospacing="0" w:after="0" w:afterAutospacing="0" w:line="360" w:lineRule="auto"/>
        <w:ind w:left="0" w:right="0" w:firstLine="562" w:firstLineChars="200"/>
        <w:jc w:val="both"/>
        <w:rPr>
          <w:rFonts w:hint="eastAsia" w:ascii="宋体" w:hAnsi="宋体" w:eastAsia="宋体" w:cs="宋体"/>
          <w:b/>
          <w:bCs w:val="0"/>
          <w:kern w:val="2"/>
          <w:sz w:val="28"/>
          <w:szCs w:val="28"/>
          <w:highlight w:val="none"/>
        </w:rPr>
      </w:pPr>
      <w:r>
        <w:rPr>
          <w:rFonts w:hint="eastAsia" w:ascii="宋体" w:hAnsi="宋体" w:eastAsia="宋体" w:cs="宋体"/>
          <w:b/>
          <w:bCs w:val="0"/>
          <w:kern w:val="2"/>
          <w:sz w:val="28"/>
          <w:szCs w:val="28"/>
          <w:highlight w:val="none"/>
          <w:lang w:val="en-US" w:eastAsia="zh-CN" w:bidi="ar"/>
        </w:rPr>
        <w:t>第六条</w:t>
      </w:r>
      <w:r>
        <w:rPr>
          <w:rFonts w:hint="eastAsia" w:ascii="宋体" w:hAnsi="宋体" w:eastAsia="宋体" w:cs="宋体"/>
          <w:b/>
          <w:bCs w:val="0"/>
          <w:kern w:val="2"/>
          <w:sz w:val="28"/>
          <w:szCs w:val="28"/>
          <w:highlight w:val="none"/>
          <w:lang w:val="en-US" w:eastAsia="zh-CN" w:bidi="ar"/>
        </w:rPr>
        <w:t xml:space="preserve"> </w:t>
      </w:r>
      <w:r>
        <w:rPr>
          <w:rFonts w:hint="eastAsia" w:ascii="宋体" w:hAnsi="宋体" w:eastAsia="宋体" w:cs="宋体"/>
          <w:b/>
          <w:bCs w:val="0"/>
          <w:kern w:val="2"/>
          <w:sz w:val="28"/>
          <w:szCs w:val="28"/>
          <w:highlight w:val="none"/>
          <w:lang w:val="en-US" w:eastAsia="zh-CN" w:bidi="ar"/>
        </w:rPr>
        <w:t>售后服务</w:t>
      </w:r>
    </w:p>
    <w:p w14:paraId="1B58A026">
      <w:pPr>
        <w:pStyle w:val="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kern w:val="2"/>
          <w:sz w:val="24"/>
          <w:szCs w:val="24"/>
          <w:highlight w:val="none"/>
        </w:rPr>
      </w:pPr>
      <w:r>
        <w:rPr>
          <w:rFonts w:hint="eastAsia" w:ascii="宋体" w:hAnsi="宋体" w:eastAsia="宋体" w:cs="宋体"/>
          <w:bCs/>
          <w:color w:val="000000"/>
          <w:kern w:val="2"/>
          <w:sz w:val="24"/>
          <w:szCs w:val="24"/>
          <w:highlight w:val="none"/>
          <w:lang w:val="en-US" w:eastAsia="zh-CN" w:bidi="ar"/>
        </w:rPr>
        <w:t>售后服务：厂商提供7×12小时的售后服务，支持远程协助，对于学校使用遇到的问题应当在60分钟内响应，并给予解答，对于复杂问题应及时给予过渡方案并在1个工作日内提供解决方案。合同余款支付完成后，需免费提供</w:t>
      </w:r>
      <w:r>
        <w:rPr>
          <w:rFonts w:hint="eastAsia" w:ascii="宋体" w:hAnsi="宋体" w:eastAsia="宋体" w:cs="宋体"/>
          <w:bCs/>
          <w:color w:val="000000"/>
          <w:kern w:val="2"/>
          <w:sz w:val="24"/>
          <w:szCs w:val="24"/>
          <w:highlight w:val="none"/>
          <w:lang w:val="en-US" w:eastAsia="zh-CN" w:bidi="ar"/>
        </w:rPr>
        <w:t>1</w:t>
      </w:r>
      <w:r>
        <w:rPr>
          <w:rFonts w:hint="eastAsia" w:ascii="宋体" w:hAnsi="宋体" w:eastAsia="宋体" w:cs="宋体"/>
          <w:bCs/>
          <w:color w:val="000000"/>
          <w:kern w:val="2"/>
          <w:sz w:val="24"/>
          <w:szCs w:val="24"/>
          <w:highlight w:val="none"/>
          <w:lang w:val="en-US" w:eastAsia="zh-CN" w:bidi="ar"/>
        </w:rPr>
        <w:t>年维保服务。</w:t>
      </w:r>
    </w:p>
    <w:p w14:paraId="7809DF69">
      <w:pPr>
        <w:pStyle w:val="8"/>
        <w:keepNext w:val="0"/>
        <w:keepLines w:val="0"/>
        <w:widowControl w:val="0"/>
        <w:suppressLineNumbers w:val="0"/>
        <w:adjustRightInd w:val="0"/>
        <w:snapToGrid w:val="0"/>
        <w:spacing w:before="156" w:beforeLines="50" w:beforeAutospacing="0" w:after="0" w:afterAutospacing="0" w:line="300" w:lineRule="auto"/>
        <w:ind w:left="0" w:right="0" w:firstLine="482" w:firstLineChars="200"/>
        <w:jc w:val="both"/>
        <w:outlineLvl w:val="0"/>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bidi="ar"/>
        </w:rPr>
        <w:t>第七条 合同价格</w:t>
      </w:r>
    </w:p>
    <w:p w14:paraId="22376F2C">
      <w:pPr>
        <w:pStyle w:val="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FF0000"/>
          <w:kern w:val="2"/>
          <w:sz w:val="24"/>
          <w:szCs w:val="24"/>
          <w:highlight w:val="none"/>
        </w:rPr>
      </w:pPr>
      <w:r>
        <w:rPr>
          <w:rFonts w:hint="eastAsia" w:ascii="宋体" w:hAnsi="宋体" w:eastAsia="宋体" w:cs="宋体"/>
          <w:color w:val="FF0000"/>
          <w:kern w:val="2"/>
          <w:sz w:val="24"/>
          <w:szCs w:val="24"/>
          <w:highlight w:val="none"/>
          <w:lang w:val="en-US" w:eastAsia="zh-CN" w:bidi="ar"/>
        </w:rPr>
        <w:t>1、合同总价：人民币</w:t>
      </w:r>
      <w:r>
        <w:rPr>
          <w:rFonts w:hint="eastAsia" w:ascii="宋体" w:hAnsi="宋体" w:eastAsia="宋体" w:cs="宋体"/>
          <w:color w:val="FF0000"/>
          <w:kern w:val="0"/>
          <w:sz w:val="24"/>
          <w:szCs w:val="24"/>
          <w:highlight w:val="none"/>
          <w:lang w:val="en-US" w:eastAsia="zh-CN" w:bidi="ar"/>
        </w:rPr>
        <w:t>******元整</w:t>
      </w:r>
      <w:r>
        <w:rPr>
          <w:rFonts w:hint="eastAsia" w:ascii="宋体" w:hAnsi="宋体" w:eastAsia="宋体" w:cs="宋体"/>
          <w:color w:val="FF0000"/>
          <w:kern w:val="2"/>
          <w:sz w:val="24"/>
          <w:szCs w:val="24"/>
          <w:highlight w:val="none"/>
          <w:lang w:val="en-US" w:eastAsia="zh-CN" w:bidi="ar"/>
        </w:rPr>
        <w:t>（小写：******元）。</w:t>
      </w:r>
    </w:p>
    <w:p w14:paraId="2B893A58">
      <w:pPr>
        <w:pStyle w:val="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总价包括：（1）合同项下标的物之使用权与风险正式转移甲方之前发生的在生产、流通、服务、交付等环节上的全部成本、各税种或税项下的税款，以及可能发生的一切费用（如包装、运输、装卸、安装、调试、检测、技术指导与培训或咨询、保险等)；（2）因履行本合同约定的售后服务而可能发生的费用，但是，本合同另有特别约定的收费（例如免费保修期满后的服务）除外。</w:t>
      </w:r>
    </w:p>
    <w:p w14:paraId="475D1E6E">
      <w:pPr>
        <w:pStyle w:val="8"/>
        <w:keepNext w:val="0"/>
        <w:keepLines w:val="0"/>
        <w:widowControl w:val="0"/>
        <w:suppressLineNumbers w:val="0"/>
        <w:adjustRightInd w:val="0"/>
        <w:snapToGrid w:val="0"/>
        <w:spacing w:before="156" w:beforeLines="50" w:beforeAutospacing="0" w:after="0" w:afterAutospacing="0" w:line="300" w:lineRule="auto"/>
        <w:ind w:left="0" w:right="0" w:firstLine="482" w:firstLineChars="200"/>
        <w:jc w:val="both"/>
        <w:outlineLvl w:val="0"/>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bidi="ar"/>
        </w:rPr>
        <w:t>第八条 项目验收</w:t>
      </w:r>
    </w:p>
    <w:p w14:paraId="3DAAEBB7">
      <w:pPr>
        <w:pStyle w:val="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kern w:val="2"/>
          <w:sz w:val="24"/>
          <w:szCs w:val="24"/>
          <w:highlight w:val="none"/>
        </w:rPr>
      </w:pPr>
      <w:r>
        <w:rPr>
          <w:rFonts w:hint="eastAsia" w:ascii="宋体" w:hAnsi="宋体" w:eastAsia="宋体" w:cs="宋体"/>
          <w:bCs/>
          <w:color w:val="000000"/>
          <w:kern w:val="2"/>
          <w:sz w:val="24"/>
          <w:szCs w:val="24"/>
          <w:highlight w:val="none"/>
          <w:lang w:val="en-US" w:eastAsia="zh-CN" w:bidi="ar"/>
        </w:rPr>
        <w:t>1、验收标准：按照本合同第五条有关约定进行验收。</w:t>
      </w:r>
    </w:p>
    <w:p w14:paraId="0062FF48">
      <w:pPr>
        <w:pStyle w:val="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FF0000"/>
          <w:kern w:val="2"/>
          <w:sz w:val="24"/>
          <w:szCs w:val="24"/>
          <w:highlight w:val="none"/>
        </w:rPr>
      </w:pPr>
      <w:r>
        <w:rPr>
          <w:rFonts w:hint="eastAsia" w:ascii="宋体" w:hAnsi="宋体" w:eastAsia="宋体" w:cs="宋体"/>
          <w:bCs/>
          <w:color w:val="FF0000"/>
          <w:kern w:val="2"/>
          <w:sz w:val="24"/>
          <w:szCs w:val="24"/>
          <w:highlight w:val="none"/>
          <w:lang w:val="en-US" w:eastAsia="zh-CN" w:bidi="ar"/>
        </w:rPr>
        <w:t>2、项目合同验收由甲方在合同服务期结束后组织。</w:t>
      </w:r>
    </w:p>
    <w:p w14:paraId="7847E5F5">
      <w:pPr>
        <w:pStyle w:val="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项目验收条件为：服务期内，合同标的物（定作物）达到了本合同所列用户需求和技术要求、成果和技术文档全部交付，系统安装调试完毕，且能够正常运行，验收文档齐全完整，甲方用户部门签发同意申请验收的书面意见。</w:t>
      </w:r>
    </w:p>
    <w:p w14:paraId="6CD010F6">
      <w:pPr>
        <w:pStyle w:val="8"/>
        <w:keepNext w:val="0"/>
        <w:keepLines w:val="0"/>
        <w:widowControl w:val="0"/>
        <w:suppressLineNumbers w:val="0"/>
        <w:tabs>
          <w:tab w:val="left" w:pos="714"/>
        </w:tabs>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4、提交所有的技术文档、使用手册、用户意见等资料。</w:t>
      </w:r>
    </w:p>
    <w:p w14:paraId="31AE28B5">
      <w:pPr>
        <w:pStyle w:val="8"/>
        <w:keepNext w:val="0"/>
        <w:keepLines w:val="0"/>
        <w:widowControl w:val="0"/>
        <w:suppressLineNumbers w:val="0"/>
        <w:adjustRightInd w:val="0"/>
        <w:snapToGrid w:val="0"/>
        <w:spacing w:before="156" w:beforeLines="50" w:beforeAutospacing="0" w:after="0" w:afterAutospacing="0" w:line="300" w:lineRule="auto"/>
        <w:ind w:left="0" w:right="0" w:firstLine="472" w:firstLineChars="196"/>
        <w:jc w:val="both"/>
        <w:outlineLvl w:val="0"/>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bidi="ar"/>
        </w:rPr>
        <w:t>第九条 合同款支付</w:t>
      </w:r>
    </w:p>
    <w:p w14:paraId="06B68FB3">
      <w:pPr>
        <w:pStyle w:val="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本合同款总额分三次支付。</w:t>
      </w:r>
    </w:p>
    <w:p w14:paraId="18EED5AC">
      <w:pPr>
        <w:pStyle w:val="8"/>
        <w:keepNext w:val="0"/>
        <w:keepLines w:val="0"/>
        <w:widowControl w:val="0"/>
        <w:numPr>
          <w:ilvl w:val="0"/>
          <w:numId w:val="2"/>
        </w:numPr>
        <w:suppressLineNumbers w:val="0"/>
        <w:spacing w:before="0" w:beforeAutospacing="0" w:after="0" w:afterAutospacing="0" w:line="360" w:lineRule="auto"/>
        <w:ind w:left="0" w:right="0" w:firstLine="480" w:firstLineChars="200"/>
        <w:jc w:val="both"/>
        <w:rPr>
          <w:rFonts w:hint="eastAsia" w:ascii="宋体" w:hAnsi="宋体" w:eastAsia="宋体" w:cs="宋体"/>
          <w:color w:val="FF0000"/>
          <w:kern w:val="2"/>
          <w:sz w:val="24"/>
          <w:szCs w:val="24"/>
          <w:highlight w:val="none"/>
        </w:rPr>
      </w:pPr>
      <w:r>
        <w:rPr>
          <w:rFonts w:hint="eastAsia" w:ascii="宋体" w:hAnsi="宋体" w:eastAsia="宋体" w:cs="宋体"/>
          <w:color w:val="FF0000"/>
          <w:kern w:val="2"/>
          <w:sz w:val="24"/>
          <w:szCs w:val="24"/>
          <w:highlight w:val="none"/>
          <w:lang w:val="en-US" w:eastAsia="zh-CN" w:bidi="ar"/>
        </w:rPr>
        <w:t>合同生效之日起5个工作日内，</w:t>
      </w:r>
      <w:r>
        <w:rPr>
          <w:rFonts w:hint="eastAsia" w:ascii="宋体" w:hAnsi="宋体" w:eastAsia="宋体" w:cs="宋体"/>
          <w:kern w:val="2"/>
          <w:sz w:val="24"/>
          <w:szCs w:val="24"/>
          <w:highlight w:val="none"/>
          <w:lang w:val="en-US" w:eastAsia="zh-CN" w:bidi="ar"/>
        </w:rPr>
        <w:t>甲方收齐乙方通知及提供的付款发票和其他必要的付款凭证的情形下，甲方自该付款资料提交日起5个工作日内向广州市财政国库支付执行机构提交支付凭证资料、办理财政国库集中支付手续，再由其</w:t>
      </w:r>
      <w:r>
        <w:rPr>
          <w:rFonts w:hint="eastAsia" w:ascii="宋体" w:hAnsi="宋体" w:eastAsia="宋体" w:cs="宋体"/>
          <w:color w:val="FF0000"/>
          <w:kern w:val="2"/>
          <w:sz w:val="24"/>
          <w:szCs w:val="24"/>
          <w:highlight w:val="none"/>
          <w:lang w:val="en-US" w:eastAsia="zh-CN" w:bidi="ar"/>
        </w:rPr>
        <w:t xml:space="preserve">向乙方核拨合同总价的50%款额，即人民币******元整（小写：******元）。 </w:t>
      </w:r>
    </w:p>
    <w:p w14:paraId="30789699">
      <w:pPr>
        <w:pStyle w:val="8"/>
        <w:keepNext w:val="0"/>
        <w:keepLines w:val="0"/>
        <w:widowControl w:val="0"/>
        <w:numPr>
          <w:ilvl w:val="0"/>
          <w:numId w:val="2"/>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color w:val="FF0000"/>
          <w:kern w:val="2"/>
          <w:sz w:val="24"/>
          <w:szCs w:val="24"/>
          <w:highlight w:val="none"/>
          <w:lang w:val="en-US" w:eastAsia="zh-CN" w:bidi="ar"/>
        </w:rPr>
        <w:t>货物到货，甲方签收后，</w:t>
      </w:r>
      <w:r>
        <w:rPr>
          <w:rFonts w:hint="eastAsia" w:ascii="宋体" w:hAnsi="宋体" w:eastAsia="宋体" w:cs="宋体"/>
          <w:kern w:val="2"/>
          <w:sz w:val="24"/>
          <w:szCs w:val="24"/>
          <w:highlight w:val="none"/>
          <w:lang w:val="en-US" w:eastAsia="zh-CN" w:bidi="ar"/>
        </w:rPr>
        <w:t>在甲方收齐乙方交付的合法有效并与本合同条款相一致的发票等支付凭证之日起的</w:t>
      </w:r>
      <w:r>
        <w:rPr>
          <w:rFonts w:hint="eastAsia" w:ascii="宋体" w:hAnsi="宋体" w:eastAsia="宋体" w:cs="宋体"/>
          <w:kern w:val="2"/>
          <w:sz w:val="24"/>
          <w:szCs w:val="24"/>
          <w:highlight w:val="none"/>
          <w:u w:val="single"/>
          <w:lang w:val="en-US" w:eastAsia="zh-CN" w:bidi="ar"/>
        </w:rPr>
        <w:t>5</w:t>
      </w:r>
      <w:r>
        <w:rPr>
          <w:rFonts w:hint="eastAsia" w:ascii="宋体" w:hAnsi="宋体" w:eastAsia="宋体" w:cs="宋体"/>
          <w:kern w:val="2"/>
          <w:sz w:val="24"/>
          <w:szCs w:val="24"/>
          <w:highlight w:val="none"/>
          <w:lang w:val="en-US" w:eastAsia="zh-CN" w:bidi="ar"/>
        </w:rPr>
        <w:t>个工作日内</w:t>
      </w:r>
      <w:r>
        <w:rPr>
          <w:rFonts w:hint="eastAsia" w:ascii="宋体" w:hAnsi="宋体" w:eastAsia="宋体" w:cs="宋体"/>
          <w:color w:val="FF0000"/>
          <w:kern w:val="2"/>
          <w:sz w:val="24"/>
          <w:szCs w:val="24"/>
          <w:highlight w:val="none"/>
          <w:lang w:val="en-US" w:eastAsia="zh-CN" w:bidi="ar"/>
        </w:rPr>
        <w:t>支付合同总价的40%款额，即人民币******元整（小写：******元）。</w:t>
      </w:r>
    </w:p>
    <w:p w14:paraId="76D41407">
      <w:pPr>
        <w:pStyle w:val="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3、合同余款的支付，</w:t>
      </w:r>
      <w:r>
        <w:rPr>
          <w:rFonts w:hint="eastAsia" w:ascii="宋体" w:hAnsi="宋体" w:eastAsia="宋体" w:cs="宋体"/>
          <w:color w:val="FF0000"/>
          <w:kern w:val="2"/>
          <w:sz w:val="24"/>
          <w:szCs w:val="24"/>
          <w:highlight w:val="none"/>
          <w:lang w:val="en-US" w:eastAsia="zh-CN" w:bidi="ar"/>
        </w:rPr>
        <w:t>在服务期结束且项目验收合格后，</w:t>
      </w:r>
      <w:r>
        <w:rPr>
          <w:rFonts w:hint="eastAsia" w:ascii="宋体" w:hAnsi="宋体" w:eastAsia="宋体" w:cs="宋体"/>
          <w:kern w:val="2"/>
          <w:sz w:val="24"/>
          <w:szCs w:val="24"/>
          <w:highlight w:val="none"/>
          <w:lang w:val="en-US" w:eastAsia="zh-CN" w:bidi="ar"/>
        </w:rPr>
        <w:t>在甲方收齐乙方交付的合法有效并与本合同条款相一致的发票等支付凭证之日起的</w:t>
      </w:r>
      <w:r>
        <w:rPr>
          <w:rFonts w:hint="eastAsia" w:ascii="宋体" w:hAnsi="宋体" w:eastAsia="宋体" w:cs="宋体"/>
          <w:kern w:val="2"/>
          <w:sz w:val="24"/>
          <w:szCs w:val="24"/>
          <w:highlight w:val="none"/>
          <w:u w:val="single"/>
          <w:lang w:val="en-US" w:eastAsia="zh-CN" w:bidi="ar"/>
        </w:rPr>
        <w:t>5</w:t>
      </w:r>
      <w:r>
        <w:rPr>
          <w:rFonts w:hint="eastAsia" w:ascii="宋体" w:hAnsi="宋体" w:eastAsia="宋体" w:cs="宋体"/>
          <w:kern w:val="2"/>
          <w:sz w:val="24"/>
          <w:szCs w:val="24"/>
          <w:highlight w:val="none"/>
          <w:lang w:val="en-US" w:eastAsia="zh-CN" w:bidi="ar"/>
        </w:rPr>
        <w:t>个工作日内</w:t>
      </w:r>
      <w:r>
        <w:rPr>
          <w:rFonts w:hint="eastAsia" w:ascii="宋体" w:hAnsi="宋体" w:eastAsia="宋体" w:cs="宋体"/>
          <w:color w:val="FF0000"/>
          <w:kern w:val="2"/>
          <w:sz w:val="24"/>
          <w:szCs w:val="24"/>
          <w:highlight w:val="none"/>
          <w:lang w:val="en-US" w:eastAsia="zh-CN" w:bidi="ar"/>
        </w:rPr>
        <w:t>支付相应合同余款，即人民币******元整（小写：******元）。</w:t>
      </w:r>
    </w:p>
    <w:p w14:paraId="4D62EFE4">
      <w:pPr>
        <w:pStyle w:val="8"/>
        <w:keepNext w:val="0"/>
        <w:keepLines w:val="0"/>
        <w:widowControl w:val="0"/>
        <w:suppressLineNumbers w:val="0"/>
        <w:adjustRightInd w:val="0"/>
        <w:snapToGrid w:val="0"/>
        <w:spacing w:before="156" w:beforeLines="50" w:beforeAutospacing="0" w:after="0" w:afterAutospacing="0" w:line="300" w:lineRule="auto"/>
        <w:ind w:left="0" w:right="0" w:firstLine="482" w:firstLineChars="200"/>
        <w:jc w:val="both"/>
        <w:outlineLvl w:val="0"/>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bidi="ar"/>
        </w:rPr>
        <w:t>第十条 合同款支付时间顺延与时滞</w:t>
      </w:r>
    </w:p>
    <w:p w14:paraId="6149A9E7">
      <w:pPr>
        <w:pStyle w:val="8"/>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1、乙方未按约定的时限向甲方提供有效、完整齐备的发票或免税证明，以及用于财务支付和结算所必备的票据、单证或凭证等文件的，则合同款之支付时间顺延且甲方不负违约责任。</w:t>
      </w:r>
    </w:p>
    <w:p w14:paraId="2271D534">
      <w:pPr>
        <w:pStyle w:val="8"/>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鉴于广州市财政国库支付执行机构办理财政国库集中支付手续可能存在时滞，故甲方向广州市财政国库支付执行机构提交支付手续之日可视为甲方实际付款之日，但是，甲方应当采取适当的措施督促或确保上述款项能尽快付至乙方。</w:t>
      </w:r>
    </w:p>
    <w:p w14:paraId="00467BA5">
      <w:pPr>
        <w:pStyle w:val="8"/>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如当年财政部门安排本合同经费不足以支付当期全额应付款时，甲方应先告知乙方当期可支付金额，在乙方提供合法有效发票后，由甲方支付等额费用予乙方，差额部分甲方应在下一年度予以足额支付（无息），乙方不得以此提出延期付款索赔要求。</w:t>
      </w:r>
    </w:p>
    <w:p w14:paraId="19EAC98A">
      <w:pPr>
        <w:pStyle w:val="8"/>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4、若项目从招标采购开始至最终验收合格之间跨越两个或以上财政年度的，则合同款的支付顺延执行。</w:t>
      </w:r>
    </w:p>
    <w:p w14:paraId="0CE7A017">
      <w:pPr>
        <w:pStyle w:val="8"/>
        <w:keepNext w:val="0"/>
        <w:keepLines w:val="0"/>
        <w:widowControl w:val="0"/>
        <w:suppressLineNumbers w:val="0"/>
        <w:adjustRightInd w:val="0"/>
        <w:snapToGrid w:val="0"/>
        <w:spacing w:before="156" w:beforeLines="50" w:beforeAutospacing="0" w:after="0" w:afterAutospacing="0" w:line="300" w:lineRule="auto"/>
        <w:ind w:left="0" w:right="0" w:firstLine="482" w:firstLineChars="200"/>
        <w:jc w:val="both"/>
        <w:outlineLvl w:val="0"/>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bidi="ar"/>
        </w:rPr>
        <w:t>第十一条 禁止转让或分包</w:t>
      </w:r>
    </w:p>
    <w:p w14:paraId="5245A6CD">
      <w:pPr>
        <w:pStyle w:val="8"/>
        <w:keepNext w:val="0"/>
        <w:keepLines w:val="0"/>
        <w:widowControl w:val="0"/>
        <w:suppressLineNumbers w:val="0"/>
        <w:tabs>
          <w:tab w:val="left" w:pos="360"/>
        </w:tabs>
        <w:adjustRightInd w:val="0"/>
        <w:snapToGrid w:val="0"/>
        <w:spacing w:before="0" w:beforeAutospacing="0" w:after="0" w:afterAutospacing="0" w:line="30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除非取得甲方事先书面同意，否则，乙方不得将本合同项下的义务部分或全部转让或分包。</w:t>
      </w:r>
    </w:p>
    <w:p w14:paraId="7793A335">
      <w:pPr>
        <w:pStyle w:val="8"/>
        <w:keepNext w:val="0"/>
        <w:keepLines w:val="0"/>
        <w:widowControl w:val="0"/>
        <w:suppressLineNumbers w:val="0"/>
        <w:adjustRightInd w:val="0"/>
        <w:snapToGrid w:val="0"/>
        <w:spacing w:before="156" w:beforeLines="50" w:beforeAutospacing="0" w:after="0" w:afterAutospacing="0" w:line="300" w:lineRule="auto"/>
        <w:ind w:left="0" w:right="0" w:firstLine="482" w:firstLineChars="200"/>
        <w:jc w:val="both"/>
        <w:outlineLvl w:val="0"/>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bidi="ar"/>
        </w:rPr>
        <w:t>第十二条 技术情报和资料的保密</w:t>
      </w:r>
    </w:p>
    <w:p w14:paraId="0BE7FB87">
      <w:pPr>
        <w:pStyle w:val="8"/>
        <w:keepNext w:val="0"/>
        <w:keepLines w:val="0"/>
        <w:widowControl w:val="0"/>
        <w:suppressLineNumbers w:val="0"/>
        <w:tabs>
          <w:tab w:val="left" w:pos="360"/>
        </w:tabs>
        <w:adjustRightInd w:val="0"/>
        <w:snapToGrid w:val="0"/>
        <w:spacing w:before="0" w:beforeAutospacing="0" w:after="0" w:afterAutospacing="0" w:line="30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1、乙方须在本合同期内或合同终止后，未征得甲方同意，不得泄露与本项目有关的数据、源代码、技术文档等技术资料。未经一方同意，另一方不得将相关技术资料提供给第三方。</w:t>
      </w:r>
    </w:p>
    <w:p w14:paraId="2D781B9A">
      <w:pPr>
        <w:pStyle w:val="8"/>
        <w:keepNext w:val="0"/>
        <w:keepLines w:val="0"/>
        <w:widowControl w:val="0"/>
        <w:suppressLineNumbers w:val="0"/>
        <w:tabs>
          <w:tab w:val="left" w:pos="360"/>
        </w:tabs>
        <w:adjustRightInd w:val="0"/>
        <w:snapToGrid w:val="0"/>
        <w:spacing w:before="0" w:beforeAutospacing="0" w:after="0" w:afterAutospacing="0" w:line="30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2、乙方及其工作人员违反保密条款（详见本合同附件一：《保密协议》）造成项目资料、数据泄露，乙方须负全部责任、承担由此造成的所有损失，甲方可依据有关规定追究乙方的责任。</w:t>
      </w:r>
    </w:p>
    <w:p w14:paraId="47AE4EDE">
      <w:pPr>
        <w:pStyle w:val="8"/>
        <w:keepNext w:val="0"/>
        <w:keepLines w:val="0"/>
        <w:widowControl w:val="0"/>
        <w:suppressLineNumbers w:val="0"/>
        <w:tabs>
          <w:tab w:val="left" w:pos="360"/>
        </w:tabs>
        <w:adjustRightInd w:val="0"/>
        <w:snapToGrid w:val="0"/>
        <w:spacing w:before="0" w:beforeAutospacing="0" w:after="0" w:afterAutospacing="0" w:line="30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3、乙方及其工作人员承担的保密责任永久持续有效，不因本合同及项目合同的变更、中止、解除、终止而受影响。</w:t>
      </w:r>
    </w:p>
    <w:p w14:paraId="2751236B">
      <w:pPr>
        <w:pStyle w:val="8"/>
        <w:keepNext w:val="0"/>
        <w:keepLines w:val="0"/>
        <w:widowControl w:val="0"/>
        <w:suppressLineNumbers w:val="0"/>
        <w:adjustRightInd w:val="0"/>
        <w:snapToGrid w:val="0"/>
        <w:spacing w:before="156" w:beforeLines="50" w:beforeAutospacing="0" w:after="0" w:afterAutospacing="0" w:line="300" w:lineRule="auto"/>
        <w:ind w:left="0" w:right="0" w:firstLine="482" w:firstLineChars="200"/>
        <w:jc w:val="both"/>
        <w:outlineLvl w:val="0"/>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bidi="ar"/>
        </w:rPr>
        <w:t>第十三条 侵权责任</w:t>
      </w:r>
    </w:p>
    <w:p w14:paraId="33962699">
      <w:pPr>
        <w:pStyle w:val="8"/>
        <w:keepNext w:val="0"/>
        <w:keepLines w:val="0"/>
        <w:widowControl w:val="0"/>
        <w:suppressLineNumbers w:val="0"/>
        <w:tabs>
          <w:tab w:val="left" w:pos="360"/>
        </w:tabs>
        <w:adjustRightInd w:val="0"/>
        <w:snapToGrid w:val="0"/>
        <w:spacing w:before="0" w:beforeAutospacing="0" w:after="0" w:afterAutospacing="0" w:line="30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1、乙方所提供的一切服务或技术资料应通过合法途径获得，不得侵犯他人权益。</w:t>
      </w:r>
    </w:p>
    <w:p w14:paraId="2321059D">
      <w:pPr>
        <w:pStyle w:val="8"/>
        <w:keepNext w:val="0"/>
        <w:keepLines w:val="0"/>
        <w:widowControl w:val="0"/>
        <w:suppressLineNumbers w:val="0"/>
        <w:tabs>
          <w:tab w:val="left" w:pos="360"/>
        </w:tabs>
        <w:adjustRightInd w:val="0"/>
        <w:snapToGrid w:val="0"/>
        <w:spacing w:before="0" w:beforeAutospacing="0" w:after="0" w:afterAutospacing="0" w:line="30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乙方保障向甲方提供服务过程中，不受到第三方提出关于侵犯知识产权以及非法使用等方面的法律指控。如任何第三方对甲方主张权利或提出赔偿要求，甲方尽快通知乙方；未经乙方同意前，不得承认任何指控；当乙方有要求时，同意由乙方进行谈判及作出赔偿，有关谈判及赔偿所需费用，全部由乙方自行承担。如果甲方被判决或裁定承担侵权责任，则乙方必须向甲方承担包括诉讼费、律师费、差旅费、行政罚款等在内的损害赔偿责任。</w:t>
      </w:r>
    </w:p>
    <w:p w14:paraId="6C200908">
      <w:pPr>
        <w:pStyle w:val="8"/>
        <w:keepNext w:val="0"/>
        <w:keepLines w:val="0"/>
        <w:widowControl w:val="0"/>
        <w:suppressLineNumbers w:val="0"/>
        <w:adjustRightInd w:val="0"/>
        <w:snapToGrid w:val="0"/>
        <w:spacing w:before="156" w:beforeLines="50" w:beforeAutospacing="0" w:after="0" w:afterAutospacing="0" w:line="300" w:lineRule="auto"/>
        <w:ind w:left="0" w:right="0" w:firstLine="482" w:firstLineChars="200"/>
        <w:jc w:val="both"/>
        <w:outlineLvl w:val="0"/>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bidi="ar"/>
        </w:rPr>
        <w:t>第十四条 不可抗力</w:t>
      </w:r>
    </w:p>
    <w:p w14:paraId="1947E0BE">
      <w:pPr>
        <w:pStyle w:val="8"/>
        <w:keepNext w:val="0"/>
        <w:keepLines w:val="0"/>
        <w:widowControl w:val="0"/>
        <w:suppressLineNumbers w:val="0"/>
        <w:tabs>
          <w:tab w:val="left" w:pos="360"/>
        </w:tabs>
        <w:adjustRightInd w:val="0"/>
        <w:snapToGrid w:val="0"/>
        <w:spacing w:before="0" w:beforeAutospacing="0" w:after="0" w:afterAutospacing="0" w:line="30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如遇不可抗力事件（鉴于网络的特殊性质，不可抗力亦应包括但不限于黑客攻击、计算机病毒发作、国家政策法律变更和电信部门技术调整导致之影响、因政府管制而造成的暂时性关闭等在内的任何非甲乙双方人为因素影响网络正常经营之情形），造成当事人一方无法执行合同，应由责任人一方在不可抗拒力发生后的15个工作日内出具当地公证机关的证明文件。凭证明文件免除事故责任方相关部分或全部责任。</w:t>
      </w:r>
    </w:p>
    <w:p w14:paraId="2DE05766">
      <w:pPr>
        <w:pStyle w:val="8"/>
        <w:keepNext w:val="0"/>
        <w:keepLines w:val="0"/>
        <w:widowControl w:val="0"/>
        <w:suppressLineNumbers w:val="0"/>
        <w:adjustRightInd w:val="0"/>
        <w:snapToGrid w:val="0"/>
        <w:spacing w:before="156" w:beforeLines="50" w:beforeAutospacing="0" w:after="0" w:afterAutospacing="0" w:line="300" w:lineRule="auto"/>
        <w:ind w:left="0" w:right="0" w:firstLine="482" w:firstLineChars="200"/>
        <w:jc w:val="both"/>
        <w:outlineLvl w:val="0"/>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bidi="ar"/>
        </w:rPr>
        <w:t>第十五条 违约责任</w:t>
      </w:r>
    </w:p>
    <w:p w14:paraId="226D163E">
      <w:pPr>
        <w:pStyle w:val="8"/>
        <w:keepNext w:val="0"/>
        <w:keepLines w:val="0"/>
        <w:widowControl w:val="0"/>
        <w:suppressLineNumbers w:val="0"/>
        <w:tabs>
          <w:tab w:val="left" w:pos="360"/>
        </w:tabs>
        <w:adjustRightInd w:val="0"/>
        <w:snapToGrid w:val="0"/>
        <w:spacing w:before="0" w:beforeAutospacing="0" w:after="0" w:afterAutospacing="0" w:line="30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1、甲方无正当理由拒收服务的，甲方向乙方支付合同总价</w:t>
      </w:r>
      <w:r>
        <w:rPr>
          <w:rFonts w:hint="eastAsia" w:ascii="宋体" w:hAnsi="宋体" w:eastAsia="宋体" w:cs="宋体"/>
          <w:b/>
          <w:bCs w:val="0"/>
          <w:kern w:val="2"/>
          <w:sz w:val="24"/>
          <w:szCs w:val="24"/>
          <w:highlight w:val="none"/>
          <w:u w:val="single"/>
          <w:lang w:val="en-US" w:eastAsia="zh-CN" w:bidi="ar"/>
        </w:rPr>
        <w:t xml:space="preserve"> 百分之五 </w:t>
      </w:r>
      <w:r>
        <w:rPr>
          <w:rFonts w:hint="eastAsia" w:ascii="宋体" w:hAnsi="宋体" w:eastAsia="宋体" w:cs="宋体"/>
          <w:kern w:val="2"/>
          <w:sz w:val="24"/>
          <w:szCs w:val="24"/>
          <w:highlight w:val="none"/>
          <w:lang w:val="en-US" w:eastAsia="zh-CN" w:bidi="ar"/>
        </w:rPr>
        <w:t>的违约金。</w:t>
      </w:r>
    </w:p>
    <w:p w14:paraId="23E699ED">
      <w:pPr>
        <w:pStyle w:val="8"/>
        <w:keepNext w:val="0"/>
        <w:keepLines w:val="0"/>
        <w:widowControl w:val="0"/>
        <w:suppressLineNumbers w:val="0"/>
        <w:adjustRightInd w:val="0"/>
        <w:snapToGrid w:val="0"/>
        <w:spacing w:before="0" w:beforeAutospacing="0" w:after="0" w:afterAutospacing="0" w:line="30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2、甲方逾期付款的，</w:t>
      </w:r>
      <w:r>
        <w:rPr>
          <w:rFonts w:hint="eastAsia" w:ascii="宋体" w:hAnsi="宋体" w:eastAsia="宋体" w:cs="宋体"/>
          <w:b/>
          <w:bCs w:val="0"/>
          <w:kern w:val="2"/>
          <w:sz w:val="24"/>
          <w:szCs w:val="24"/>
          <w:highlight w:val="none"/>
          <w:lang w:val="en-US" w:eastAsia="zh-CN" w:bidi="ar"/>
        </w:rPr>
        <w:t>每逾期一天</w:t>
      </w:r>
      <w:r>
        <w:rPr>
          <w:rFonts w:hint="eastAsia" w:ascii="宋体" w:hAnsi="宋体" w:eastAsia="宋体" w:cs="宋体"/>
          <w:kern w:val="2"/>
          <w:sz w:val="24"/>
          <w:szCs w:val="24"/>
          <w:highlight w:val="none"/>
          <w:lang w:val="en-US" w:eastAsia="zh-CN" w:bidi="ar"/>
        </w:rPr>
        <w:t>应向乙方支付应付而未付款额的</w:t>
      </w:r>
      <w:r>
        <w:rPr>
          <w:rFonts w:hint="eastAsia" w:ascii="宋体" w:hAnsi="宋体" w:eastAsia="宋体" w:cs="宋体"/>
          <w:b/>
          <w:bCs w:val="0"/>
          <w:kern w:val="2"/>
          <w:sz w:val="24"/>
          <w:szCs w:val="24"/>
          <w:highlight w:val="none"/>
          <w:u w:val="single"/>
          <w:lang w:val="en-US" w:eastAsia="zh-CN" w:bidi="ar"/>
        </w:rPr>
        <w:t xml:space="preserve"> 万分之五</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的违约金。</w:t>
      </w:r>
    </w:p>
    <w:p w14:paraId="721D1558">
      <w:pPr>
        <w:pStyle w:val="8"/>
        <w:keepNext w:val="0"/>
        <w:keepLines w:val="0"/>
        <w:widowControl w:val="0"/>
        <w:suppressLineNumbers w:val="0"/>
        <w:adjustRightInd w:val="0"/>
        <w:snapToGrid w:val="0"/>
        <w:spacing w:before="0" w:beforeAutospacing="0" w:after="0" w:afterAutospacing="0" w:line="300" w:lineRule="auto"/>
        <w:ind w:left="0" w:right="0" w:firstLine="480" w:firstLineChars="200"/>
        <w:jc w:val="both"/>
        <w:rPr>
          <w:rFonts w:hint="eastAsia" w:ascii="宋体" w:hAnsi="宋体" w:eastAsia="宋体" w:cs="宋体"/>
          <w:kern w:val="0"/>
          <w:sz w:val="24"/>
          <w:szCs w:val="24"/>
          <w:highlight w:val="none"/>
        </w:rPr>
      </w:pPr>
      <w:r>
        <w:rPr>
          <w:rFonts w:hint="eastAsia" w:ascii="宋体" w:hAnsi="宋体" w:eastAsia="宋体" w:cs="宋体"/>
          <w:kern w:val="2"/>
          <w:sz w:val="24"/>
          <w:szCs w:val="24"/>
          <w:highlight w:val="none"/>
          <w:lang w:val="en-US" w:eastAsia="zh-CN" w:bidi="ar"/>
        </w:rPr>
        <w:t>3、乙方逾期提供服务，或者因质量问题造成迟延而应视作逾期提供服务的，</w:t>
      </w:r>
      <w:r>
        <w:rPr>
          <w:rFonts w:hint="eastAsia" w:ascii="宋体" w:hAnsi="宋体" w:eastAsia="宋体" w:cs="宋体"/>
          <w:b/>
          <w:bCs w:val="0"/>
          <w:kern w:val="2"/>
          <w:sz w:val="24"/>
          <w:szCs w:val="24"/>
          <w:highlight w:val="none"/>
          <w:lang w:val="en-US" w:eastAsia="zh-CN" w:bidi="ar"/>
        </w:rPr>
        <w:t>每逾期一天</w:t>
      </w:r>
      <w:r>
        <w:rPr>
          <w:rFonts w:hint="eastAsia" w:ascii="宋体" w:hAnsi="宋体" w:eastAsia="宋体" w:cs="宋体"/>
          <w:kern w:val="2"/>
          <w:sz w:val="24"/>
          <w:szCs w:val="24"/>
          <w:highlight w:val="none"/>
          <w:lang w:val="en-US" w:eastAsia="zh-CN" w:bidi="ar"/>
        </w:rPr>
        <w:t>按合同总价的</w:t>
      </w:r>
      <w:r>
        <w:rPr>
          <w:rFonts w:hint="eastAsia" w:ascii="宋体" w:hAnsi="宋体" w:eastAsia="宋体" w:cs="宋体"/>
          <w:b/>
          <w:bCs w:val="0"/>
          <w:kern w:val="2"/>
          <w:sz w:val="24"/>
          <w:szCs w:val="24"/>
          <w:highlight w:val="none"/>
          <w:u w:val="single"/>
          <w:lang w:val="en-US" w:eastAsia="zh-CN" w:bidi="ar"/>
        </w:rPr>
        <w:t xml:space="preserve"> 万分之五</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 xml:space="preserve"> 向甲方支付违约金</w:t>
      </w:r>
      <w:r>
        <w:rPr>
          <w:rFonts w:hint="eastAsia" w:ascii="宋体" w:hAnsi="宋体" w:eastAsia="宋体" w:cs="宋体"/>
          <w:kern w:val="0"/>
          <w:sz w:val="24"/>
          <w:szCs w:val="24"/>
          <w:highlight w:val="none"/>
          <w:lang w:val="en-US" w:eastAsia="zh-CN" w:bidi="ar"/>
        </w:rPr>
        <w:t>。</w:t>
      </w:r>
    </w:p>
    <w:p w14:paraId="73A2D227">
      <w:pPr>
        <w:pStyle w:val="8"/>
        <w:keepNext w:val="0"/>
        <w:keepLines w:val="0"/>
        <w:widowControl w:val="0"/>
        <w:suppressLineNumbers w:val="0"/>
        <w:adjustRightInd w:val="0"/>
        <w:snapToGrid w:val="0"/>
        <w:spacing w:before="0" w:beforeAutospacing="0" w:after="0" w:afterAutospacing="0" w:line="30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4、乙方超过</w:t>
      </w:r>
      <w:r>
        <w:rPr>
          <w:rFonts w:hint="eastAsia" w:ascii="宋体" w:hAnsi="宋体" w:eastAsia="宋体" w:cs="宋体"/>
          <w:b/>
          <w:bCs w:val="0"/>
          <w:kern w:val="2"/>
          <w:sz w:val="24"/>
          <w:szCs w:val="24"/>
          <w:highlight w:val="none"/>
          <w:lang w:val="en-US" w:eastAsia="zh-CN" w:bidi="ar"/>
        </w:rPr>
        <w:t>十五天</w:t>
      </w:r>
      <w:r>
        <w:rPr>
          <w:rFonts w:hint="eastAsia" w:ascii="宋体" w:hAnsi="宋体" w:eastAsia="宋体" w:cs="宋体"/>
          <w:kern w:val="2"/>
          <w:sz w:val="24"/>
          <w:szCs w:val="24"/>
          <w:highlight w:val="none"/>
          <w:lang w:val="en-US" w:eastAsia="zh-CN" w:bidi="ar"/>
        </w:rPr>
        <w:t>仍未提供服务，或者因质量问题造成迟延而应视作逾期提供的，经催告后在合理期限内仍不能提供服务的，甲方有权单方解除合同且该解除效果不影响违约金之支付。</w:t>
      </w:r>
    </w:p>
    <w:p w14:paraId="7C7233E0">
      <w:pPr>
        <w:pStyle w:val="8"/>
        <w:keepNext w:val="0"/>
        <w:keepLines w:val="0"/>
        <w:widowControl w:val="0"/>
        <w:suppressLineNumbers w:val="0"/>
        <w:adjustRightInd w:val="0"/>
        <w:snapToGrid w:val="0"/>
        <w:spacing w:before="0" w:beforeAutospacing="0" w:after="0" w:afterAutospacing="0" w:line="30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5、乙方提供服务的质量不符合约定的，必须立即免费更换；凡更换均须以不得影响甲方教学与生活秩序为基本原则。拒不更换的或者于服务期内经过两次更换后质量仍不符合约定的，甲方有权要求乙方按</w:t>
      </w:r>
      <w:r>
        <w:rPr>
          <w:rFonts w:hint="eastAsia" w:ascii="宋体" w:hAnsi="宋体" w:eastAsia="宋体" w:cs="宋体"/>
          <w:b/>
          <w:bCs w:val="0"/>
          <w:kern w:val="2"/>
          <w:sz w:val="24"/>
          <w:szCs w:val="24"/>
          <w:highlight w:val="none"/>
          <w:lang w:val="en-US" w:eastAsia="zh-CN" w:bidi="ar"/>
        </w:rPr>
        <w:t>合同总价的</w:t>
      </w:r>
      <w:r>
        <w:rPr>
          <w:rFonts w:hint="eastAsia" w:ascii="宋体" w:hAnsi="宋体" w:eastAsia="宋体" w:cs="宋体"/>
          <w:b/>
          <w:bCs w:val="0"/>
          <w:kern w:val="2"/>
          <w:sz w:val="24"/>
          <w:szCs w:val="24"/>
          <w:highlight w:val="none"/>
          <w:u w:val="single"/>
          <w:lang w:val="en-US" w:eastAsia="zh-CN" w:bidi="ar"/>
        </w:rPr>
        <w:t xml:space="preserve"> 百分之三十 </w:t>
      </w:r>
      <w:r>
        <w:rPr>
          <w:rFonts w:hint="eastAsia" w:ascii="宋体" w:hAnsi="宋体" w:eastAsia="宋体" w:cs="宋体"/>
          <w:kern w:val="2"/>
          <w:sz w:val="24"/>
          <w:szCs w:val="24"/>
          <w:highlight w:val="none"/>
          <w:lang w:val="en-US" w:eastAsia="zh-CN" w:bidi="ar"/>
        </w:rPr>
        <w:t>支付违约金。</w:t>
      </w:r>
    </w:p>
    <w:p w14:paraId="3D56BAF2">
      <w:pPr>
        <w:pStyle w:val="8"/>
        <w:keepNext w:val="0"/>
        <w:keepLines w:val="0"/>
        <w:widowControl/>
        <w:suppressLineNumbers w:val="0"/>
        <w:tabs>
          <w:tab w:val="left" w:pos="840"/>
          <w:tab w:val="left" w:pos="1365"/>
        </w:tabs>
        <w:adjustRightInd w:val="0"/>
        <w:snapToGrid w:val="0"/>
        <w:spacing w:before="0" w:beforeAutospacing="0" w:after="0" w:afterAutospacing="0" w:line="300" w:lineRule="auto"/>
        <w:ind w:left="0" w:right="0" w:firstLine="480" w:firstLineChars="200"/>
        <w:jc w:val="both"/>
        <w:rPr>
          <w:rFonts w:hint="eastAsia" w:ascii="宋体" w:hAnsi="宋体" w:eastAsia="宋体" w:cs="宋体"/>
          <w:kern w:val="0"/>
          <w:sz w:val="24"/>
          <w:szCs w:val="24"/>
          <w:highlight w:val="none"/>
        </w:rPr>
      </w:pPr>
      <w:r>
        <w:rPr>
          <w:rFonts w:hint="eastAsia" w:ascii="宋体" w:hAnsi="宋体" w:eastAsia="宋体" w:cs="宋体"/>
          <w:kern w:val="2"/>
          <w:sz w:val="24"/>
          <w:szCs w:val="24"/>
          <w:highlight w:val="none"/>
          <w:lang w:val="en-US" w:eastAsia="zh-CN" w:bidi="ar"/>
        </w:rPr>
        <w:t>6、乙方保证其出租的本合同项下的服务无任何权利瑕疵，包括阅读教学平台在所有权、知识产权、许可销售权等方面的权利瑕疵。如任何第三人经仲裁机构（或法院）裁决有权对本合同项下的全部或部分服务主张权利或国家机关依法对货物进行查处（含查封、罚没等）的，乙方</w:t>
      </w:r>
      <w:r>
        <w:rPr>
          <w:rFonts w:hint="eastAsia" w:ascii="宋体" w:hAnsi="宋体" w:eastAsia="宋体" w:cs="宋体"/>
          <w:b/>
          <w:bCs w:val="0"/>
          <w:kern w:val="2"/>
          <w:sz w:val="24"/>
          <w:szCs w:val="24"/>
          <w:highlight w:val="none"/>
          <w:lang w:val="en-US" w:eastAsia="zh-CN" w:bidi="ar"/>
        </w:rPr>
        <w:t>按合同总价的</w:t>
      </w:r>
      <w:r>
        <w:rPr>
          <w:rFonts w:hint="eastAsia" w:ascii="宋体" w:hAnsi="宋体" w:eastAsia="宋体" w:cs="宋体"/>
          <w:b/>
          <w:bCs w:val="0"/>
          <w:kern w:val="2"/>
          <w:sz w:val="24"/>
          <w:szCs w:val="24"/>
          <w:highlight w:val="none"/>
          <w:u w:val="single"/>
          <w:lang w:val="en-US" w:eastAsia="zh-CN" w:bidi="ar"/>
        </w:rPr>
        <w:t xml:space="preserve">  百分之二十  </w:t>
      </w:r>
      <w:r>
        <w:rPr>
          <w:rFonts w:hint="eastAsia" w:ascii="宋体" w:hAnsi="宋体" w:eastAsia="宋体" w:cs="宋体"/>
          <w:b/>
          <w:bCs w:val="0"/>
          <w:kern w:val="2"/>
          <w:sz w:val="24"/>
          <w:szCs w:val="24"/>
          <w:highlight w:val="none"/>
          <w:lang w:val="en-US" w:eastAsia="zh-CN" w:bidi="ar"/>
        </w:rPr>
        <w:t>向甲方支付惩罚性违约金</w:t>
      </w:r>
      <w:r>
        <w:rPr>
          <w:rFonts w:hint="eastAsia" w:ascii="宋体" w:hAnsi="宋体" w:eastAsia="宋体" w:cs="宋体"/>
          <w:kern w:val="2"/>
          <w:sz w:val="24"/>
          <w:szCs w:val="24"/>
          <w:highlight w:val="none"/>
          <w:lang w:val="en-US" w:eastAsia="zh-CN" w:bidi="ar"/>
        </w:rPr>
        <w:t>。</w:t>
      </w:r>
    </w:p>
    <w:p w14:paraId="43B400FC">
      <w:pPr>
        <w:pStyle w:val="8"/>
        <w:keepNext w:val="0"/>
        <w:keepLines w:val="0"/>
        <w:widowControl w:val="0"/>
        <w:suppressLineNumbers w:val="0"/>
        <w:adjustRightInd w:val="0"/>
        <w:snapToGrid w:val="0"/>
        <w:spacing w:before="0" w:beforeAutospacing="0" w:after="0" w:afterAutospacing="0" w:line="300" w:lineRule="auto"/>
        <w:ind w:left="0" w:right="0" w:firstLine="480" w:firstLineChars="200"/>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7、在甲方发出中标通知书后15日内，乙方拒绝签订正式书面合同的，关于履约保证金之约定视为成约定金之约定，甲方有权按合同总价5%的标准向乙方要求支付该违约定金。</w:t>
      </w:r>
    </w:p>
    <w:p w14:paraId="6BE125CA">
      <w:pPr>
        <w:pStyle w:val="8"/>
        <w:keepNext w:val="0"/>
        <w:keepLines w:val="0"/>
        <w:widowControl w:val="0"/>
        <w:suppressLineNumbers w:val="0"/>
        <w:tabs>
          <w:tab w:val="left" w:pos="420"/>
        </w:tabs>
        <w:adjustRightInd w:val="0"/>
        <w:snapToGrid w:val="0"/>
        <w:spacing w:before="0" w:beforeAutospacing="0" w:after="0" w:afterAutospacing="0" w:line="300" w:lineRule="auto"/>
        <w:ind w:left="0" w:right="0" w:firstLine="480" w:firstLineChars="200"/>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8、上述各项违约责任条款，属于《民法典》中的清算条款，故合同之变更、中止或解除不影响据此追究违约方的违约责任。</w:t>
      </w:r>
    </w:p>
    <w:p w14:paraId="1700E061">
      <w:pPr>
        <w:pStyle w:val="8"/>
        <w:keepNext w:val="0"/>
        <w:keepLines w:val="0"/>
        <w:widowControl w:val="0"/>
        <w:suppressLineNumbers w:val="0"/>
        <w:adjustRightInd w:val="0"/>
        <w:snapToGrid w:val="0"/>
        <w:spacing w:before="156" w:beforeLines="50" w:beforeAutospacing="0" w:after="0" w:afterAutospacing="0" w:line="300" w:lineRule="auto"/>
        <w:ind w:left="0" w:right="0" w:firstLine="482" w:firstLineChars="200"/>
        <w:jc w:val="both"/>
        <w:outlineLvl w:val="0"/>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bidi="ar"/>
        </w:rPr>
        <w:t>第十六条 合同解释</w:t>
      </w:r>
    </w:p>
    <w:p w14:paraId="4D441C65">
      <w:pPr>
        <w:pStyle w:val="8"/>
        <w:keepNext w:val="0"/>
        <w:keepLines w:val="0"/>
        <w:widowControl w:val="0"/>
        <w:suppressLineNumbers w:val="0"/>
        <w:adjustRightInd w:val="0"/>
        <w:snapToGrid w:val="0"/>
        <w:spacing w:before="0" w:beforeAutospacing="0" w:after="0" w:afterAutospacing="0" w:line="300" w:lineRule="auto"/>
        <w:ind w:left="0" w:right="0" w:firstLine="480" w:firstLineChars="200"/>
        <w:jc w:val="both"/>
        <w:rPr>
          <w:rFonts w:hint="eastAsia" w:ascii="宋体" w:hAnsi="宋体" w:eastAsia="宋体" w:cs="宋体"/>
          <w:b/>
          <w:bCs/>
          <w:kern w:val="2"/>
          <w:sz w:val="24"/>
          <w:szCs w:val="24"/>
          <w:highlight w:val="none"/>
        </w:rPr>
      </w:pPr>
      <w:r>
        <w:rPr>
          <w:rFonts w:hint="eastAsia" w:ascii="宋体" w:hAnsi="宋体" w:eastAsia="宋体" w:cs="宋体"/>
          <w:bCs/>
          <w:kern w:val="2"/>
          <w:sz w:val="24"/>
          <w:szCs w:val="24"/>
          <w:highlight w:val="none"/>
          <w:lang w:val="en-US" w:eastAsia="zh-CN" w:bidi="ar"/>
        </w:rPr>
        <w:t>1、对本合同的解释，除了适用《民法典》规定的文义解释、目的解释、历史（</w:t>
      </w:r>
      <w:r>
        <w:rPr>
          <w:rFonts w:hint="eastAsia" w:ascii="宋体" w:hAnsi="宋体" w:eastAsia="宋体" w:cs="宋体"/>
          <w:kern w:val="0"/>
          <w:sz w:val="24"/>
          <w:szCs w:val="24"/>
          <w:highlight w:val="none"/>
          <w:lang w:val="en-US" w:eastAsia="zh-CN" w:bidi="ar"/>
        </w:rPr>
        <w:t>订约过程）解释、体系解释、善意解释等</w:t>
      </w:r>
      <w:r>
        <w:rPr>
          <w:rFonts w:hint="eastAsia" w:ascii="宋体" w:hAnsi="宋体" w:eastAsia="宋体" w:cs="宋体"/>
          <w:bCs/>
          <w:kern w:val="2"/>
          <w:sz w:val="24"/>
          <w:szCs w:val="24"/>
          <w:highlight w:val="none"/>
          <w:lang w:val="en-US" w:eastAsia="zh-CN" w:bidi="ar"/>
        </w:rPr>
        <w:t>规则外，如果对本合同的内容存在两种或两种以上的合理解释，则按最有利于甲方的原则进行解释并据此执行</w:t>
      </w:r>
      <w:r>
        <w:rPr>
          <w:rFonts w:hint="eastAsia" w:ascii="宋体" w:hAnsi="宋体" w:eastAsia="宋体" w:cs="宋体"/>
          <w:kern w:val="0"/>
          <w:sz w:val="24"/>
          <w:szCs w:val="24"/>
          <w:highlight w:val="none"/>
          <w:lang w:val="en-US" w:eastAsia="zh-CN" w:bidi="ar"/>
        </w:rPr>
        <w:t>。</w:t>
      </w:r>
    </w:p>
    <w:p w14:paraId="67918397">
      <w:pPr>
        <w:pStyle w:val="8"/>
        <w:keepNext w:val="0"/>
        <w:keepLines w:val="0"/>
        <w:widowControl w:val="0"/>
        <w:suppressLineNumbers w:val="0"/>
        <w:tabs>
          <w:tab w:val="left" w:pos="420"/>
        </w:tabs>
        <w:adjustRightInd w:val="0"/>
        <w:snapToGrid w:val="0"/>
        <w:spacing w:before="0" w:beforeAutospacing="0" w:after="0" w:afterAutospacing="0" w:line="300" w:lineRule="auto"/>
        <w:ind w:left="0" w:right="0" w:firstLine="482" w:firstLineChars="200"/>
        <w:jc w:val="both"/>
        <w:rPr>
          <w:rFonts w:hint="eastAsia" w:ascii="宋体" w:hAnsi="宋体" w:eastAsia="宋体" w:cs="宋体"/>
          <w:kern w:val="0"/>
          <w:sz w:val="24"/>
          <w:szCs w:val="24"/>
          <w:highlight w:val="none"/>
        </w:rPr>
      </w:pPr>
      <w:r>
        <w:rPr>
          <w:rFonts w:hint="eastAsia" w:ascii="宋体" w:hAnsi="宋体" w:eastAsia="宋体" w:cs="宋体"/>
          <w:b/>
          <w:bCs/>
          <w:kern w:val="2"/>
          <w:sz w:val="24"/>
          <w:szCs w:val="24"/>
          <w:highlight w:val="none"/>
          <w:lang w:val="en-US" w:eastAsia="zh-CN" w:bidi="ar"/>
        </w:rPr>
        <w:t>2、</w:t>
      </w:r>
      <w:r>
        <w:rPr>
          <w:rFonts w:hint="eastAsia" w:ascii="宋体" w:hAnsi="宋体" w:eastAsia="宋体" w:cs="宋体"/>
          <w:kern w:val="0"/>
          <w:sz w:val="24"/>
          <w:szCs w:val="24"/>
          <w:highlight w:val="none"/>
          <w:lang w:val="en-US" w:eastAsia="zh-CN" w:bidi="ar"/>
        </w:rPr>
        <w:t>鉴于本合同标的的专业技术性较强，而乙方系服务提供者，故在对本合同项下的技术性与安全性存在两种以上合理解释时应执行有利于甲方的解释。</w:t>
      </w:r>
    </w:p>
    <w:p w14:paraId="7EB74D01">
      <w:pPr>
        <w:pStyle w:val="8"/>
        <w:keepNext w:val="0"/>
        <w:keepLines w:val="0"/>
        <w:widowControl w:val="0"/>
        <w:suppressLineNumbers w:val="0"/>
        <w:adjustRightInd w:val="0"/>
        <w:snapToGrid w:val="0"/>
        <w:spacing w:before="156" w:beforeLines="50" w:beforeAutospacing="0" w:after="0" w:afterAutospacing="0" w:line="300" w:lineRule="auto"/>
        <w:ind w:left="0" w:right="0" w:firstLine="482" w:firstLineChars="200"/>
        <w:jc w:val="both"/>
        <w:outlineLvl w:val="0"/>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bidi="ar"/>
        </w:rPr>
        <w:t>第十七条 争议的解决办法</w:t>
      </w:r>
    </w:p>
    <w:p w14:paraId="73348A99">
      <w:pPr>
        <w:pStyle w:val="8"/>
        <w:keepNext w:val="0"/>
        <w:keepLines w:val="0"/>
        <w:widowControl w:val="0"/>
        <w:suppressLineNumbers w:val="0"/>
        <w:tabs>
          <w:tab w:val="left" w:pos="714"/>
        </w:tabs>
        <w:adjustRightInd w:val="0"/>
        <w:snapToGrid w:val="0"/>
        <w:spacing w:before="0" w:beforeAutospacing="0" w:after="0" w:afterAutospacing="0" w:line="30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1、合同履行过程中如一方提议对合同做修改或补充，必须在所需更改的内容生效十日以前提出，经得另一方同意并鉴定、补充合同书后进行。</w:t>
      </w:r>
    </w:p>
    <w:p w14:paraId="36C247D9">
      <w:pPr>
        <w:pStyle w:val="8"/>
        <w:keepNext w:val="0"/>
        <w:keepLines w:val="0"/>
        <w:widowControl w:val="0"/>
        <w:suppressLineNumbers w:val="0"/>
        <w:tabs>
          <w:tab w:val="left" w:pos="714"/>
        </w:tabs>
        <w:adjustRightInd w:val="0"/>
        <w:snapToGrid w:val="0"/>
        <w:spacing w:before="0" w:beforeAutospacing="0" w:after="0" w:afterAutospacing="0" w:line="30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2、因本合同而发生的所有争议，应由各方协商解决；协商不成时，本合同的双方或三方均同意将争议(包括票据法上的争议)提交给广州仲裁委员会进行仲裁解决。仲裁程序，适用该会的仲裁规则。</w:t>
      </w:r>
    </w:p>
    <w:p w14:paraId="2D2A59EB">
      <w:pPr>
        <w:pStyle w:val="8"/>
        <w:keepNext w:val="0"/>
        <w:keepLines w:val="0"/>
        <w:widowControl w:val="0"/>
        <w:suppressLineNumbers w:val="0"/>
        <w:adjustRightInd w:val="0"/>
        <w:snapToGrid w:val="0"/>
        <w:spacing w:before="156" w:beforeLines="50" w:beforeAutospacing="0" w:after="0" w:afterAutospacing="0" w:line="300" w:lineRule="auto"/>
        <w:ind w:left="0" w:right="0" w:firstLine="482" w:firstLineChars="200"/>
        <w:jc w:val="both"/>
        <w:outlineLvl w:val="0"/>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bidi="ar"/>
        </w:rPr>
        <w:t>第十八条 合同的变更、中止、解除</w:t>
      </w:r>
    </w:p>
    <w:p w14:paraId="1B52B8A2">
      <w:pPr>
        <w:pStyle w:val="8"/>
        <w:keepNext w:val="0"/>
        <w:keepLines w:val="0"/>
        <w:widowControl w:val="0"/>
        <w:suppressLineNumbers w:val="0"/>
        <w:tabs>
          <w:tab w:val="left" w:pos="714"/>
        </w:tabs>
        <w:adjustRightInd w:val="0"/>
        <w:snapToGrid w:val="0"/>
        <w:spacing w:before="0" w:beforeAutospacing="0" w:after="0" w:afterAutospacing="0" w:line="30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1、本合同一经订立，即具有法律约束力；非经双方协商一致，任何一方均不得擅自变更、中止或者解除。</w:t>
      </w:r>
    </w:p>
    <w:p w14:paraId="063A7C60">
      <w:pPr>
        <w:pStyle w:val="8"/>
        <w:keepNext w:val="0"/>
        <w:keepLines w:val="0"/>
        <w:widowControl w:val="0"/>
        <w:suppressLineNumbers w:val="0"/>
        <w:tabs>
          <w:tab w:val="left" w:pos="714"/>
        </w:tabs>
        <w:adjustRightInd w:val="0"/>
        <w:snapToGrid w:val="0"/>
        <w:spacing w:before="0" w:beforeAutospacing="0" w:after="0" w:afterAutospacing="0" w:line="30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2、对服务的增加或减少，双方可以另行订立补充合同。但是，所有补充合同的采购金额累计不得超过本合同总价的 10% ；否则，超过部分无效。</w:t>
      </w:r>
    </w:p>
    <w:p w14:paraId="6580079B">
      <w:pPr>
        <w:pStyle w:val="8"/>
        <w:keepNext w:val="0"/>
        <w:keepLines w:val="0"/>
        <w:widowControl w:val="0"/>
        <w:suppressLineNumbers w:val="0"/>
        <w:tabs>
          <w:tab w:val="left" w:pos="714"/>
        </w:tabs>
        <w:adjustRightInd w:val="0"/>
        <w:snapToGrid w:val="0"/>
        <w:spacing w:before="0" w:beforeAutospacing="0" w:after="0" w:afterAutospacing="0" w:line="30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3、乙方有下列情形之一的，甲方有权单方解除合同：</w:t>
      </w:r>
    </w:p>
    <w:p w14:paraId="431C143B">
      <w:pPr>
        <w:pStyle w:val="8"/>
        <w:keepNext w:val="0"/>
        <w:keepLines w:val="0"/>
        <w:widowControl w:val="0"/>
        <w:suppressLineNumbers w:val="0"/>
        <w:tabs>
          <w:tab w:val="left" w:pos="714"/>
        </w:tabs>
        <w:adjustRightInd w:val="0"/>
        <w:snapToGrid w:val="0"/>
        <w:spacing w:before="0" w:beforeAutospacing="0" w:after="0" w:afterAutospacing="0" w:line="30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(1)逾期1天仍未交付承揽工作成果的；</w:t>
      </w:r>
    </w:p>
    <w:p w14:paraId="59EBCC53">
      <w:pPr>
        <w:pStyle w:val="8"/>
        <w:keepNext w:val="0"/>
        <w:keepLines w:val="0"/>
        <w:widowControl w:val="0"/>
        <w:suppressLineNumbers w:val="0"/>
        <w:tabs>
          <w:tab w:val="left" w:pos="714"/>
        </w:tabs>
        <w:adjustRightInd w:val="0"/>
        <w:snapToGrid w:val="0"/>
        <w:spacing w:before="0" w:beforeAutospacing="0" w:after="0" w:afterAutospacing="0" w:line="30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(2)乙方擅自对本合同项下的义务转让或分包；</w:t>
      </w:r>
    </w:p>
    <w:p w14:paraId="1B32807B">
      <w:pPr>
        <w:pStyle w:val="8"/>
        <w:keepNext w:val="0"/>
        <w:keepLines w:val="0"/>
        <w:widowControl w:val="0"/>
        <w:suppressLineNumbers w:val="0"/>
        <w:tabs>
          <w:tab w:val="left" w:pos="714"/>
        </w:tabs>
        <w:adjustRightInd w:val="0"/>
        <w:snapToGrid w:val="0"/>
        <w:spacing w:before="0" w:beforeAutospacing="0" w:after="0" w:afterAutospacing="0" w:line="30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(3)乙方违反权利瑕疵担保义务的；</w:t>
      </w:r>
    </w:p>
    <w:p w14:paraId="6FEF7F6D">
      <w:pPr>
        <w:pStyle w:val="8"/>
        <w:keepNext w:val="0"/>
        <w:keepLines w:val="0"/>
        <w:widowControl w:val="0"/>
        <w:suppressLineNumbers w:val="0"/>
        <w:tabs>
          <w:tab w:val="left" w:pos="714"/>
        </w:tabs>
        <w:adjustRightInd w:val="0"/>
        <w:snapToGrid w:val="0"/>
        <w:spacing w:before="0" w:beforeAutospacing="0" w:after="0" w:afterAutospacing="0" w:line="30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(4)其他符合法律规定或符合本合同其它约定情形的。</w:t>
      </w:r>
    </w:p>
    <w:p w14:paraId="45C38A14">
      <w:pPr>
        <w:pStyle w:val="8"/>
        <w:keepNext w:val="0"/>
        <w:keepLines w:val="0"/>
        <w:widowControl w:val="0"/>
        <w:suppressLineNumbers w:val="0"/>
        <w:tabs>
          <w:tab w:val="left" w:pos="714"/>
        </w:tabs>
        <w:adjustRightInd w:val="0"/>
        <w:snapToGrid w:val="0"/>
        <w:spacing w:before="0" w:beforeAutospacing="0" w:after="0" w:afterAutospacing="0" w:line="30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4、甲方有下列情形之一的，乙方有权单方解除合同：</w:t>
      </w:r>
    </w:p>
    <w:p w14:paraId="75225FF9">
      <w:pPr>
        <w:pStyle w:val="8"/>
        <w:keepNext w:val="0"/>
        <w:keepLines w:val="0"/>
        <w:widowControl w:val="0"/>
        <w:suppressLineNumbers w:val="0"/>
        <w:tabs>
          <w:tab w:val="left" w:pos="714"/>
        </w:tabs>
        <w:adjustRightInd w:val="0"/>
        <w:snapToGrid w:val="0"/>
        <w:spacing w:before="0" w:beforeAutospacing="0" w:after="0" w:afterAutospacing="0" w:line="30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(1)无正当理由，拒绝验收承揽工作成果而经其书面催告，在催告期届满甲方不作答复的；</w:t>
      </w:r>
    </w:p>
    <w:p w14:paraId="469B1788">
      <w:pPr>
        <w:pStyle w:val="8"/>
        <w:keepNext w:val="0"/>
        <w:keepLines w:val="0"/>
        <w:widowControl w:val="0"/>
        <w:suppressLineNumbers w:val="0"/>
        <w:tabs>
          <w:tab w:val="left" w:pos="714"/>
        </w:tabs>
        <w:adjustRightInd w:val="0"/>
        <w:snapToGrid w:val="0"/>
        <w:spacing w:before="0" w:beforeAutospacing="0" w:after="0" w:afterAutospacing="0" w:line="30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(2)无正当理由，拒付首期合同款而经其书面催告，在催告期届满甲方不作答复的；</w:t>
      </w:r>
    </w:p>
    <w:p w14:paraId="55A77264">
      <w:pPr>
        <w:pStyle w:val="8"/>
        <w:keepNext w:val="0"/>
        <w:keepLines w:val="0"/>
        <w:widowControl w:val="0"/>
        <w:suppressLineNumbers w:val="0"/>
        <w:tabs>
          <w:tab w:val="left" w:pos="714"/>
        </w:tabs>
        <w:adjustRightInd w:val="0"/>
        <w:snapToGrid w:val="0"/>
        <w:spacing w:before="0" w:beforeAutospacing="0" w:after="0" w:afterAutospacing="0" w:line="300" w:lineRule="auto"/>
        <w:ind w:left="0" w:right="0" w:firstLine="480" w:firstLineChars="20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(3)其他符合法律规定情形的。</w:t>
      </w:r>
    </w:p>
    <w:p w14:paraId="226BC003">
      <w:pPr>
        <w:pStyle w:val="8"/>
        <w:keepNext w:val="0"/>
        <w:keepLines w:val="0"/>
        <w:widowControl w:val="0"/>
        <w:suppressLineNumbers w:val="0"/>
        <w:tabs>
          <w:tab w:val="left" w:pos="714"/>
        </w:tabs>
        <w:adjustRightInd w:val="0"/>
        <w:snapToGrid w:val="0"/>
        <w:spacing w:before="0" w:beforeAutospacing="0" w:after="0" w:afterAutospacing="0" w:line="300" w:lineRule="auto"/>
        <w:ind w:left="0" w:right="0" w:firstLine="480" w:firstLineChars="200"/>
        <w:jc w:val="both"/>
        <w:rPr>
          <w:rFonts w:hint="eastAsia" w:ascii="宋体" w:hAnsi="宋体" w:eastAsia="宋体" w:cs="宋体"/>
          <w:kern w:val="2"/>
          <w:sz w:val="24"/>
          <w:szCs w:val="24"/>
          <w:highlight w:val="none"/>
          <w:lang w:val="en-US" w:eastAsia="zh-CN" w:bidi="ar"/>
        </w:rPr>
      </w:pPr>
    </w:p>
    <w:p w14:paraId="03A2C6DE">
      <w:pPr>
        <w:keepNext w:val="0"/>
        <w:keepLines w:val="0"/>
        <w:widowControl w:val="0"/>
        <w:suppressLineNumbers w:val="0"/>
        <w:adjustRightInd w:val="0"/>
        <w:snapToGrid w:val="0"/>
        <w:spacing w:before="156" w:beforeLines="50" w:beforeAutospacing="0" w:after="0" w:afterAutospacing="0" w:line="300" w:lineRule="auto"/>
        <w:ind w:left="0" w:right="0" w:firstLine="482" w:firstLineChars="200"/>
        <w:jc w:val="both"/>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bidi="ar"/>
        </w:rPr>
        <w:t>第十九条 合同构成</w:t>
      </w:r>
    </w:p>
    <w:p w14:paraId="78B1CF89">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1、本合同所有附件、磋商文件、响应文件、成交通知书均为合同的有效组成部分，与本合同具有同等法律效力。</w:t>
      </w:r>
    </w:p>
    <w:p w14:paraId="1044EB09">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2、在履行本合同过程中，所有经双方签署确认的文件（包括会议纪要、补充协议、往来信函），构成本合同的有效组成部分。</w:t>
      </w:r>
    </w:p>
    <w:p w14:paraId="17295C48">
      <w:pPr>
        <w:keepNext w:val="0"/>
        <w:keepLines w:val="0"/>
        <w:widowControl w:val="0"/>
        <w:suppressLineNumbers w:val="0"/>
        <w:adjustRightInd w:val="0"/>
        <w:snapToGrid w:val="0"/>
        <w:spacing w:before="156" w:beforeLines="50" w:beforeAutospacing="0" w:after="0" w:afterAutospacing="0" w:line="300" w:lineRule="auto"/>
        <w:ind w:left="0" w:right="0" w:firstLine="482" w:firstLineChars="200"/>
        <w:jc w:val="both"/>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bidi="ar"/>
        </w:rPr>
        <w:t>第二十条 通知、送达、联系人</w:t>
      </w:r>
    </w:p>
    <w:p w14:paraId="3A787752">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1、甲乙双方一致同意，涉及本合同的有关通知、往来函件，均应以书面形式作出并交付。</w:t>
      </w:r>
    </w:p>
    <w:p w14:paraId="5E43028F">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2、无论双方关系处于何种状态，也无论对有关内容有无异议，一方对另一方送达的书面文件都必须无条件签收，不得以对内容有异议为由而拒绝签收（有异议的，可另行书面回复）。</w:t>
      </w:r>
    </w:p>
    <w:p w14:paraId="59F29418">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3、一方拒绝签收的，另一方以传真或特快专递方式送达；一方当事人不得以传真或特快专递未收到为由而进行抗辩。</w:t>
      </w:r>
    </w:p>
    <w:p w14:paraId="07DFBAE0">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4、如一方地址、电话、传真号码、银行帐号等基本信息发和生变更，应在变更当日内，通过书面方式通知对方。因未履行该等附随义务所产生的不利后果，由未履行者自行承担责任。</w:t>
      </w:r>
    </w:p>
    <w:p w14:paraId="367080C7">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5、责任联系人：</w:t>
      </w:r>
    </w:p>
    <w:p w14:paraId="1517C9A6">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（1）甲方为本合同之履行事务而指派的责任联系人为：姓名：  电话号码：。                </w:t>
      </w:r>
    </w:p>
    <w:p w14:paraId="54D92D88">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（2）乙方为本合同之履行事务而指派的责任联系人为：姓名： 电话号码：。               </w:t>
      </w:r>
    </w:p>
    <w:p w14:paraId="7A093F63">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（3）任何一方因指派的责任联系人发生变更，均应立即由前任责任联系人书面通知另一方。</w:t>
      </w:r>
    </w:p>
    <w:p w14:paraId="3909F387">
      <w:pPr>
        <w:keepNext w:val="0"/>
        <w:keepLines w:val="0"/>
        <w:widowControl w:val="0"/>
        <w:suppressLineNumbers w:val="0"/>
        <w:spacing w:before="0" w:beforeAutospacing="0" w:after="0" w:afterAutospacing="0" w:line="300" w:lineRule="auto"/>
        <w:ind w:left="-359" w:leftChars="-171" w:right="0" w:firstLine="838" w:firstLineChars="348"/>
        <w:jc w:val="both"/>
        <w:rPr>
          <w:rFonts w:hint="eastAsia" w:ascii="宋体" w:hAnsi="宋体" w:eastAsia="宋体" w:cs="宋体"/>
          <w:kern w:val="2"/>
          <w:sz w:val="24"/>
          <w:szCs w:val="24"/>
          <w:highlight w:val="none"/>
        </w:rPr>
      </w:pPr>
      <w:r>
        <w:rPr>
          <w:rFonts w:hint="eastAsia" w:ascii="宋体" w:hAnsi="宋体" w:eastAsia="宋体" w:cs="宋体"/>
          <w:b/>
          <w:bCs/>
          <w:kern w:val="2"/>
          <w:sz w:val="24"/>
          <w:szCs w:val="24"/>
          <w:highlight w:val="none"/>
          <w:lang w:val="en-US" w:eastAsia="zh-CN" w:bidi="ar"/>
        </w:rPr>
        <w:t>第二十一条 合同生效与文本</w:t>
      </w:r>
    </w:p>
    <w:p w14:paraId="54D8BC88">
      <w:pPr>
        <w:keepNext w:val="0"/>
        <w:keepLines w:val="0"/>
        <w:widowControl w:val="0"/>
        <w:suppressLineNumbers w:val="0"/>
        <w:spacing w:before="0" w:beforeAutospacing="0" w:after="0" w:afterAutospacing="0" w:line="300" w:lineRule="auto"/>
        <w:ind w:left="-359" w:leftChars="-171" w:right="0" w:firstLine="840" w:firstLineChars="35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1、本合同经双方代表签字及加盖双方单位公章或合同专用章后即行生效。签字日期互异的，以后签日期为生效日。</w:t>
      </w:r>
    </w:p>
    <w:p w14:paraId="6C9CFC8E">
      <w:pPr>
        <w:keepNext w:val="0"/>
        <w:keepLines w:val="0"/>
        <w:widowControl w:val="0"/>
        <w:suppressLineNumbers w:val="0"/>
        <w:spacing w:before="0" w:beforeAutospacing="0" w:after="0" w:afterAutospacing="0" w:line="300" w:lineRule="auto"/>
        <w:ind w:left="-359" w:leftChars="-171" w:right="0" w:firstLine="840" w:firstLineChars="35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2、本合同一式捌份，甲方执陆份，乙方执贰份；各式份具有同等法律效力。</w:t>
      </w:r>
    </w:p>
    <w:p w14:paraId="024E5140">
      <w:pPr>
        <w:keepNext w:val="0"/>
        <w:keepLines w:val="0"/>
        <w:widowControl w:val="0"/>
        <w:suppressLineNumbers w:val="0"/>
        <w:spacing w:before="0" w:beforeAutospacing="0" w:after="0" w:afterAutospacing="0" w:line="300" w:lineRule="auto"/>
        <w:ind w:left="-359" w:leftChars="-171" w:right="0" w:firstLine="360" w:firstLineChars="15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tbl>
      <w:tblPr>
        <w:tblStyle w:val="9"/>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146"/>
        <w:gridCol w:w="4214"/>
      </w:tblGrid>
      <w:tr w14:paraId="0186E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146" w:type="dxa"/>
            <w:tcBorders>
              <w:top w:val="nil"/>
              <w:left w:val="nil"/>
              <w:bottom w:val="nil"/>
              <w:right w:val="nil"/>
            </w:tcBorders>
            <w:shd w:val="clear" w:color="auto" w:fill="auto"/>
            <w:vAlign w:val="center"/>
          </w:tcPr>
          <w:p w14:paraId="049F426E">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 xml:space="preserve">甲方：广州大学 </w:t>
            </w:r>
          </w:p>
        </w:tc>
        <w:tc>
          <w:tcPr>
            <w:tcW w:w="4214" w:type="dxa"/>
            <w:tcBorders>
              <w:top w:val="nil"/>
              <w:left w:val="nil"/>
              <w:bottom w:val="nil"/>
              <w:right w:val="nil"/>
            </w:tcBorders>
            <w:shd w:val="clear" w:color="auto" w:fill="auto"/>
            <w:vAlign w:val="center"/>
          </w:tcPr>
          <w:p w14:paraId="5ACA4CC8">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b/>
                <w:bCs w:val="0"/>
                <w:color w:val="FF0000"/>
                <w:kern w:val="2"/>
                <w:sz w:val="24"/>
                <w:szCs w:val="24"/>
                <w:highlight w:val="none"/>
              </w:rPr>
            </w:pPr>
            <w:r>
              <w:rPr>
                <w:rFonts w:hint="eastAsia" w:ascii="宋体" w:hAnsi="宋体" w:eastAsia="宋体" w:cs="宋体"/>
                <w:b/>
                <w:bCs w:val="0"/>
                <w:color w:val="FF0000"/>
                <w:kern w:val="2"/>
                <w:sz w:val="24"/>
                <w:szCs w:val="24"/>
                <w:highlight w:val="none"/>
                <w:lang w:val="en-US" w:eastAsia="zh-CN" w:bidi="ar"/>
              </w:rPr>
              <w:t xml:space="preserve">乙方： </w:t>
            </w:r>
          </w:p>
        </w:tc>
      </w:tr>
      <w:tr w14:paraId="5A3D2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5146" w:type="dxa"/>
            <w:tcBorders>
              <w:top w:val="nil"/>
              <w:left w:val="nil"/>
              <w:bottom w:val="nil"/>
              <w:right w:val="nil"/>
            </w:tcBorders>
            <w:shd w:val="clear" w:color="auto" w:fill="auto"/>
            <w:vAlign w:val="center"/>
          </w:tcPr>
          <w:p w14:paraId="7E183A61">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法定代表人： </w:t>
            </w:r>
          </w:p>
        </w:tc>
        <w:tc>
          <w:tcPr>
            <w:tcW w:w="4214" w:type="dxa"/>
            <w:tcBorders>
              <w:top w:val="nil"/>
              <w:left w:val="nil"/>
              <w:bottom w:val="nil"/>
              <w:right w:val="nil"/>
            </w:tcBorders>
            <w:shd w:val="clear" w:color="auto" w:fill="auto"/>
            <w:vAlign w:val="center"/>
          </w:tcPr>
          <w:p w14:paraId="4156CC96">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FF0000"/>
                <w:kern w:val="2"/>
                <w:sz w:val="24"/>
                <w:szCs w:val="24"/>
                <w:highlight w:val="none"/>
              </w:rPr>
            </w:pPr>
            <w:r>
              <w:rPr>
                <w:rFonts w:hint="eastAsia" w:ascii="宋体" w:hAnsi="宋体" w:eastAsia="宋体" w:cs="宋体"/>
                <w:color w:val="FF0000"/>
                <w:kern w:val="2"/>
                <w:sz w:val="24"/>
                <w:szCs w:val="24"/>
                <w:highlight w:val="none"/>
                <w:lang w:val="en-US" w:eastAsia="zh-CN" w:bidi="ar"/>
              </w:rPr>
              <w:t xml:space="preserve">法定代表人：  </w:t>
            </w:r>
          </w:p>
        </w:tc>
      </w:tr>
      <w:tr w14:paraId="4D349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5146" w:type="dxa"/>
            <w:tcBorders>
              <w:top w:val="nil"/>
              <w:left w:val="nil"/>
              <w:bottom w:val="nil"/>
              <w:right w:val="nil"/>
            </w:tcBorders>
            <w:shd w:val="clear" w:color="auto" w:fill="auto"/>
            <w:vAlign w:val="center"/>
          </w:tcPr>
          <w:p w14:paraId="09C63FA9">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委托代理人：</w:t>
            </w:r>
          </w:p>
        </w:tc>
        <w:tc>
          <w:tcPr>
            <w:tcW w:w="4214" w:type="dxa"/>
            <w:tcBorders>
              <w:top w:val="nil"/>
              <w:left w:val="nil"/>
              <w:bottom w:val="nil"/>
              <w:right w:val="nil"/>
            </w:tcBorders>
            <w:shd w:val="clear" w:color="auto" w:fill="auto"/>
            <w:vAlign w:val="top"/>
          </w:tcPr>
          <w:p w14:paraId="758B029E">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FF0000"/>
                <w:kern w:val="2"/>
                <w:sz w:val="24"/>
                <w:szCs w:val="24"/>
                <w:highlight w:val="none"/>
              </w:rPr>
            </w:pPr>
            <w:r>
              <w:rPr>
                <w:rFonts w:hint="eastAsia" w:ascii="宋体" w:hAnsi="宋体" w:eastAsia="宋体" w:cs="宋体"/>
                <w:color w:val="FF0000"/>
                <w:kern w:val="2"/>
                <w:sz w:val="24"/>
                <w:szCs w:val="24"/>
                <w:highlight w:val="none"/>
                <w:lang w:val="en-US" w:eastAsia="zh-CN" w:bidi="ar"/>
              </w:rPr>
              <w:t xml:space="preserve">委托代理人：  </w:t>
            </w:r>
          </w:p>
        </w:tc>
      </w:tr>
      <w:tr w14:paraId="65976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146" w:type="dxa"/>
            <w:tcBorders>
              <w:top w:val="nil"/>
              <w:left w:val="nil"/>
              <w:bottom w:val="nil"/>
              <w:right w:val="nil"/>
            </w:tcBorders>
            <w:shd w:val="clear" w:color="auto" w:fill="auto"/>
            <w:vAlign w:val="top"/>
          </w:tcPr>
          <w:p w14:paraId="47904E17">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经办人</w:t>
            </w:r>
            <w:r>
              <w:rPr>
                <w:rFonts w:hint="eastAsia" w:ascii="宋体" w:hAnsi="宋体" w:eastAsia="宋体" w:cs="宋体"/>
                <w:b/>
                <w:bCs/>
                <w:kern w:val="2"/>
                <w:sz w:val="24"/>
                <w:szCs w:val="24"/>
                <w:highlight w:val="none"/>
                <w:lang w:val="en-US" w:eastAsia="zh-CN" w:bidi="ar"/>
              </w:rPr>
              <w:t>:</w:t>
            </w:r>
          </w:p>
        </w:tc>
        <w:tc>
          <w:tcPr>
            <w:tcW w:w="4214" w:type="dxa"/>
            <w:tcBorders>
              <w:top w:val="nil"/>
              <w:left w:val="nil"/>
              <w:bottom w:val="nil"/>
              <w:right w:val="nil"/>
            </w:tcBorders>
            <w:shd w:val="clear" w:color="auto" w:fill="auto"/>
            <w:vAlign w:val="top"/>
          </w:tcPr>
          <w:p w14:paraId="0EE16763">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FF0000"/>
                <w:kern w:val="2"/>
                <w:sz w:val="24"/>
                <w:szCs w:val="24"/>
                <w:highlight w:val="none"/>
              </w:rPr>
            </w:pPr>
            <w:r>
              <w:rPr>
                <w:rFonts w:hint="eastAsia" w:ascii="宋体" w:hAnsi="宋体" w:eastAsia="宋体" w:cs="宋体"/>
                <w:color w:val="FF0000"/>
                <w:kern w:val="2"/>
                <w:sz w:val="24"/>
                <w:szCs w:val="24"/>
                <w:highlight w:val="none"/>
                <w:lang w:val="en-US" w:eastAsia="zh-CN" w:bidi="ar"/>
              </w:rPr>
              <w:t>经办人:</w:t>
            </w:r>
          </w:p>
        </w:tc>
      </w:tr>
      <w:tr w14:paraId="584CE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5146" w:type="dxa"/>
            <w:tcBorders>
              <w:top w:val="nil"/>
              <w:left w:val="nil"/>
              <w:bottom w:val="nil"/>
              <w:right w:val="nil"/>
            </w:tcBorders>
            <w:shd w:val="clear" w:color="auto" w:fill="auto"/>
            <w:vAlign w:val="center"/>
          </w:tcPr>
          <w:p w14:paraId="3EE1092F">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电话： </w:t>
            </w:r>
          </w:p>
        </w:tc>
        <w:tc>
          <w:tcPr>
            <w:tcW w:w="4214" w:type="dxa"/>
            <w:tcBorders>
              <w:top w:val="nil"/>
              <w:left w:val="nil"/>
              <w:bottom w:val="nil"/>
              <w:right w:val="nil"/>
            </w:tcBorders>
            <w:shd w:val="clear" w:color="auto" w:fill="auto"/>
            <w:vAlign w:val="center"/>
          </w:tcPr>
          <w:p w14:paraId="7FC16C06">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FF0000"/>
                <w:kern w:val="2"/>
                <w:sz w:val="24"/>
                <w:szCs w:val="24"/>
                <w:highlight w:val="none"/>
              </w:rPr>
            </w:pPr>
            <w:r>
              <w:rPr>
                <w:rFonts w:hint="eastAsia" w:ascii="宋体" w:hAnsi="宋体" w:eastAsia="宋体" w:cs="宋体"/>
                <w:color w:val="FF0000"/>
                <w:kern w:val="2"/>
                <w:sz w:val="24"/>
                <w:szCs w:val="24"/>
                <w:highlight w:val="none"/>
                <w:lang w:val="en-US" w:eastAsia="zh-CN" w:bidi="ar"/>
              </w:rPr>
              <w:t>电话：</w:t>
            </w:r>
          </w:p>
        </w:tc>
      </w:tr>
      <w:tr w14:paraId="3F21E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0" w:hRule="atLeast"/>
        </w:trPr>
        <w:tc>
          <w:tcPr>
            <w:tcW w:w="5146" w:type="dxa"/>
            <w:tcBorders>
              <w:top w:val="nil"/>
              <w:left w:val="nil"/>
              <w:bottom w:val="nil"/>
              <w:right w:val="nil"/>
            </w:tcBorders>
            <w:shd w:val="clear" w:color="auto" w:fill="auto"/>
            <w:vAlign w:val="center"/>
          </w:tcPr>
          <w:p w14:paraId="2AEAF28C">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开户银行：工行广州大学城中环支行</w:t>
            </w:r>
          </w:p>
        </w:tc>
        <w:tc>
          <w:tcPr>
            <w:tcW w:w="4214" w:type="dxa"/>
            <w:tcBorders>
              <w:top w:val="nil"/>
              <w:left w:val="nil"/>
              <w:bottom w:val="nil"/>
              <w:right w:val="nil"/>
            </w:tcBorders>
            <w:shd w:val="clear" w:color="auto" w:fill="auto"/>
            <w:vAlign w:val="center"/>
          </w:tcPr>
          <w:p w14:paraId="1B3AD070">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FF0000"/>
                <w:kern w:val="2"/>
                <w:sz w:val="24"/>
                <w:szCs w:val="24"/>
                <w:highlight w:val="none"/>
              </w:rPr>
            </w:pPr>
            <w:r>
              <w:rPr>
                <w:rFonts w:hint="eastAsia" w:ascii="宋体" w:hAnsi="宋体" w:eastAsia="宋体" w:cs="宋体"/>
                <w:color w:val="FF0000"/>
                <w:kern w:val="2"/>
                <w:sz w:val="24"/>
                <w:szCs w:val="24"/>
                <w:highlight w:val="none"/>
                <w:lang w:val="en-US" w:eastAsia="zh-CN" w:bidi="ar"/>
              </w:rPr>
              <w:t xml:space="preserve">开户银行： </w:t>
            </w:r>
          </w:p>
        </w:tc>
      </w:tr>
      <w:tr w14:paraId="737D6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6" w:hRule="atLeast"/>
        </w:trPr>
        <w:tc>
          <w:tcPr>
            <w:tcW w:w="5146" w:type="dxa"/>
            <w:tcBorders>
              <w:top w:val="nil"/>
              <w:left w:val="nil"/>
              <w:bottom w:val="nil"/>
              <w:right w:val="nil"/>
            </w:tcBorders>
            <w:shd w:val="clear" w:color="auto" w:fill="auto"/>
            <w:vAlign w:val="center"/>
          </w:tcPr>
          <w:p w14:paraId="038AAAAE">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开户名称：广州大学</w:t>
            </w:r>
          </w:p>
        </w:tc>
        <w:tc>
          <w:tcPr>
            <w:tcW w:w="4214" w:type="dxa"/>
            <w:tcBorders>
              <w:top w:val="nil"/>
              <w:left w:val="nil"/>
              <w:bottom w:val="nil"/>
              <w:right w:val="nil"/>
            </w:tcBorders>
            <w:shd w:val="clear" w:color="auto" w:fill="auto"/>
            <w:vAlign w:val="center"/>
          </w:tcPr>
          <w:p w14:paraId="22FBD843">
            <w:pPr>
              <w:keepNext w:val="0"/>
              <w:keepLines w:val="0"/>
              <w:widowControl w:val="0"/>
              <w:suppressLineNumbers w:val="0"/>
              <w:spacing w:before="0" w:beforeAutospacing="0" w:after="0" w:afterAutospacing="0"/>
              <w:ind w:left="0" w:right="0"/>
              <w:jc w:val="both"/>
              <w:rPr>
                <w:rFonts w:hint="eastAsia" w:ascii="宋体" w:hAnsi="宋体" w:eastAsia="宋体" w:cs="宋体"/>
                <w:color w:val="FF0000"/>
                <w:kern w:val="2"/>
                <w:sz w:val="24"/>
                <w:szCs w:val="24"/>
                <w:highlight w:val="none"/>
              </w:rPr>
            </w:pPr>
            <w:r>
              <w:rPr>
                <w:rFonts w:hint="eastAsia" w:ascii="宋体" w:hAnsi="宋体" w:eastAsia="宋体" w:cs="宋体"/>
                <w:color w:val="FF0000"/>
                <w:kern w:val="2"/>
                <w:sz w:val="24"/>
                <w:szCs w:val="24"/>
                <w:highlight w:val="none"/>
                <w:lang w:val="en-US" w:eastAsia="zh-CN" w:bidi="ar"/>
              </w:rPr>
              <w:t xml:space="preserve">开户名称： </w:t>
            </w:r>
          </w:p>
        </w:tc>
      </w:tr>
      <w:tr w14:paraId="75ECF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5146" w:type="dxa"/>
            <w:tcBorders>
              <w:top w:val="nil"/>
              <w:left w:val="nil"/>
              <w:bottom w:val="nil"/>
              <w:right w:val="nil"/>
            </w:tcBorders>
            <w:shd w:val="clear" w:color="auto" w:fill="auto"/>
            <w:vAlign w:val="center"/>
          </w:tcPr>
          <w:p w14:paraId="27D01642">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账号： 3602114819100000192</w:t>
            </w:r>
          </w:p>
          <w:p w14:paraId="100864DC">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纳税人识别号</w:t>
            </w:r>
            <w:r>
              <w:rPr>
                <w:rFonts w:hint="eastAsia" w:ascii="宋体" w:hAnsi="宋体" w:eastAsia="宋体" w:cs="宋体"/>
                <w:kern w:val="2"/>
                <w:sz w:val="24"/>
                <w:szCs w:val="24"/>
                <w:highlight w:val="none"/>
                <w:lang w:val="en-US" w:eastAsia="zh-CN" w:bidi="ar"/>
              </w:rPr>
              <w:t>:124401007348911139</w:t>
            </w:r>
          </w:p>
        </w:tc>
        <w:tc>
          <w:tcPr>
            <w:tcW w:w="4214" w:type="dxa"/>
            <w:tcBorders>
              <w:top w:val="nil"/>
              <w:left w:val="nil"/>
              <w:bottom w:val="nil"/>
              <w:right w:val="nil"/>
            </w:tcBorders>
            <w:shd w:val="clear" w:color="auto" w:fill="auto"/>
            <w:vAlign w:val="center"/>
          </w:tcPr>
          <w:p w14:paraId="6544CFED">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FF0000"/>
                <w:kern w:val="2"/>
                <w:sz w:val="24"/>
                <w:szCs w:val="24"/>
                <w:highlight w:val="none"/>
              </w:rPr>
            </w:pPr>
            <w:r>
              <w:rPr>
                <w:rFonts w:hint="eastAsia" w:ascii="宋体" w:hAnsi="宋体" w:eastAsia="宋体" w:cs="宋体"/>
                <w:color w:val="FF0000"/>
                <w:kern w:val="2"/>
                <w:sz w:val="24"/>
                <w:szCs w:val="24"/>
                <w:highlight w:val="none"/>
                <w:lang w:val="en-US" w:eastAsia="zh-CN" w:bidi="ar"/>
              </w:rPr>
              <w:t>账号：</w:t>
            </w:r>
          </w:p>
        </w:tc>
      </w:tr>
      <w:tr w14:paraId="4F9E2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4" w:hRule="atLeast"/>
        </w:trPr>
        <w:tc>
          <w:tcPr>
            <w:tcW w:w="5146" w:type="dxa"/>
            <w:tcBorders>
              <w:top w:val="nil"/>
              <w:left w:val="nil"/>
              <w:bottom w:val="nil"/>
              <w:right w:val="nil"/>
            </w:tcBorders>
            <w:shd w:val="clear" w:color="auto" w:fill="auto"/>
            <w:vAlign w:val="center"/>
          </w:tcPr>
          <w:p w14:paraId="58AB459F">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地址与邮政编码：广州大学城外环西路</w:t>
            </w:r>
          </w:p>
          <w:p w14:paraId="6A538026">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230号510006</w:t>
            </w:r>
          </w:p>
          <w:p w14:paraId="6C24730B">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签约时间：年   月  日</w:t>
            </w:r>
          </w:p>
        </w:tc>
        <w:tc>
          <w:tcPr>
            <w:tcW w:w="4214" w:type="dxa"/>
            <w:tcBorders>
              <w:top w:val="nil"/>
              <w:left w:val="nil"/>
              <w:bottom w:val="nil"/>
              <w:right w:val="nil"/>
            </w:tcBorders>
            <w:shd w:val="clear" w:color="auto" w:fill="auto"/>
            <w:vAlign w:val="center"/>
          </w:tcPr>
          <w:p w14:paraId="7E6E5205">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FF0000"/>
                <w:kern w:val="2"/>
                <w:sz w:val="24"/>
                <w:szCs w:val="24"/>
                <w:highlight w:val="none"/>
              </w:rPr>
            </w:pPr>
            <w:r>
              <w:rPr>
                <w:rFonts w:hint="eastAsia" w:ascii="宋体" w:hAnsi="宋体" w:eastAsia="宋体" w:cs="宋体"/>
                <w:color w:val="FF0000"/>
                <w:kern w:val="2"/>
                <w:sz w:val="24"/>
                <w:szCs w:val="24"/>
                <w:highlight w:val="none"/>
                <w:lang w:val="en-US" w:eastAsia="zh-CN" w:bidi="ar"/>
              </w:rPr>
              <w:t>地址与邮政编码：</w:t>
            </w:r>
          </w:p>
          <w:p w14:paraId="561BA5D2">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FF0000"/>
                <w:kern w:val="2"/>
                <w:sz w:val="24"/>
                <w:szCs w:val="24"/>
                <w:highlight w:val="none"/>
              </w:rPr>
            </w:pPr>
            <w:r>
              <w:rPr>
                <w:rFonts w:hint="eastAsia" w:ascii="宋体" w:hAnsi="宋体" w:eastAsia="宋体" w:cs="宋体"/>
                <w:color w:val="FF0000"/>
                <w:kern w:val="2"/>
                <w:sz w:val="24"/>
                <w:szCs w:val="24"/>
                <w:highlight w:val="none"/>
                <w:lang w:val="en-US" w:eastAsia="zh-CN" w:bidi="ar"/>
              </w:rPr>
              <w:t>签约时间： 年  月  日</w:t>
            </w:r>
          </w:p>
        </w:tc>
      </w:tr>
    </w:tbl>
    <w:p w14:paraId="58C26D8E">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76D2796">
      <w:pPr>
        <w:pStyle w:val="8"/>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kern w:val="2"/>
          <w:sz w:val="24"/>
          <w:szCs w:val="24"/>
          <w:highlight w:val="none"/>
        </w:rPr>
      </w:pPr>
      <w:r>
        <w:rPr>
          <w:rFonts w:hint="eastAsia" w:ascii="宋体" w:hAnsi="宋体" w:eastAsia="宋体" w:cs="宋体"/>
          <w:kern w:val="2"/>
          <w:sz w:val="21"/>
          <w:szCs w:val="21"/>
          <w:highlight w:val="none"/>
          <w:lang w:val="en-US" w:eastAsia="zh-CN" w:bidi="ar"/>
        </w:rPr>
        <w:t xml:space="preserve"> </w:t>
      </w:r>
      <w:r>
        <w:rPr>
          <w:rFonts w:hint="eastAsia" w:ascii="宋体" w:hAnsi="宋体" w:eastAsia="宋体" w:cs="宋体"/>
          <w:bCs/>
          <w:kern w:val="2"/>
          <w:sz w:val="24"/>
          <w:szCs w:val="24"/>
          <w:highlight w:val="none"/>
          <w:lang w:val="en-US" w:eastAsia="zh-CN" w:bidi="ar"/>
        </w:rPr>
        <w:t>本合同附件一：保</w:t>
      </w:r>
      <w:r>
        <w:rPr>
          <w:rFonts w:hint="eastAsia" w:ascii="宋体" w:hAnsi="宋体" w:eastAsia="宋体" w:cs="宋体"/>
          <w:bCs/>
          <w:kern w:val="2"/>
          <w:sz w:val="24"/>
          <w:szCs w:val="24"/>
          <w:highlight w:val="none"/>
          <w:lang w:val="en-US" w:eastAsia="zh-CN" w:bidi="ar"/>
        </w:rPr>
        <w:t xml:space="preserve"> </w:t>
      </w:r>
      <w:r>
        <w:rPr>
          <w:rFonts w:hint="eastAsia" w:ascii="宋体" w:hAnsi="宋体" w:eastAsia="宋体" w:cs="宋体"/>
          <w:bCs/>
          <w:kern w:val="2"/>
          <w:sz w:val="24"/>
          <w:szCs w:val="24"/>
          <w:highlight w:val="none"/>
          <w:lang w:val="en-US" w:eastAsia="zh-CN" w:bidi="ar"/>
        </w:rPr>
        <w:t>密</w:t>
      </w:r>
      <w:r>
        <w:rPr>
          <w:rFonts w:hint="eastAsia" w:ascii="宋体" w:hAnsi="宋体" w:eastAsia="宋体" w:cs="宋体"/>
          <w:bCs/>
          <w:kern w:val="2"/>
          <w:sz w:val="24"/>
          <w:szCs w:val="24"/>
          <w:highlight w:val="none"/>
          <w:lang w:val="en-US" w:eastAsia="zh-CN" w:bidi="ar"/>
        </w:rPr>
        <w:t xml:space="preserve"> </w:t>
      </w:r>
      <w:r>
        <w:rPr>
          <w:rFonts w:hint="eastAsia" w:ascii="宋体" w:hAnsi="宋体" w:eastAsia="宋体" w:cs="宋体"/>
          <w:bCs/>
          <w:kern w:val="2"/>
          <w:sz w:val="24"/>
          <w:szCs w:val="24"/>
          <w:highlight w:val="none"/>
          <w:lang w:val="en-US" w:eastAsia="zh-CN" w:bidi="ar"/>
        </w:rPr>
        <w:t>协</w:t>
      </w:r>
      <w:r>
        <w:rPr>
          <w:rFonts w:hint="eastAsia" w:ascii="宋体" w:hAnsi="宋体" w:eastAsia="宋体" w:cs="宋体"/>
          <w:bCs/>
          <w:kern w:val="2"/>
          <w:sz w:val="24"/>
          <w:szCs w:val="24"/>
          <w:highlight w:val="none"/>
          <w:lang w:val="en-US" w:eastAsia="zh-CN" w:bidi="ar"/>
        </w:rPr>
        <w:t xml:space="preserve"> </w:t>
      </w:r>
      <w:r>
        <w:rPr>
          <w:rFonts w:hint="eastAsia" w:ascii="宋体" w:hAnsi="宋体" w:eastAsia="宋体" w:cs="宋体"/>
          <w:bCs/>
          <w:kern w:val="2"/>
          <w:sz w:val="24"/>
          <w:szCs w:val="24"/>
          <w:highlight w:val="none"/>
          <w:lang w:val="en-US" w:eastAsia="zh-CN" w:bidi="ar"/>
        </w:rPr>
        <w:t>议</w:t>
      </w:r>
    </w:p>
    <w:p w14:paraId="2DB4D36E">
      <w:pPr>
        <w:pStyle w:val="8"/>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r>
        <w:rPr>
          <w:rFonts w:hint="eastAsia" w:ascii="宋体" w:hAnsi="宋体" w:eastAsia="宋体" w:cs="宋体"/>
          <w:kern w:val="2"/>
          <w:sz w:val="24"/>
          <w:szCs w:val="24"/>
          <w:highlight w:val="none"/>
          <w:lang w:val="en-US" w:eastAsia="zh-CN" w:bidi="ar"/>
        </w:rPr>
        <w:t>鉴于甲、乙方就</w:t>
      </w:r>
      <w:r>
        <w:rPr>
          <w:rFonts w:hint="eastAsia" w:ascii="宋体" w:hAnsi="宋体" w:eastAsia="宋体" w:cs="宋体"/>
          <w:color w:val="FF0000"/>
          <w:kern w:val="2"/>
          <w:sz w:val="24"/>
          <w:szCs w:val="24"/>
          <w:highlight w:val="none"/>
          <w:lang w:val="en-US" w:eastAsia="zh-CN" w:bidi="ar"/>
        </w:rPr>
        <w:t>《******》签订合同（合同编号：******），</w:t>
      </w:r>
      <w:r>
        <w:rPr>
          <w:rFonts w:hint="eastAsia" w:ascii="宋体" w:hAnsi="宋体" w:eastAsia="宋体" w:cs="宋体"/>
          <w:kern w:val="2"/>
          <w:sz w:val="24"/>
          <w:szCs w:val="24"/>
          <w:highlight w:val="none"/>
          <w:lang w:val="en-US" w:eastAsia="zh-CN" w:bidi="ar"/>
        </w:rPr>
        <w:t xml:space="preserve"> </w:t>
      </w:r>
      <w:r>
        <w:rPr>
          <w:rFonts w:hint="eastAsia" w:ascii="宋体" w:hAnsi="宋体" w:eastAsia="宋体" w:cs="宋体"/>
          <w:kern w:val="2"/>
          <w:sz w:val="24"/>
          <w:szCs w:val="24"/>
          <w:highlight w:val="none"/>
          <w:lang w:val="en-US" w:eastAsia="zh-CN" w:bidi="ar"/>
        </w:rPr>
        <w:t>因乙方为甲方提供合同标的（定作物）、服务和履行职务，已经(或将要)知悉甲方的工作秘密。为了明确乙方的保密义务，有效保护甲方的工作秘密，防止该工作秘密被公开披露或以任何形式泄漏，根据《中华人民共和国民法典》、《中华人民共和国反不正当竞争法》及国务院有关部委和广东省、广州市的规定，甲乙双方本着平等、自愿、公平和诚实信用的原则在广州市签订本保密协议。</w:t>
      </w:r>
    </w:p>
    <w:p w14:paraId="018D5545">
      <w:pPr>
        <w:pStyle w:val="8"/>
        <w:keepNext w:val="0"/>
        <w:keepLines w:val="0"/>
        <w:widowControl w:val="0"/>
        <w:suppressLineNumbers w:val="0"/>
        <w:spacing w:before="0" w:beforeAutospacing="0" w:after="0" w:afterAutospacing="0" w:line="360" w:lineRule="auto"/>
        <w:ind w:left="0" w:right="0"/>
        <w:jc w:val="both"/>
        <w:outlineLvl w:val="0"/>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第一条</w:t>
      </w:r>
      <w:r>
        <w:rPr>
          <w:rFonts w:hint="eastAsia" w:ascii="宋体" w:hAnsi="宋体" w:eastAsia="宋体" w:cs="宋体"/>
          <w:b/>
          <w:bCs w:val="0"/>
          <w:kern w:val="2"/>
          <w:sz w:val="24"/>
          <w:szCs w:val="24"/>
          <w:highlight w:val="none"/>
          <w:lang w:val="en-US" w:eastAsia="zh-CN" w:bidi="ar"/>
        </w:rPr>
        <w:t xml:space="preserve"> </w:t>
      </w:r>
      <w:r>
        <w:rPr>
          <w:rFonts w:hint="eastAsia" w:ascii="宋体" w:hAnsi="宋体" w:eastAsia="宋体" w:cs="宋体"/>
          <w:b/>
          <w:bCs w:val="0"/>
          <w:kern w:val="2"/>
          <w:sz w:val="24"/>
          <w:szCs w:val="24"/>
          <w:highlight w:val="none"/>
          <w:lang w:val="en-US" w:eastAsia="zh-CN" w:bidi="ar"/>
        </w:rPr>
        <w:t>工作秘密</w:t>
      </w:r>
    </w:p>
    <w:p w14:paraId="648ABAC5">
      <w:pPr>
        <w:pStyle w:val="8"/>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r>
        <w:rPr>
          <w:rFonts w:hint="eastAsia" w:ascii="宋体" w:hAnsi="宋体" w:eastAsia="宋体" w:cs="宋体"/>
          <w:kern w:val="2"/>
          <w:sz w:val="24"/>
          <w:szCs w:val="24"/>
          <w:highlight w:val="none"/>
          <w:lang w:val="en-US" w:eastAsia="zh-CN" w:bidi="ar"/>
        </w:rPr>
        <w:t>1.本协议所称工作秘密包括但不限于：甲方信息系统中的用户数据、业务数据、网络拓扑、软硬件配置、音视频资料、信息化项目、人力资源及其他技术信息的各类文档。乙方对此工作秘密承担保密义务；未经甲方同意不得对外转让或泄漏的内容。双方确认，甲方已对上述工作秘密采取了合理的保密措施。乙方有责任对本协议的内容进行保密。</w:t>
      </w:r>
    </w:p>
    <w:p w14:paraId="2C3AA940">
      <w:pPr>
        <w:pStyle w:val="8"/>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r>
        <w:rPr>
          <w:rFonts w:hint="eastAsia" w:ascii="宋体" w:hAnsi="宋体" w:eastAsia="宋体" w:cs="宋体"/>
          <w:kern w:val="2"/>
          <w:sz w:val="24"/>
          <w:szCs w:val="24"/>
          <w:highlight w:val="none"/>
          <w:lang w:val="en-US" w:eastAsia="zh-CN" w:bidi="ar"/>
        </w:rPr>
        <w:t>2.甲方依照法律规定(如在缔约过程中知悉其他相对人的工作秘密)和在有关协议的约定(如技术合同)中对外承担保密义务的事项，也属本保密协议所称的工作秘密。</w:t>
      </w:r>
    </w:p>
    <w:p w14:paraId="68CEF2D1">
      <w:pPr>
        <w:pStyle w:val="8"/>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r>
        <w:rPr>
          <w:rFonts w:hint="eastAsia" w:ascii="宋体" w:hAnsi="宋体" w:eastAsia="宋体" w:cs="宋体"/>
          <w:kern w:val="2"/>
          <w:sz w:val="24"/>
          <w:szCs w:val="24"/>
          <w:highlight w:val="none"/>
          <w:lang w:val="en-US" w:eastAsia="zh-CN" w:bidi="ar"/>
        </w:rPr>
        <w:t>3.甲方为完成项目提供的任何其他信息资料并且在提供时未说明是公开信息；乙方应当视为保密的口头和书面信息，而不论该等信息是否被指定为保密的；未经甲方书面许可乙方无权单方面对第三方公开的信息均属本保密协议所称的工作秘密。</w:t>
      </w:r>
    </w:p>
    <w:p w14:paraId="2D823DB3">
      <w:pPr>
        <w:pStyle w:val="8"/>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r>
        <w:rPr>
          <w:rFonts w:hint="eastAsia" w:ascii="宋体" w:hAnsi="宋体" w:eastAsia="宋体" w:cs="宋体"/>
          <w:kern w:val="2"/>
          <w:sz w:val="24"/>
          <w:szCs w:val="24"/>
          <w:highlight w:val="none"/>
          <w:lang w:val="en-US" w:eastAsia="zh-CN" w:bidi="ar"/>
        </w:rPr>
        <w:t>4.在乙方履行项目过程中，某一信息的泄露会造成下列后果之一的，也属于甲方秘密：</w:t>
      </w:r>
    </w:p>
    <w:p w14:paraId="6C9553C9">
      <w:pPr>
        <w:pStyle w:val="8"/>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（1）使甲方利益受到损害的事项；</w:t>
      </w:r>
    </w:p>
    <w:p w14:paraId="3E518FD0">
      <w:pPr>
        <w:pStyle w:val="8"/>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（2）影响甲方对外交流顺利进行的事项；</w:t>
      </w:r>
    </w:p>
    <w:p w14:paraId="31813A27">
      <w:pPr>
        <w:pStyle w:val="8"/>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（3）影响甲方对外承担保密义务的事项。</w:t>
      </w:r>
    </w:p>
    <w:p w14:paraId="7CCBA612">
      <w:pPr>
        <w:pStyle w:val="8"/>
        <w:keepNext w:val="0"/>
        <w:keepLines w:val="0"/>
        <w:widowControl w:val="0"/>
        <w:suppressLineNumbers w:val="0"/>
        <w:spacing w:before="0" w:beforeAutospacing="0" w:after="0" w:afterAutospacing="0" w:line="360" w:lineRule="auto"/>
        <w:ind w:left="0" w:right="0"/>
        <w:jc w:val="both"/>
        <w:outlineLvl w:val="0"/>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第二条</w:t>
      </w:r>
      <w:r>
        <w:rPr>
          <w:rFonts w:hint="eastAsia" w:ascii="宋体" w:hAnsi="宋体" w:eastAsia="宋体" w:cs="宋体"/>
          <w:b/>
          <w:bCs w:val="0"/>
          <w:kern w:val="2"/>
          <w:sz w:val="24"/>
          <w:szCs w:val="24"/>
          <w:highlight w:val="none"/>
          <w:lang w:val="en-US" w:eastAsia="zh-CN" w:bidi="ar"/>
        </w:rPr>
        <w:t xml:space="preserve"> </w:t>
      </w:r>
      <w:r>
        <w:rPr>
          <w:rFonts w:hint="eastAsia" w:ascii="宋体" w:hAnsi="宋体" w:eastAsia="宋体" w:cs="宋体"/>
          <w:b/>
          <w:bCs w:val="0"/>
          <w:kern w:val="2"/>
          <w:sz w:val="24"/>
          <w:szCs w:val="24"/>
          <w:highlight w:val="none"/>
          <w:lang w:val="en-US" w:eastAsia="zh-CN" w:bidi="ar"/>
        </w:rPr>
        <w:t>保密义务人</w:t>
      </w:r>
    </w:p>
    <w:p w14:paraId="3648242C">
      <w:pPr>
        <w:pStyle w:val="8"/>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r>
        <w:rPr>
          <w:rFonts w:hint="eastAsia" w:ascii="宋体" w:hAnsi="宋体" w:eastAsia="宋体" w:cs="宋体"/>
          <w:kern w:val="2"/>
          <w:sz w:val="24"/>
          <w:szCs w:val="24"/>
          <w:highlight w:val="none"/>
          <w:lang w:val="en-US" w:eastAsia="zh-CN" w:bidi="ar"/>
        </w:rPr>
        <w:t>乙方为本协议所称的保密义务人，包括但不限于乙方雇员、代理人、顾问等。</w:t>
      </w:r>
      <w:r>
        <w:rPr>
          <w:rFonts w:hint="eastAsia" w:ascii="宋体" w:hAnsi="宋体" w:eastAsia="宋体" w:cs="宋体"/>
          <w:kern w:val="2"/>
          <w:sz w:val="24"/>
          <w:szCs w:val="24"/>
          <w:highlight w:val="none"/>
          <w:lang w:val="en-US" w:eastAsia="zh-CN" w:bidi="ar"/>
        </w:rPr>
        <w:t xml:space="preserve"> </w:t>
      </w:r>
    </w:p>
    <w:p w14:paraId="62918A4C">
      <w:pPr>
        <w:pStyle w:val="8"/>
        <w:keepNext w:val="0"/>
        <w:keepLines w:val="0"/>
        <w:widowControl w:val="0"/>
        <w:suppressLineNumbers w:val="0"/>
        <w:spacing w:before="0" w:beforeAutospacing="0" w:after="0" w:afterAutospacing="0" w:line="360" w:lineRule="auto"/>
        <w:ind w:left="0" w:right="0"/>
        <w:jc w:val="both"/>
        <w:outlineLvl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第三条</w:t>
      </w:r>
      <w:r>
        <w:rPr>
          <w:rFonts w:hint="eastAsia" w:ascii="宋体" w:hAnsi="宋体" w:eastAsia="宋体" w:cs="宋体"/>
          <w:kern w:val="2"/>
          <w:sz w:val="24"/>
          <w:szCs w:val="24"/>
          <w:highlight w:val="none"/>
          <w:lang w:val="en-US" w:eastAsia="zh-CN" w:bidi="ar"/>
        </w:rPr>
        <w:t xml:space="preserve"> </w:t>
      </w:r>
      <w:r>
        <w:rPr>
          <w:rFonts w:hint="eastAsia" w:ascii="宋体" w:hAnsi="宋体" w:eastAsia="宋体" w:cs="宋体"/>
          <w:kern w:val="2"/>
          <w:sz w:val="24"/>
          <w:szCs w:val="24"/>
          <w:highlight w:val="none"/>
          <w:lang w:val="en-US" w:eastAsia="zh-CN" w:bidi="ar"/>
        </w:rPr>
        <w:t>保密义务人的保密义务</w:t>
      </w:r>
    </w:p>
    <w:p w14:paraId="01A212B8">
      <w:pPr>
        <w:pStyle w:val="8"/>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r>
        <w:rPr>
          <w:rFonts w:hint="eastAsia" w:ascii="宋体" w:hAnsi="宋体" w:eastAsia="宋体" w:cs="宋体"/>
          <w:kern w:val="2"/>
          <w:sz w:val="24"/>
          <w:szCs w:val="24"/>
          <w:highlight w:val="none"/>
          <w:lang w:val="en-US" w:eastAsia="zh-CN" w:bidi="ar"/>
        </w:rPr>
        <w:t>1.乙方应保证保密义务人对甲方工作秘密严格保守，保证甲方工作秘密不被披露或使用，无论保密义务人有无过错，无论意外或过失。即使这些信息甚至可能是全部地由保密义务人本人因工作而构思或取得的。</w:t>
      </w:r>
    </w:p>
    <w:p w14:paraId="73E28C57">
      <w:pPr>
        <w:pStyle w:val="8"/>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r>
        <w:rPr>
          <w:rFonts w:hint="eastAsia" w:ascii="宋体" w:hAnsi="宋体" w:eastAsia="宋体" w:cs="宋体"/>
          <w:kern w:val="2"/>
          <w:sz w:val="24"/>
          <w:szCs w:val="24"/>
          <w:highlight w:val="none"/>
          <w:lang w:val="en-US" w:eastAsia="zh-CN" w:bidi="ar"/>
        </w:rPr>
        <w:t>2.在合同关系及售后服务存续期间，乙方保证保密义务人未经授权，不得以竞争为目的、或出于私利、或为第三人谋利、或为故意加害于甲方，擅自披露、使用工作秘密、制造再现工作秘密的器材、取走与工作秘密有关的物件；不得刺探与本职工作或本身业务无关的工作秘密；不得直接或间接地向乙方内部、外部的无关人员泄露；不得向不承担保密义务的任何第三人披露甲方的工作秘密；不得允许(出借、赠与、出租、转让等处分甲方工作秘密的行为皆属于“允许”)或协助不承担保密义务的任何第三人使用甲方的工作秘密；不得复制或公开包含甲方工作秘密的文件或文件副本；对因工作所保管、接触的有关甲方的文件应妥善对待，未经许可不得超出工作范围使用。</w:t>
      </w:r>
    </w:p>
    <w:p w14:paraId="52C36781">
      <w:pPr>
        <w:pStyle w:val="8"/>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r>
        <w:rPr>
          <w:rFonts w:hint="eastAsia" w:ascii="宋体" w:hAnsi="宋体" w:eastAsia="宋体" w:cs="宋体"/>
          <w:kern w:val="2"/>
          <w:sz w:val="24"/>
          <w:szCs w:val="24"/>
          <w:highlight w:val="none"/>
          <w:lang w:val="en-US" w:eastAsia="zh-CN" w:bidi="ar"/>
        </w:rPr>
        <w:t>3.如果发现工作秘密被泄露或者自己过失泄露工作秘密，乙方应当采取有效措施防止泄密进一步扩大，并及时向甲方报告。</w:t>
      </w:r>
    </w:p>
    <w:p w14:paraId="1DE1EB0A">
      <w:pPr>
        <w:pStyle w:val="8"/>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r>
        <w:rPr>
          <w:rFonts w:hint="eastAsia" w:ascii="宋体" w:hAnsi="宋体" w:eastAsia="宋体" w:cs="宋体"/>
          <w:kern w:val="2"/>
          <w:sz w:val="24"/>
          <w:szCs w:val="24"/>
          <w:highlight w:val="none"/>
          <w:lang w:val="en-US" w:eastAsia="zh-CN" w:bidi="ar"/>
        </w:rPr>
        <w:t>4.项目验收合格后，乙方应将与工作有关的技术资料、系统数据等交还甲方。未经甲方书面授权，乙方永久不得擅自披露甲方的工作秘密。</w:t>
      </w:r>
    </w:p>
    <w:p w14:paraId="0DB06299">
      <w:pPr>
        <w:pStyle w:val="8"/>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r>
        <w:rPr>
          <w:rFonts w:hint="eastAsia" w:ascii="宋体" w:hAnsi="宋体" w:eastAsia="宋体" w:cs="宋体"/>
          <w:kern w:val="2"/>
          <w:sz w:val="24"/>
          <w:szCs w:val="24"/>
          <w:highlight w:val="none"/>
          <w:lang w:val="en-US" w:eastAsia="zh-CN" w:bidi="ar"/>
        </w:rPr>
        <w:t>5. 乙方保证所有有机会接触到甲方保密信息的参与成员，受不低于本合同要求的保密协议要求，且协议的保密期限为长期，除非甲方书面明确信息为可公开的信息外。</w:t>
      </w:r>
    </w:p>
    <w:p w14:paraId="4292AEB8">
      <w:pPr>
        <w:pStyle w:val="8"/>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r>
        <w:rPr>
          <w:rFonts w:hint="eastAsia" w:ascii="宋体" w:hAnsi="宋体" w:eastAsia="宋体" w:cs="宋体"/>
          <w:kern w:val="2"/>
          <w:sz w:val="24"/>
          <w:szCs w:val="24"/>
          <w:highlight w:val="none"/>
          <w:lang w:val="en-US" w:eastAsia="zh-CN" w:bidi="ar"/>
        </w:rPr>
        <w:t>6. 乙方人员是否在职、劳动合同是否履行完毕，均不影响其保密义务的承担。</w:t>
      </w:r>
    </w:p>
    <w:p w14:paraId="4D86C8D7">
      <w:pPr>
        <w:pStyle w:val="8"/>
        <w:keepNext w:val="0"/>
        <w:keepLines w:val="0"/>
        <w:widowControl w:val="0"/>
        <w:suppressLineNumbers w:val="0"/>
        <w:spacing w:before="0" w:beforeAutospacing="0" w:after="0" w:afterAutospacing="0" w:line="360" w:lineRule="auto"/>
        <w:ind w:left="0" w:right="0"/>
        <w:jc w:val="both"/>
        <w:outlineLvl w:val="0"/>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第四条</w:t>
      </w:r>
      <w:r>
        <w:rPr>
          <w:rFonts w:hint="eastAsia" w:ascii="宋体" w:hAnsi="宋体" w:eastAsia="宋体" w:cs="宋体"/>
          <w:b/>
          <w:bCs w:val="0"/>
          <w:kern w:val="2"/>
          <w:sz w:val="24"/>
          <w:szCs w:val="24"/>
          <w:highlight w:val="none"/>
          <w:lang w:val="en-US" w:eastAsia="zh-CN" w:bidi="ar"/>
        </w:rPr>
        <w:t xml:space="preserve"> </w:t>
      </w:r>
      <w:r>
        <w:rPr>
          <w:rFonts w:hint="eastAsia" w:ascii="宋体" w:hAnsi="宋体" w:eastAsia="宋体" w:cs="宋体"/>
          <w:b/>
          <w:bCs w:val="0"/>
          <w:kern w:val="2"/>
          <w:sz w:val="24"/>
          <w:szCs w:val="24"/>
          <w:highlight w:val="none"/>
          <w:lang w:val="en-US" w:eastAsia="zh-CN" w:bidi="ar"/>
        </w:rPr>
        <w:t>保密义务的终止</w:t>
      </w:r>
    </w:p>
    <w:p w14:paraId="7A6E4E8A">
      <w:pPr>
        <w:pStyle w:val="8"/>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r>
        <w:rPr>
          <w:rFonts w:hint="eastAsia" w:ascii="宋体" w:hAnsi="宋体" w:eastAsia="宋体" w:cs="宋体"/>
          <w:kern w:val="2"/>
          <w:sz w:val="24"/>
          <w:szCs w:val="24"/>
          <w:highlight w:val="none"/>
          <w:lang w:val="en-US" w:eastAsia="zh-CN" w:bidi="ar"/>
        </w:rPr>
        <w:t>1.甲方授权同意披露或使用工作秘密。</w:t>
      </w:r>
    </w:p>
    <w:p w14:paraId="25EE9A5F">
      <w:pPr>
        <w:pStyle w:val="8"/>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r>
        <w:rPr>
          <w:rFonts w:hint="eastAsia" w:ascii="宋体" w:hAnsi="宋体" w:eastAsia="宋体" w:cs="宋体"/>
          <w:kern w:val="2"/>
          <w:sz w:val="24"/>
          <w:szCs w:val="24"/>
          <w:highlight w:val="none"/>
          <w:lang w:val="en-US" w:eastAsia="zh-CN" w:bidi="ar"/>
        </w:rPr>
        <w:t>2.有关的信息、技术等已进入公共领域。</w:t>
      </w:r>
    </w:p>
    <w:p w14:paraId="3526360F">
      <w:pPr>
        <w:pStyle w:val="8"/>
        <w:keepNext w:val="0"/>
        <w:keepLines w:val="0"/>
        <w:widowControl w:val="0"/>
        <w:suppressLineNumbers w:val="0"/>
        <w:spacing w:before="0" w:beforeAutospacing="0" w:after="0" w:afterAutospacing="0" w:line="360" w:lineRule="auto"/>
        <w:ind w:left="0" w:right="0"/>
        <w:jc w:val="both"/>
        <w:outlineLvl w:val="0"/>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第五条</w:t>
      </w:r>
      <w:r>
        <w:rPr>
          <w:rFonts w:hint="eastAsia" w:ascii="宋体" w:hAnsi="宋体" w:eastAsia="宋体" w:cs="宋体"/>
          <w:b/>
          <w:bCs w:val="0"/>
          <w:kern w:val="2"/>
          <w:sz w:val="24"/>
          <w:szCs w:val="24"/>
          <w:highlight w:val="none"/>
          <w:lang w:val="en-US" w:eastAsia="zh-CN" w:bidi="ar"/>
        </w:rPr>
        <w:t xml:space="preserve"> </w:t>
      </w:r>
      <w:r>
        <w:rPr>
          <w:rFonts w:hint="eastAsia" w:ascii="宋体" w:hAnsi="宋体" w:eastAsia="宋体" w:cs="宋体"/>
          <w:b/>
          <w:bCs w:val="0"/>
          <w:kern w:val="2"/>
          <w:sz w:val="24"/>
          <w:szCs w:val="24"/>
          <w:highlight w:val="none"/>
          <w:lang w:val="en-US" w:eastAsia="zh-CN" w:bidi="ar"/>
        </w:rPr>
        <w:t>违约责任</w:t>
      </w:r>
    </w:p>
    <w:p w14:paraId="6A0697DD">
      <w:pPr>
        <w:pStyle w:val="8"/>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乙方违反本协议，应按项目合同金额的</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u w:val="single"/>
          <w:lang w:val="en-US" w:eastAsia="zh-CN" w:bidi="ar"/>
        </w:rPr>
        <w:t xml:space="preserve">30 </w:t>
      </w:r>
      <w:r>
        <w:rPr>
          <w:rFonts w:hint="eastAsia" w:ascii="宋体" w:hAnsi="宋体" w:eastAsia="宋体" w:cs="宋体"/>
          <w:kern w:val="2"/>
          <w:sz w:val="24"/>
          <w:szCs w:val="24"/>
          <w:highlight w:val="none"/>
          <w:lang w:val="en-US" w:eastAsia="zh-CN" w:bidi="ar"/>
        </w:rPr>
        <w:t>%向甲方支付违约金；违约金不足以弥补甲方损失的，由乙方另行进行赔偿，甲方损失范围包括但不限于：甲方实际经济损失、律师费、调查费、采取补救措施所引起的所有费用和损失、乙方及其泄密对象因违约行为的获益等。</w:t>
      </w:r>
    </w:p>
    <w:p w14:paraId="462DE318">
      <w:pPr>
        <w:pStyle w:val="8"/>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宋体"/>
          <w:kern w:val="2"/>
          <w:sz w:val="24"/>
          <w:szCs w:val="24"/>
          <w:highlight w:val="none"/>
          <w:lang w:val="en-US" w:eastAsia="zh-CN" w:bidi="ar"/>
        </w:rPr>
      </w:pPr>
    </w:p>
    <w:p w14:paraId="743D3E14">
      <w:pPr>
        <w:pStyle w:val="8"/>
        <w:keepNext w:val="0"/>
        <w:keepLines w:val="0"/>
        <w:widowControl w:val="0"/>
        <w:suppressLineNumbers w:val="0"/>
        <w:spacing w:before="0" w:beforeAutospacing="0" w:after="0" w:afterAutospacing="0" w:line="360" w:lineRule="auto"/>
        <w:ind w:left="0" w:right="0"/>
        <w:jc w:val="both"/>
        <w:outlineLvl w:val="0"/>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第六条</w:t>
      </w:r>
      <w:r>
        <w:rPr>
          <w:rFonts w:hint="eastAsia" w:ascii="宋体" w:hAnsi="宋体" w:eastAsia="宋体" w:cs="宋体"/>
          <w:b/>
          <w:bCs w:val="0"/>
          <w:kern w:val="2"/>
          <w:sz w:val="24"/>
          <w:szCs w:val="24"/>
          <w:highlight w:val="none"/>
          <w:lang w:val="en-US" w:eastAsia="zh-CN" w:bidi="ar"/>
        </w:rPr>
        <w:t xml:space="preserve"> </w:t>
      </w:r>
      <w:r>
        <w:rPr>
          <w:rFonts w:hint="eastAsia" w:ascii="宋体" w:hAnsi="宋体" w:eastAsia="宋体" w:cs="宋体"/>
          <w:b/>
          <w:bCs w:val="0"/>
          <w:kern w:val="2"/>
          <w:sz w:val="24"/>
          <w:szCs w:val="24"/>
          <w:highlight w:val="none"/>
          <w:lang w:val="en-US" w:eastAsia="zh-CN" w:bidi="ar"/>
        </w:rPr>
        <w:t>争议的解决方法</w:t>
      </w:r>
    </w:p>
    <w:p w14:paraId="31BF5788">
      <w:pPr>
        <w:pStyle w:val="8"/>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r>
        <w:rPr>
          <w:rFonts w:hint="eastAsia" w:ascii="宋体" w:hAnsi="宋体" w:eastAsia="宋体" w:cs="宋体"/>
          <w:kern w:val="2"/>
          <w:sz w:val="24"/>
          <w:szCs w:val="24"/>
          <w:highlight w:val="none"/>
          <w:lang w:val="en-US" w:eastAsia="zh-CN" w:bidi="ar"/>
        </w:rPr>
        <w:t>因执行本协议而发生纠纷的，可以由双方协商解决或共同委托双方信任的第三方调解。协商、调解不成，或者一方不愿意协商、调解的，按照主合同约定的争议处理方式处理。</w:t>
      </w:r>
    </w:p>
    <w:p w14:paraId="027ABEDF">
      <w:pPr>
        <w:pStyle w:val="8"/>
        <w:keepNext w:val="0"/>
        <w:keepLines w:val="0"/>
        <w:widowControl w:val="0"/>
        <w:suppressLineNumbers w:val="0"/>
        <w:spacing w:before="0" w:beforeAutospacing="0" w:after="0" w:afterAutospacing="0" w:line="360" w:lineRule="auto"/>
        <w:ind w:left="0" w:right="0"/>
        <w:jc w:val="both"/>
        <w:outlineLvl w:val="0"/>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第七条</w:t>
      </w:r>
      <w:r>
        <w:rPr>
          <w:rFonts w:hint="eastAsia" w:ascii="宋体" w:hAnsi="宋体" w:eastAsia="宋体" w:cs="宋体"/>
          <w:b/>
          <w:bCs w:val="0"/>
          <w:kern w:val="2"/>
          <w:sz w:val="24"/>
          <w:szCs w:val="24"/>
          <w:highlight w:val="none"/>
          <w:lang w:val="en-US" w:eastAsia="zh-CN" w:bidi="ar"/>
        </w:rPr>
        <w:t xml:space="preserve"> </w:t>
      </w:r>
      <w:r>
        <w:rPr>
          <w:rFonts w:hint="eastAsia" w:ascii="宋体" w:hAnsi="宋体" w:eastAsia="宋体" w:cs="宋体"/>
          <w:b/>
          <w:bCs w:val="0"/>
          <w:kern w:val="2"/>
          <w:sz w:val="24"/>
          <w:szCs w:val="24"/>
          <w:highlight w:val="none"/>
          <w:lang w:val="en-US" w:eastAsia="zh-CN" w:bidi="ar"/>
        </w:rPr>
        <w:t>双方确认</w:t>
      </w:r>
    </w:p>
    <w:p w14:paraId="5E4E4335">
      <w:pPr>
        <w:pStyle w:val="8"/>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r>
        <w:rPr>
          <w:rFonts w:hint="eastAsia" w:ascii="宋体" w:hAnsi="宋体" w:eastAsia="宋体" w:cs="宋体"/>
          <w:kern w:val="2"/>
          <w:sz w:val="24"/>
          <w:szCs w:val="24"/>
          <w:highlight w:val="none"/>
          <w:lang w:val="en-US" w:eastAsia="zh-CN" w:bidi="ar"/>
        </w:rPr>
        <w:t>在签署本协议前，双方已经详细审阅了协议的内容，并完全了解协议各条款的法律含义。</w:t>
      </w:r>
    </w:p>
    <w:p w14:paraId="23571FC5">
      <w:pPr>
        <w:pStyle w:val="8"/>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双方在本协议履行过程中相互发出或者提供的所有通知、文件、文书、资料等，均以本协议所列明的地址送达。一方如果迁址或者变更电话，应当及时通知对方，否则自行承担相应后果。</w:t>
      </w:r>
    </w:p>
    <w:p w14:paraId="4FA14B7D">
      <w:pPr>
        <w:pStyle w:val="8"/>
        <w:keepNext w:val="0"/>
        <w:keepLines w:val="0"/>
        <w:widowControl w:val="0"/>
        <w:suppressLineNumbers w:val="0"/>
        <w:spacing w:before="0" w:beforeAutospacing="0" w:after="0" w:afterAutospacing="0" w:line="360" w:lineRule="auto"/>
        <w:ind w:left="0" w:right="0"/>
        <w:jc w:val="both"/>
        <w:outlineLvl w:val="0"/>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第八条</w:t>
      </w:r>
      <w:r>
        <w:rPr>
          <w:rFonts w:hint="eastAsia" w:ascii="宋体" w:hAnsi="宋体" w:eastAsia="宋体" w:cs="宋体"/>
          <w:b/>
          <w:bCs w:val="0"/>
          <w:kern w:val="2"/>
          <w:sz w:val="24"/>
          <w:szCs w:val="24"/>
          <w:highlight w:val="none"/>
          <w:lang w:val="en-US" w:eastAsia="zh-CN" w:bidi="ar"/>
        </w:rPr>
        <w:t xml:space="preserve"> </w:t>
      </w:r>
      <w:r>
        <w:rPr>
          <w:rFonts w:hint="eastAsia" w:ascii="宋体" w:hAnsi="宋体" w:eastAsia="宋体" w:cs="宋体"/>
          <w:b/>
          <w:bCs w:val="0"/>
          <w:kern w:val="2"/>
          <w:sz w:val="24"/>
          <w:szCs w:val="24"/>
          <w:highlight w:val="none"/>
          <w:lang w:val="en-US" w:eastAsia="zh-CN" w:bidi="ar"/>
        </w:rPr>
        <w:t>协议的效力和变更</w:t>
      </w:r>
    </w:p>
    <w:p w14:paraId="24BA5CC4">
      <w:pPr>
        <w:pStyle w:val="8"/>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r>
        <w:rPr>
          <w:rFonts w:hint="eastAsia" w:ascii="宋体" w:hAnsi="宋体" w:eastAsia="宋体" w:cs="宋体"/>
          <w:kern w:val="2"/>
          <w:sz w:val="24"/>
          <w:szCs w:val="24"/>
          <w:highlight w:val="none"/>
          <w:lang w:val="en-US" w:eastAsia="zh-CN" w:bidi="ar"/>
        </w:rPr>
        <w:t>1.本协议自双方签字盖章后生效。</w:t>
      </w:r>
    </w:p>
    <w:p w14:paraId="66BDFAFB">
      <w:pPr>
        <w:pStyle w:val="8"/>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r>
        <w:rPr>
          <w:rFonts w:hint="eastAsia" w:ascii="宋体" w:hAnsi="宋体" w:eastAsia="宋体" w:cs="宋体"/>
          <w:kern w:val="2"/>
          <w:sz w:val="24"/>
          <w:szCs w:val="24"/>
          <w:highlight w:val="none"/>
          <w:lang w:val="en-US" w:eastAsia="zh-CN" w:bidi="ar"/>
        </w:rPr>
        <w:t>2.本协议的任何修改必须经过双方的书面同意。</w:t>
      </w:r>
    </w:p>
    <w:p w14:paraId="26E4383B">
      <w:pPr>
        <w:pStyle w:val="8"/>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r>
        <w:rPr>
          <w:rFonts w:hint="eastAsia" w:ascii="宋体" w:hAnsi="宋体" w:eastAsia="宋体" w:cs="宋体"/>
          <w:kern w:val="2"/>
          <w:sz w:val="24"/>
          <w:szCs w:val="24"/>
          <w:highlight w:val="none"/>
          <w:lang w:val="en-US" w:eastAsia="zh-CN" w:bidi="ar"/>
        </w:rPr>
        <w:t>3.本协议为项目合同不可缺少之部分，与项目合同具有同等法律效力。</w:t>
      </w:r>
    </w:p>
    <w:p w14:paraId="4F4F7887">
      <w:pPr>
        <w:pStyle w:val="31"/>
        <w:spacing w:line="360" w:lineRule="auto"/>
        <w:outlineLvl w:val="0"/>
        <w:rPr>
          <w:rFonts w:hint="eastAsia" w:ascii="宋体" w:hAnsi="宋体" w:eastAsia="宋体" w:cs="宋体"/>
          <w:sz w:val="24"/>
          <w:highlight w:val="none"/>
        </w:rPr>
      </w:pPr>
    </w:p>
    <w:p w14:paraId="25E6119D">
      <w:pPr>
        <w:pStyle w:val="31"/>
        <w:spacing w:line="360" w:lineRule="auto"/>
        <w:outlineLvl w:val="0"/>
        <w:rPr>
          <w:rFonts w:hint="eastAsia" w:ascii="宋体" w:hAnsi="宋体" w:eastAsia="宋体" w:cs="宋体"/>
          <w:sz w:val="24"/>
          <w:highlight w:val="none"/>
        </w:rPr>
      </w:pPr>
    </w:p>
    <w:p w14:paraId="2BF63678">
      <w:pPr>
        <w:pStyle w:val="31"/>
        <w:spacing w:line="360" w:lineRule="auto"/>
        <w:outlineLvl w:val="0"/>
        <w:rPr>
          <w:rFonts w:hint="eastAsia" w:ascii="宋体" w:hAnsi="宋体" w:eastAsia="宋体" w:cs="宋体"/>
          <w:sz w:val="24"/>
          <w:highlight w:val="none"/>
        </w:rPr>
      </w:pPr>
    </w:p>
    <w:p w14:paraId="7E1A0D94">
      <w:pPr>
        <w:pStyle w:val="31"/>
        <w:spacing w:line="360" w:lineRule="auto"/>
        <w:outlineLvl w:val="0"/>
        <w:rPr>
          <w:rFonts w:hint="eastAsia" w:ascii="宋体" w:hAnsi="宋体" w:eastAsia="宋体" w:cs="宋体"/>
          <w:sz w:val="24"/>
          <w:highlight w:val="none"/>
        </w:rPr>
      </w:pPr>
    </w:p>
    <w:p w14:paraId="715EF0C0">
      <w:pPr>
        <w:pStyle w:val="31"/>
        <w:spacing w:line="360" w:lineRule="auto"/>
        <w:outlineLvl w:val="0"/>
        <w:rPr>
          <w:rFonts w:hint="eastAsia" w:ascii="宋体" w:hAnsi="宋体" w:eastAsia="宋体" w:cs="宋体"/>
          <w:sz w:val="24"/>
          <w:highlight w:val="none"/>
        </w:rPr>
      </w:pPr>
    </w:p>
    <w:p w14:paraId="312A29E7">
      <w:pPr>
        <w:pStyle w:val="31"/>
        <w:spacing w:line="360" w:lineRule="auto"/>
        <w:outlineLvl w:val="0"/>
        <w:rPr>
          <w:rFonts w:hint="eastAsia" w:ascii="宋体" w:hAnsi="宋体" w:eastAsia="宋体" w:cs="宋体"/>
          <w:sz w:val="24"/>
          <w:highlight w:val="none"/>
        </w:rPr>
      </w:pPr>
    </w:p>
    <w:p w14:paraId="7E40AA04">
      <w:pPr>
        <w:pStyle w:val="31"/>
        <w:spacing w:line="360" w:lineRule="auto"/>
        <w:outlineLvl w:val="0"/>
        <w:rPr>
          <w:rFonts w:hint="eastAsia" w:ascii="宋体" w:hAnsi="宋体" w:eastAsia="宋体" w:cs="宋体"/>
          <w:sz w:val="24"/>
          <w:highlight w:val="none"/>
        </w:rPr>
      </w:pPr>
    </w:p>
    <w:p w14:paraId="693F45AF">
      <w:pPr>
        <w:pStyle w:val="31"/>
        <w:spacing w:line="360" w:lineRule="auto"/>
        <w:outlineLvl w:val="0"/>
        <w:rPr>
          <w:rFonts w:hint="eastAsia" w:ascii="宋体" w:hAnsi="宋体" w:eastAsia="宋体" w:cs="宋体"/>
          <w:sz w:val="24"/>
          <w:highlight w:val="none"/>
        </w:rPr>
      </w:pPr>
    </w:p>
    <w:p w14:paraId="3DA78716">
      <w:pPr>
        <w:pStyle w:val="31"/>
        <w:spacing w:line="360" w:lineRule="auto"/>
        <w:outlineLvl w:val="0"/>
        <w:rPr>
          <w:rFonts w:hint="eastAsia" w:ascii="宋体" w:hAnsi="宋体" w:eastAsia="宋体" w:cs="宋体"/>
          <w:sz w:val="24"/>
          <w:highlight w:val="none"/>
        </w:rPr>
      </w:pPr>
    </w:p>
    <w:p w14:paraId="4243B130">
      <w:pPr>
        <w:pStyle w:val="31"/>
        <w:spacing w:line="360" w:lineRule="auto"/>
        <w:outlineLvl w:val="0"/>
        <w:rPr>
          <w:rFonts w:hint="eastAsia" w:ascii="宋体" w:hAnsi="宋体" w:eastAsia="宋体" w:cs="宋体"/>
          <w:sz w:val="24"/>
          <w:highlight w:val="none"/>
        </w:rPr>
      </w:pPr>
    </w:p>
    <w:p w14:paraId="4D327737">
      <w:pPr>
        <w:pStyle w:val="31"/>
        <w:spacing w:line="360" w:lineRule="auto"/>
        <w:outlineLvl w:val="0"/>
        <w:rPr>
          <w:rFonts w:hint="eastAsia" w:ascii="宋体" w:hAnsi="宋体" w:eastAsia="宋体" w:cs="宋体"/>
          <w:sz w:val="24"/>
          <w:highlight w:val="none"/>
        </w:rPr>
      </w:pPr>
    </w:p>
    <w:p w14:paraId="7BB1C8F1">
      <w:pPr>
        <w:pStyle w:val="31"/>
        <w:spacing w:line="360" w:lineRule="auto"/>
        <w:outlineLvl w:val="0"/>
        <w:rPr>
          <w:rFonts w:hint="eastAsia" w:ascii="宋体" w:hAnsi="宋体" w:eastAsia="宋体" w:cs="宋体"/>
          <w:sz w:val="24"/>
          <w:highlight w:val="none"/>
        </w:rPr>
      </w:pPr>
    </w:p>
    <w:p w14:paraId="3164BA24">
      <w:pPr>
        <w:pStyle w:val="31"/>
        <w:spacing w:line="360" w:lineRule="auto"/>
        <w:outlineLvl w:val="0"/>
        <w:rPr>
          <w:rFonts w:hint="eastAsia" w:ascii="宋体" w:hAnsi="宋体" w:eastAsia="宋体" w:cs="宋体"/>
          <w:sz w:val="24"/>
          <w:highlight w:val="none"/>
        </w:rPr>
      </w:pPr>
    </w:p>
    <w:p w14:paraId="4B476E34">
      <w:pPr>
        <w:pStyle w:val="31"/>
        <w:spacing w:line="360" w:lineRule="auto"/>
        <w:outlineLvl w:val="0"/>
        <w:rPr>
          <w:rFonts w:hint="eastAsia" w:ascii="宋体" w:hAnsi="宋体" w:eastAsia="宋体" w:cs="宋体"/>
          <w:sz w:val="24"/>
          <w:highlight w:val="none"/>
        </w:rPr>
      </w:pPr>
    </w:p>
    <w:p w14:paraId="0E2D869C">
      <w:pPr>
        <w:keepNext/>
        <w:keepLines/>
        <w:widowControl w:val="0"/>
        <w:spacing w:before="260" w:after="260" w:line="240" w:lineRule="auto"/>
        <w:jc w:val="both"/>
        <w:outlineLvl w:val="1"/>
        <w:rPr>
          <w:rFonts w:hint="eastAsia" w:ascii="宋体" w:hAnsi="宋体" w:eastAsia="宋体" w:cs="宋体"/>
          <w:b w:val="0"/>
          <w:kern w:val="2"/>
          <w:sz w:val="32"/>
          <w:szCs w:val="20"/>
          <w:highlight w:val="none"/>
          <w:lang w:val="en-US" w:eastAsia="zh-CN" w:bidi="ar-SA"/>
        </w:rPr>
      </w:pPr>
      <w:r>
        <w:rPr>
          <w:rFonts w:hint="eastAsia" w:ascii="宋体" w:hAnsi="宋体" w:eastAsia="宋体" w:cs="宋体"/>
          <w:b w:val="0"/>
          <w:kern w:val="2"/>
          <w:sz w:val="32"/>
          <w:szCs w:val="20"/>
          <w:highlight w:val="none"/>
          <w:lang w:val="en-US" w:eastAsia="zh-CN" w:bidi="ar-SA"/>
        </w:rPr>
        <w:t>报价文件格式</w:t>
      </w:r>
    </w:p>
    <w:p w14:paraId="5DDC1390">
      <w:pPr>
        <w:spacing w:before="156" w:beforeLines="50" w:after="156" w:afterLines="50"/>
        <w:ind w:firstLine="840" w:firstLineChars="300"/>
        <w:jc w:val="center"/>
        <w:rPr>
          <w:rFonts w:hint="eastAsia" w:ascii="宋体" w:hAnsi="宋体" w:eastAsia="宋体" w:cs="宋体"/>
          <w:bCs/>
          <w:sz w:val="28"/>
          <w:szCs w:val="28"/>
          <w:highlight w:val="none"/>
        </w:rPr>
      </w:pPr>
      <w:r>
        <w:rPr>
          <w:rFonts w:hint="eastAsia" w:ascii="宋体" w:hAnsi="宋体" w:eastAsia="宋体" w:cs="宋体"/>
          <w:bCs/>
          <w:sz w:val="28"/>
          <w:szCs w:val="28"/>
          <w:highlight w:val="none"/>
          <w:lang w:val="zh-CN"/>
        </w:rPr>
        <w:t>格式1</w:t>
      </w:r>
      <w:r>
        <w:rPr>
          <w:rFonts w:hint="eastAsia" w:ascii="宋体" w:hAnsi="宋体" w:eastAsia="宋体" w:cs="宋体"/>
          <w:bCs/>
          <w:sz w:val="28"/>
          <w:szCs w:val="28"/>
          <w:highlight w:val="none"/>
        </w:rPr>
        <w:t xml:space="preserve"> 报价函</w:t>
      </w:r>
    </w:p>
    <w:p w14:paraId="7FAACBBB">
      <w:pPr>
        <w:rPr>
          <w:rFonts w:hint="eastAsia" w:ascii="宋体" w:hAnsi="宋体" w:eastAsia="宋体" w:cs="宋体"/>
          <w:sz w:val="24"/>
          <w:highlight w:val="none"/>
        </w:rPr>
      </w:pPr>
      <w:r>
        <w:rPr>
          <w:rFonts w:hint="eastAsia" w:ascii="宋体" w:hAnsi="宋体" w:eastAsia="宋体" w:cs="宋体"/>
          <w:sz w:val="24"/>
          <w:highlight w:val="none"/>
        </w:rPr>
        <w:t>广州大学：</w:t>
      </w:r>
    </w:p>
    <w:p w14:paraId="51C7D089">
      <w:pPr>
        <w:ind w:firstLine="420"/>
        <w:rPr>
          <w:rFonts w:hint="eastAsia" w:ascii="宋体" w:hAnsi="宋体" w:eastAsia="宋体" w:cs="宋体"/>
          <w:sz w:val="24"/>
          <w:highlight w:val="none"/>
        </w:rPr>
      </w:pPr>
      <w:r>
        <w:rPr>
          <w:rFonts w:hint="eastAsia" w:ascii="宋体" w:hAnsi="宋体" w:eastAsia="宋体" w:cs="宋体"/>
          <w:sz w:val="24"/>
          <w:highlight w:val="none"/>
        </w:rPr>
        <w:t>我方审阅了贵方的采购文件的全部内容，现提交我方的报价文件。</w:t>
      </w:r>
    </w:p>
    <w:p w14:paraId="0A869EE6">
      <w:pPr>
        <w:ind w:firstLine="420"/>
        <w:rPr>
          <w:rFonts w:hint="eastAsia" w:ascii="宋体" w:hAnsi="宋体" w:eastAsia="宋体" w:cs="宋体"/>
          <w:sz w:val="24"/>
          <w:highlight w:val="none"/>
        </w:rPr>
      </w:pPr>
      <w:r>
        <w:rPr>
          <w:rFonts w:hint="eastAsia" w:ascii="宋体" w:hAnsi="宋体" w:eastAsia="宋体" w:cs="宋体"/>
          <w:sz w:val="24"/>
          <w:highlight w:val="none"/>
        </w:rPr>
        <w:t>我方（报价人全称）授权（授权代表姓名）（职务、职称）为授权代表，参加贵方组织的采购项目采购的有关活动，并对进行报价。</w:t>
      </w:r>
    </w:p>
    <w:p w14:paraId="46B2B397">
      <w:pPr>
        <w:rPr>
          <w:rFonts w:hint="eastAsia" w:ascii="宋体" w:hAnsi="宋体" w:eastAsia="宋体" w:cs="宋体"/>
          <w:sz w:val="24"/>
          <w:highlight w:val="none"/>
        </w:rPr>
      </w:pPr>
      <w:r>
        <w:rPr>
          <w:rFonts w:hint="eastAsia" w:ascii="宋体" w:hAnsi="宋体" w:eastAsia="宋体" w:cs="宋体"/>
          <w:sz w:val="24"/>
          <w:highlight w:val="none"/>
        </w:rPr>
        <w:t>签字代表在此声明并同意</w:t>
      </w:r>
    </w:p>
    <w:p w14:paraId="69DE2185">
      <w:pPr>
        <w:ind w:left="706" w:leftChars="203" w:hanging="280" w:hangingChars="117"/>
        <w:rPr>
          <w:rFonts w:hint="eastAsia" w:ascii="宋体" w:hAnsi="宋体" w:eastAsia="宋体" w:cs="宋体"/>
          <w:sz w:val="24"/>
          <w:highlight w:val="none"/>
        </w:rPr>
      </w:pPr>
      <w:r>
        <w:rPr>
          <w:rFonts w:hint="eastAsia" w:ascii="宋体" w:hAnsi="宋体" w:eastAsia="宋体" w:cs="宋体"/>
          <w:sz w:val="24"/>
          <w:highlight w:val="none"/>
        </w:rPr>
        <w:t>1.我方愿意遵守采购文件中的各项规定，提供符合“用户需求”所要求的货物，报价总价为元人民币。</w:t>
      </w:r>
    </w:p>
    <w:p w14:paraId="6A301A4E">
      <w:pPr>
        <w:ind w:left="706" w:leftChars="203" w:hanging="280" w:hangingChars="117"/>
        <w:rPr>
          <w:rFonts w:hint="eastAsia" w:ascii="宋体" w:hAnsi="宋体" w:eastAsia="宋体" w:cs="宋体"/>
          <w:sz w:val="24"/>
          <w:highlight w:val="none"/>
        </w:rPr>
      </w:pPr>
      <w:r>
        <w:rPr>
          <w:rFonts w:hint="eastAsia" w:ascii="宋体" w:hAnsi="宋体" w:eastAsia="宋体" w:cs="宋体"/>
          <w:sz w:val="24"/>
          <w:highlight w:val="none"/>
        </w:rPr>
        <w:t>2.我方同意本报价自报价截止日起90天内有效。如果我方的报价被接受，则直至合同终止时止，本报价始终有效。</w:t>
      </w:r>
    </w:p>
    <w:p w14:paraId="7A382EB1">
      <w:pPr>
        <w:ind w:left="706" w:leftChars="203" w:hanging="280" w:hangingChars="117"/>
        <w:rPr>
          <w:rFonts w:hint="eastAsia" w:ascii="宋体" w:hAnsi="宋体" w:eastAsia="宋体" w:cs="宋体"/>
          <w:sz w:val="24"/>
          <w:highlight w:val="none"/>
        </w:rPr>
      </w:pPr>
      <w:r>
        <w:rPr>
          <w:rFonts w:hint="eastAsia" w:ascii="宋体" w:hAnsi="宋体" w:eastAsia="宋体" w:cs="宋体"/>
          <w:sz w:val="24"/>
          <w:highlight w:val="none"/>
        </w:rPr>
        <w:t>3.我方在参与报价前已仔细研究了采购文件和所有相关资料，我方完全明白并认为此采购文件没有倾向性，也没有存在排斥潜在报价人的内容，我方同意采购文件的相关条款，放弃对采购文件提出误解和质疑的一切权利。</w:t>
      </w:r>
    </w:p>
    <w:p w14:paraId="41864218">
      <w:pPr>
        <w:ind w:left="706" w:leftChars="203" w:hanging="280" w:hangingChars="117"/>
        <w:rPr>
          <w:rFonts w:hint="eastAsia" w:ascii="宋体" w:hAnsi="宋体" w:eastAsia="宋体" w:cs="宋体"/>
          <w:sz w:val="24"/>
          <w:highlight w:val="none"/>
        </w:rPr>
      </w:pPr>
      <w:r>
        <w:rPr>
          <w:rFonts w:hint="eastAsia" w:ascii="宋体" w:hAnsi="宋体" w:eastAsia="宋体" w:cs="宋体"/>
          <w:sz w:val="24"/>
          <w:highlight w:val="none"/>
        </w:rPr>
        <w:t>4.</w:t>
      </w:r>
      <w:r>
        <w:rPr>
          <w:rFonts w:hint="eastAsia" w:ascii="宋体" w:hAnsi="宋体" w:eastAsia="宋体" w:cs="宋体"/>
          <w:sz w:val="24"/>
          <w:highlight w:val="none"/>
        </w:rPr>
        <w:tab/>
      </w:r>
      <w:r>
        <w:rPr>
          <w:rFonts w:hint="eastAsia" w:ascii="宋体" w:hAnsi="宋体" w:eastAsia="宋体" w:cs="宋体"/>
          <w:sz w:val="24"/>
          <w:highlight w:val="none"/>
        </w:rPr>
        <w:t>我方声明报价文件及所提供的一切资料均真实无误及有效。由于我方提供资料不实而造成的责任和后果由我方承担。我方同意按照贵方提出的要求，提供与报价有关的任何其它数据或信息。</w:t>
      </w:r>
    </w:p>
    <w:p w14:paraId="5BE4DD75">
      <w:pPr>
        <w:ind w:left="706" w:leftChars="203" w:hanging="280" w:hangingChars="117"/>
        <w:rPr>
          <w:rFonts w:hint="eastAsia" w:ascii="宋体" w:hAnsi="宋体" w:eastAsia="宋体" w:cs="宋体"/>
          <w:sz w:val="24"/>
          <w:highlight w:val="none"/>
        </w:rPr>
      </w:pPr>
      <w:r>
        <w:rPr>
          <w:rFonts w:hint="eastAsia" w:ascii="宋体" w:hAnsi="宋体" w:eastAsia="宋体" w:cs="宋体"/>
          <w:sz w:val="24"/>
          <w:highlight w:val="none"/>
        </w:rPr>
        <w:t>5.我方理解，最低报价不能成为中标的唯一理由。</w:t>
      </w:r>
    </w:p>
    <w:p w14:paraId="7FBA72CA">
      <w:pPr>
        <w:ind w:left="706" w:leftChars="203" w:hanging="280" w:hangingChars="117"/>
        <w:rPr>
          <w:rFonts w:hint="eastAsia" w:ascii="宋体" w:hAnsi="宋体" w:eastAsia="宋体" w:cs="宋体"/>
          <w:sz w:val="24"/>
          <w:highlight w:val="none"/>
        </w:rPr>
      </w:pPr>
      <w:r>
        <w:rPr>
          <w:rFonts w:hint="eastAsia" w:ascii="宋体" w:hAnsi="宋体" w:eastAsia="宋体" w:cs="宋体"/>
          <w:sz w:val="24"/>
          <w:highlight w:val="none"/>
        </w:rPr>
        <w:t>6.我方如果中标，保证履行报价文件中承诺的全部责任和义务，切实履行采购合同中的全部条款。</w:t>
      </w:r>
    </w:p>
    <w:p w14:paraId="00DCE995">
      <w:pPr>
        <w:ind w:left="706" w:leftChars="203" w:hanging="280" w:hangingChars="117"/>
        <w:rPr>
          <w:rFonts w:hint="eastAsia" w:ascii="宋体" w:hAnsi="宋体" w:eastAsia="宋体" w:cs="宋体"/>
          <w:sz w:val="24"/>
          <w:highlight w:val="none"/>
        </w:rPr>
      </w:pPr>
      <w:r>
        <w:rPr>
          <w:rFonts w:hint="eastAsia" w:ascii="宋体" w:hAnsi="宋体" w:eastAsia="宋体" w:cs="宋体"/>
          <w:sz w:val="24"/>
          <w:highlight w:val="none"/>
        </w:rPr>
        <w:t>7.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14:paraId="6237889F">
      <w:pPr>
        <w:ind w:left="706" w:leftChars="203" w:hanging="280" w:hangingChars="117"/>
        <w:rPr>
          <w:rFonts w:hint="eastAsia" w:ascii="宋体" w:hAnsi="宋体" w:eastAsia="宋体" w:cs="宋体"/>
          <w:sz w:val="24"/>
          <w:highlight w:val="none"/>
        </w:rPr>
      </w:pPr>
      <w:r>
        <w:rPr>
          <w:rFonts w:hint="eastAsia" w:ascii="宋体" w:hAnsi="宋体" w:eastAsia="宋体" w:cs="宋体"/>
          <w:sz w:val="24"/>
          <w:highlight w:val="none"/>
        </w:rPr>
        <w:t xml:space="preserve">8.所有有关本次报价的函电请寄： </w:t>
      </w:r>
    </w:p>
    <w:p w14:paraId="619C62AC">
      <w:pPr>
        <w:tabs>
          <w:tab w:val="left" w:pos="905"/>
        </w:tabs>
        <w:autoSpaceDE w:val="0"/>
        <w:autoSpaceDN w:val="0"/>
        <w:adjustRightInd w:val="0"/>
        <w:ind w:firstLine="424" w:firstLineChars="177"/>
        <w:rPr>
          <w:rFonts w:hint="eastAsia" w:ascii="宋体" w:hAnsi="宋体" w:eastAsia="宋体" w:cs="宋体"/>
          <w:sz w:val="24"/>
          <w:highlight w:val="none"/>
        </w:rPr>
      </w:pPr>
      <w:r>
        <w:rPr>
          <w:rFonts w:hint="eastAsia" w:ascii="宋体" w:hAnsi="宋体" w:eastAsia="宋体" w:cs="宋体"/>
          <w:sz w:val="24"/>
          <w:highlight w:val="none"/>
        </w:rPr>
        <w:t>9．报价一览表</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982"/>
        <w:gridCol w:w="2109"/>
        <w:gridCol w:w="1135"/>
        <w:gridCol w:w="756"/>
        <w:gridCol w:w="756"/>
        <w:gridCol w:w="1058"/>
        <w:gridCol w:w="1182"/>
      </w:tblGrid>
      <w:tr w14:paraId="25877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44" w:type="dxa"/>
            <w:tcBorders>
              <w:top w:val="single" w:color="auto" w:sz="4" w:space="0"/>
              <w:left w:val="single" w:color="auto" w:sz="4" w:space="0"/>
              <w:bottom w:val="single" w:color="auto" w:sz="4" w:space="0"/>
              <w:right w:val="single" w:color="auto" w:sz="4" w:space="0"/>
            </w:tcBorders>
            <w:vAlign w:val="center"/>
          </w:tcPr>
          <w:p w14:paraId="623A3B8C">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序号</w:t>
            </w:r>
          </w:p>
        </w:tc>
        <w:tc>
          <w:tcPr>
            <w:tcW w:w="982" w:type="dxa"/>
            <w:tcBorders>
              <w:top w:val="single" w:color="auto" w:sz="4" w:space="0"/>
              <w:left w:val="single" w:color="auto" w:sz="4" w:space="0"/>
              <w:bottom w:val="single" w:color="auto" w:sz="4" w:space="0"/>
              <w:right w:val="single" w:color="auto" w:sz="4" w:space="0"/>
            </w:tcBorders>
            <w:vAlign w:val="center"/>
          </w:tcPr>
          <w:p w14:paraId="6F48E5D1">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名称</w:t>
            </w:r>
          </w:p>
        </w:tc>
        <w:tc>
          <w:tcPr>
            <w:tcW w:w="2109" w:type="dxa"/>
            <w:tcBorders>
              <w:top w:val="single" w:color="auto" w:sz="4" w:space="0"/>
              <w:left w:val="single" w:color="auto" w:sz="4" w:space="0"/>
              <w:bottom w:val="single" w:color="auto" w:sz="4" w:space="0"/>
              <w:right w:val="single" w:color="auto" w:sz="4" w:space="0"/>
            </w:tcBorders>
            <w:vAlign w:val="center"/>
          </w:tcPr>
          <w:p w14:paraId="31E1684F">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厂家名称</w:t>
            </w:r>
          </w:p>
        </w:tc>
        <w:tc>
          <w:tcPr>
            <w:tcW w:w="1135" w:type="dxa"/>
            <w:tcBorders>
              <w:top w:val="single" w:color="auto" w:sz="4" w:space="0"/>
              <w:left w:val="single" w:color="auto" w:sz="4" w:space="0"/>
              <w:bottom w:val="single" w:color="auto" w:sz="4" w:space="0"/>
              <w:right w:val="single" w:color="auto" w:sz="4" w:space="0"/>
            </w:tcBorders>
            <w:vAlign w:val="center"/>
          </w:tcPr>
          <w:p w14:paraId="24913419">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数量</w:t>
            </w:r>
          </w:p>
        </w:tc>
        <w:tc>
          <w:tcPr>
            <w:tcW w:w="756" w:type="dxa"/>
            <w:tcBorders>
              <w:top w:val="single" w:color="auto" w:sz="4" w:space="0"/>
              <w:left w:val="single" w:color="auto" w:sz="4" w:space="0"/>
              <w:bottom w:val="single" w:color="auto" w:sz="4" w:space="0"/>
              <w:right w:val="single" w:color="auto" w:sz="4" w:space="0"/>
            </w:tcBorders>
            <w:vAlign w:val="center"/>
          </w:tcPr>
          <w:p w14:paraId="5C7A710C">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计量</w:t>
            </w:r>
          </w:p>
          <w:p w14:paraId="6E39E3B0">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单位</w:t>
            </w:r>
          </w:p>
        </w:tc>
        <w:tc>
          <w:tcPr>
            <w:tcW w:w="756" w:type="dxa"/>
            <w:tcBorders>
              <w:top w:val="single" w:color="auto" w:sz="4" w:space="0"/>
              <w:left w:val="single" w:color="auto" w:sz="4" w:space="0"/>
              <w:bottom w:val="single" w:color="auto" w:sz="4" w:space="0"/>
              <w:right w:val="single" w:color="auto" w:sz="4" w:space="0"/>
            </w:tcBorders>
          </w:tcPr>
          <w:p w14:paraId="22AB24EC">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配置清单</w:t>
            </w:r>
          </w:p>
        </w:tc>
        <w:tc>
          <w:tcPr>
            <w:tcW w:w="1058" w:type="dxa"/>
            <w:tcBorders>
              <w:top w:val="single" w:color="auto" w:sz="4" w:space="0"/>
              <w:left w:val="single" w:color="auto" w:sz="4" w:space="0"/>
              <w:bottom w:val="single" w:color="auto" w:sz="4" w:space="0"/>
              <w:right w:val="single" w:color="auto" w:sz="4" w:space="0"/>
            </w:tcBorders>
            <w:vAlign w:val="center"/>
          </w:tcPr>
          <w:p w14:paraId="4E8CA2C2">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单价</w:t>
            </w:r>
            <w:r>
              <w:rPr>
                <w:rFonts w:hint="eastAsia" w:ascii="宋体" w:hAnsi="宋体" w:eastAsia="宋体" w:cs="宋体"/>
                <w:kern w:val="0"/>
                <w:sz w:val="24"/>
                <w:highlight w:val="none"/>
              </w:rPr>
              <w:t>(</w:t>
            </w:r>
            <w:r>
              <w:rPr>
                <w:rFonts w:hint="eastAsia" w:ascii="宋体" w:hAnsi="宋体" w:eastAsia="宋体" w:cs="宋体"/>
                <w:kern w:val="0"/>
                <w:sz w:val="24"/>
                <w:highlight w:val="none"/>
              </w:rPr>
              <w:t>元</w:t>
            </w:r>
            <w:r>
              <w:rPr>
                <w:rFonts w:hint="eastAsia" w:ascii="宋体" w:hAnsi="宋体" w:eastAsia="宋体" w:cs="宋体"/>
                <w:kern w:val="0"/>
                <w:sz w:val="24"/>
                <w:highlight w:val="none"/>
              </w:rPr>
              <w:t>)</w:t>
            </w:r>
          </w:p>
        </w:tc>
        <w:tc>
          <w:tcPr>
            <w:tcW w:w="1182" w:type="dxa"/>
            <w:tcBorders>
              <w:top w:val="single" w:color="auto" w:sz="4" w:space="0"/>
              <w:left w:val="single" w:color="auto" w:sz="4" w:space="0"/>
              <w:bottom w:val="single" w:color="auto" w:sz="4" w:space="0"/>
              <w:right w:val="single" w:color="auto" w:sz="4" w:space="0"/>
            </w:tcBorders>
            <w:vAlign w:val="center"/>
          </w:tcPr>
          <w:p w14:paraId="3551C7B3">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总价</w:t>
            </w:r>
            <w:r>
              <w:rPr>
                <w:rFonts w:hint="eastAsia" w:ascii="宋体" w:hAnsi="宋体" w:eastAsia="宋体" w:cs="宋体"/>
                <w:kern w:val="0"/>
                <w:sz w:val="24"/>
                <w:highlight w:val="none"/>
              </w:rPr>
              <w:t>(</w:t>
            </w:r>
            <w:r>
              <w:rPr>
                <w:rFonts w:hint="eastAsia" w:ascii="宋体" w:hAnsi="宋体" w:eastAsia="宋体" w:cs="宋体"/>
                <w:kern w:val="0"/>
                <w:sz w:val="24"/>
                <w:highlight w:val="none"/>
              </w:rPr>
              <w:t>元</w:t>
            </w:r>
            <w:r>
              <w:rPr>
                <w:rFonts w:hint="eastAsia" w:ascii="宋体" w:hAnsi="宋体" w:eastAsia="宋体" w:cs="宋体"/>
                <w:kern w:val="0"/>
                <w:sz w:val="24"/>
                <w:highlight w:val="none"/>
              </w:rPr>
              <w:t>)</w:t>
            </w:r>
          </w:p>
        </w:tc>
      </w:tr>
      <w:tr w14:paraId="64EA7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44" w:type="dxa"/>
            <w:tcBorders>
              <w:top w:val="single" w:color="auto" w:sz="4" w:space="0"/>
              <w:left w:val="single" w:color="auto" w:sz="4" w:space="0"/>
              <w:bottom w:val="single" w:color="auto" w:sz="4" w:space="0"/>
              <w:right w:val="single" w:color="auto" w:sz="4" w:space="0"/>
            </w:tcBorders>
            <w:vAlign w:val="center"/>
          </w:tcPr>
          <w:p w14:paraId="6EF419DA">
            <w:pPr>
              <w:keepNext w:val="0"/>
              <w:keepLines w:val="0"/>
              <w:widowControl/>
              <w:suppressLineNumbers w:val="0"/>
              <w:spacing w:before="0" w:beforeAutospacing="0" w:after="0" w:afterAutospacing="0"/>
              <w:ind w:left="-32" w:right="0"/>
              <w:jc w:val="center"/>
              <w:rPr>
                <w:rFonts w:hint="eastAsia" w:ascii="宋体" w:hAnsi="宋体" w:eastAsia="宋体" w:cs="宋体"/>
                <w:kern w:val="0"/>
                <w:sz w:val="24"/>
                <w:highlight w:val="none"/>
              </w:rPr>
            </w:pPr>
            <w:r>
              <w:rPr>
                <w:rFonts w:hint="eastAsia" w:ascii="宋体" w:hAnsi="宋体" w:eastAsia="宋体" w:cs="宋体"/>
                <w:bCs/>
                <w:kern w:val="0"/>
                <w:sz w:val="24"/>
                <w:highlight w:val="none"/>
              </w:rPr>
              <w:t>1</w:t>
            </w:r>
          </w:p>
        </w:tc>
        <w:tc>
          <w:tcPr>
            <w:tcW w:w="982" w:type="dxa"/>
            <w:tcBorders>
              <w:top w:val="single" w:color="auto" w:sz="4" w:space="0"/>
              <w:left w:val="single" w:color="auto" w:sz="4" w:space="0"/>
              <w:bottom w:val="single" w:color="auto" w:sz="4" w:space="0"/>
              <w:right w:val="single" w:color="auto" w:sz="4" w:space="0"/>
            </w:tcBorders>
            <w:vAlign w:val="center"/>
          </w:tcPr>
          <w:p w14:paraId="3C667A27">
            <w:pPr>
              <w:keepNext w:val="0"/>
              <w:keepLines w:val="0"/>
              <w:widowControl/>
              <w:suppressLineNumbers w:val="0"/>
              <w:spacing w:before="0" w:beforeAutospacing="0" w:after="0" w:afterAutospacing="0"/>
              <w:ind w:left="-32" w:right="0"/>
              <w:jc w:val="center"/>
              <w:rPr>
                <w:rFonts w:hint="eastAsia" w:ascii="宋体" w:hAnsi="宋体" w:eastAsia="宋体" w:cs="宋体"/>
                <w:kern w:val="0"/>
                <w:sz w:val="24"/>
                <w:highlight w:val="none"/>
              </w:rPr>
            </w:pPr>
            <w:r>
              <w:rPr>
                <w:rFonts w:hint="eastAsia" w:ascii="宋体" w:hAnsi="宋体" w:eastAsia="宋体" w:cs="宋体"/>
                <w:bCs/>
                <w:kern w:val="0"/>
                <w:sz w:val="24"/>
                <w:highlight w:val="none"/>
              </w:rPr>
              <w:t> </w:t>
            </w:r>
          </w:p>
        </w:tc>
        <w:tc>
          <w:tcPr>
            <w:tcW w:w="2109" w:type="dxa"/>
            <w:tcBorders>
              <w:top w:val="single" w:color="auto" w:sz="4" w:space="0"/>
              <w:left w:val="single" w:color="auto" w:sz="4" w:space="0"/>
              <w:bottom w:val="single" w:color="auto" w:sz="4" w:space="0"/>
              <w:right w:val="single" w:color="auto" w:sz="4" w:space="0"/>
            </w:tcBorders>
            <w:vAlign w:val="center"/>
          </w:tcPr>
          <w:p w14:paraId="2CED91EF">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highlight w:val="none"/>
              </w:rPr>
            </w:pPr>
            <w:r>
              <w:rPr>
                <w:rFonts w:hint="eastAsia" w:ascii="宋体" w:hAnsi="宋体" w:eastAsia="宋体" w:cs="宋体"/>
                <w:bCs/>
                <w:kern w:val="0"/>
                <w:sz w:val="24"/>
                <w:highlight w:val="none"/>
              </w:rPr>
              <w:t> </w:t>
            </w:r>
          </w:p>
        </w:tc>
        <w:tc>
          <w:tcPr>
            <w:tcW w:w="1135" w:type="dxa"/>
            <w:tcBorders>
              <w:top w:val="single" w:color="auto" w:sz="4" w:space="0"/>
              <w:left w:val="single" w:color="auto" w:sz="4" w:space="0"/>
              <w:bottom w:val="single" w:color="auto" w:sz="4" w:space="0"/>
              <w:right w:val="single" w:color="auto" w:sz="4" w:space="0"/>
            </w:tcBorders>
            <w:vAlign w:val="center"/>
          </w:tcPr>
          <w:p w14:paraId="694EDD9C">
            <w:pPr>
              <w:keepNext w:val="0"/>
              <w:keepLines w:val="0"/>
              <w:widowControl/>
              <w:suppressLineNumbers w:val="0"/>
              <w:spacing w:before="0" w:beforeAutospacing="0" w:after="0" w:afterAutospacing="0"/>
              <w:ind w:left="-32" w:right="0"/>
              <w:jc w:val="center"/>
              <w:rPr>
                <w:rFonts w:hint="eastAsia" w:ascii="宋体" w:hAnsi="宋体" w:eastAsia="宋体" w:cs="宋体"/>
                <w:kern w:val="0"/>
                <w:sz w:val="24"/>
                <w:highlight w:val="none"/>
              </w:rPr>
            </w:pPr>
            <w:r>
              <w:rPr>
                <w:rFonts w:hint="eastAsia" w:ascii="宋体" w:hAnsi="宋体" w:eastAsia="宋体" w:cs="宋体"/>
                <w:bCs/>
                <w:kern w:val="0"/>
                <w:sz w:val="24"/>
                <w:highlight w:val="none"/>
              </w:rPr>
              <w:t> </w:t>
            </w:r>
          </w:p>
        </w:tc>
        <w:tc>
          <w:tcPr>
            <w:tcW w:w="756" w:type="dxa"/>
            <w:tcBorders>
              <w:top w:val="single" w:color="auto" w:sz="4" w:space="0"/>
              <w:left w:val="single" w:color="auto" w:sz="4" w:space="0"/>
              <w:bottom w:val="single" w:color="auto" w:sz="4" w:space="0"/>
              <w:right w:val="single" w:color="auto" w:sz="4" w:space="0"/>
            </w:tcBorders>
            <w:vAlign w:val="center"/>
          </w:tcPr>
          <w:p w14:paraId="28457798">
            <w:pPr>
              <w:keepNext w:val="0"/>
              <w:keepLines w:val="0"/>
              <w:widowControl/>
              <w:suppressLineNumbers w:val="0"/>
              <w:spacing w:before="0" w:beforeAutospacing="0" w:after="0" w:afterAutospacing="0"/>
              <w:ind w:left="-32" w:right="0"/>
              <w:jc w:val="center"/>
              <w:rPr>
                <w:rFonts w:hint="eastAsia" w:ascii="宋体" w:hAnsi="宋体" w:eastAsia="宋体" w:cs="宋体"/>
                <w:kern w:val="0"/>
                <w:sz w:val="24"/>
                <w:highlight w:val="none"/>
              </w:rPr>
            </w:pPr>
            <w:r>
              <w:rPr>
                <w:rFonts w:hint="eastAsia" w:ascii="宋体" w:hAnsi="宋体" w:eastAsia="宋体" w:cs="宋体"/>
                <w:bCs/>
                <w:kern w:val="0"/>
                <w:sz w:val="24"/>
                <w:highlight w:val="none"/>
              </w:rPr>
              <w:t> </w:t>
            </w:r>
          </w:p>
        </w:tc>
        <w:tc>
          <w:tcPr>
            <w:tcW w:w="756" w:type="dxa"/>
            <w:tcBorders>
              <w:top w:val="single" w:color="auto" w:sz="4" w:space="0"/>
              <w:left w:val="single" w:color="auto" w:sz="4" w:space="0"/>
              <w:bottom w:val="single" w:color="auto" w:sz="4" w:space="0"/>
              <w:right w:val="single" w:color="auto" w:sz="4" w:space="0"/>
            </w:tcBorders>
          </w:tcPr>
          <w:p w14:paraId="5223425F">
            <w:pPr>
              <w:keepNext w:val="0"/>
              <w:keepLines w:val="0"/>
              <w:widowControl/>
              <w:suppressLineNumbers w:val="0"/>
              <w:spacing w:before="0" w:beforeAutospacing="0" w:after="0" w:afterAutospacing="0"/>
              <w:ind w:left="-32" w:right="0"/>
              <w:jc w:val="center"/>
              <w:rPr>
                <w:rFonts w:hint="eastAsia" w:ascii="宋体" w:hAnsi="宋体" w:eastAsia="宋体" w:cs="宋体"/>
                <w:kern w:val="0"/>
                <w:sz w:val="24"/>
                <w:highlight w:val="none"/>
              </w:rPr>
            </w:pPr>
            <w:r>
              <w:rPr>
                <w:rFonts w:hint="eastAsia" w:ascii="宋体" w:hAnsi="宋体" w:eastAsia="宋体" w:cs="宋体"/>
                <w:bCs/>
                <w:kern w:val="0"/>
                <w:sz w:val="24"/>
                <w:highlight w:val="none"/>
              </w:rPr>
              <w:t> </w:t>
            </w:r>
          </w:p>
        </w:tc>
        <w:tc>
          <w:tcPr>
            <w:tcW w:w="1058" w:type="dxa"/>
            <w:tcBorders>
              <w:top w:val="single" w:color="auto" w:sz="4" w:space="0"/>
              <w:left w:val="single" w:color="auto" w:sz="4" w:space="0"/>
              <w:bottom w:val="single" w:color="auto" w:sz="4" w:space="0"/>
              <w:right w:val="single" w:color="auto" w:sz="4" w:space="0"/>
            </w:tcBorders>
            <w:vAlign w:val="center"/>
          </w:tcPr>
          <w:p w14:paraId="7A30410C">
            <w:pPr>
              <w:keepNext w:val="0"/>
              <w:keepLines w:val="0"/>
              <w:widowControl/>
              <w:suppressLineNumbers w:val="0"/>
              <w:spacing w:before="0" w:beforeAutospacing="0" w:after="0" w:afterAutospacing="0"/>
              <w:ind w:left="-32" w:right="0"/>
              <w:jc w:val="center"/>
              <w:rPr>
                <w:rFonts w:hint="eastAsia" w:ascii="宋体" w:hAnsi="宋体" w:eastAsia="宋体" w:cs="宋体"/>
                <w:kern w:val="0"/>
                <w:sz w:val="24"/>
                <w:highlight w:val="none"/>
              </w:rPr>
            </w:pPr>
            <w:r>
              <w:rPr>
                <w:rFonts w:hint="eastAsia" w:ascii="宋体" w:hAnsi="宋体" w:eastAsia="宋体" w:cs="宋体"/>
                <w:bCs/>
                <w:kern w:val="0"/>
                <w:sz w:val="24"/>
                <w:highlight w:val="none"/>
              </w:rPr>
              <w:t> </w:t>
            </w:r>
          </w:p>
        </w:tc>
        <w:tc>
          <w:tcPr>
            <w:tcW w:w="1182" w:type="dxa"/>
            <w:tcBorders>
              <w:top w:val="single" w:color="auto" w:sz="4" w:space="0"/>
              <w:left w:val="single" w:color="auto" w:sz="4" w:space="0"/>
              <w:bottom w:val="single" w:color="auto" w:sz="4" w:space="0"/>
              <w:right w:val="single" w:color="auto" w:sz="4" w:space="0"/>
            </w:tcBorders>
            <w:vAlign w:val="center"/>
          </w:tcPr>
          <w:p w14:paraId="0B009B67">
            <w:pPr>
              <w:keepNext w:val="0"/>
              <w:keepLines w:val="0"/>
              <w:widowControl/>
              <w:suppressLineNumbers w:val="0"/>
              <w:spacing w:before="0" w:beforeAutospacing="0" w:after="0" w:afterAutospacing="0"/>
              <w:ind w:left="-32" w:right="0"/>
              <w:jc w:val="center"/>
              <w:rPr>
                <w:rFonts w:hint="eastAsia" w:ascii="宋体" w:hAnsi="宋体" w:eastAsia="宋体" w:cs="宋体"/>
                <w:kern w:val="0"/>
                <w:sz w:val="24"/>
                <w:highlight w:val="none"/>
              </w:rPr>
            </w:pPr>
            <w:r>
              <w:rPr>
                <w:rFonts w:hint="eastAsia" w:ascii="宋体" w:hAnsi="宋体" w:eastAsia="宋体" w:cs="宋体"/>
                <w:bCs/>
                <w:kern w:val="0"/>
                <w:sz w:val="24"/>
                <w:highlight w:val="none"/>
              </w:rPr>
              <w:t> </w:t>
            </w:r>
          </w:p>
        </w:tc>
      </w:tr>
    </w:tbl>
    <w:p w14:paraId="5ED417C7">
      <w:pPr>
        <w:tabs>
          <w:tab w:val="left" w:pos="406"/>
        </w:tabs>
        <w:adjustRightInd w:val="0"/>
        <w:ind w:left="-126" w:leftChars="-60" w:firstLine="120" w:firstLineChars="50"/>
        <w:rPr>
          <w:rFonts w:hint="eastAsia" w:ascii="宋体" w:hAnsi="宋体" w:eastAsia="宋体" w:cs="宋体"/>
          <w:sz w:val="24"/>
          <w:highlight w:val="none"/>
        </w:rPr>
      </w:pPr>
      <w:r>
        <w:rPr>
          <w:rFonts w:hint="eastAsia" w:ascii="宋体" w:hAnsi="宋体" w:eastAsia="宋体" w:cs="宋体"/>
          <w:sz w:val="24"/>
          <w:highlight w:val="none"/>
        </w:rPr>
        <w:t>地  址：        邮政编码：</w:t>
      </w:r>
    </w:p>
    <w:p w14:paraId="07A2D35A">
      <w:pPr>
        <w:adjustRightInd w:val="0"/>
        <w:rPr>
          <w:rFonts w:hint="eastAsia" w:ascii="宋体" w:hAnsi="宋体" w:eastAsia="宋体" w:cs="宋体"/>
          <w:sz w:val="24"/>
          <w:highlight w:val="none"/>
        </w:rPr>
      </w:pPr>
      <w:r>
        <w:rPr>
          <w:rFonts w:hint="eastAsia" w:ascii="宋体" w:hAnsi="宋体" w:eastAsia="宋体" w:cs="宋体"/>
          <w:sz w:val="24"/>
          <w:highlight w:val="none"/>
        </w:rPr>
        <w:t>电  话：        传    真：</w:t>
      </w:r>
    </w:p>
    <w:p w14:paraId="61158D91">
      <w:pPr>
        <w:adjustRightInd w:val="0"/>
        <w:rPr>
          <w:rFonts w:hint="eastAsia" w:ascii="宋体" w:hAnsi="宋体" w:eastAsia="宋体" w:cs="宋体"/>
          <w:sz w:val="24"/>
          <w:highlight w:val="none"/>
        </w:rPr>
      </w:pPr>
      <w:r>
        <w:rPr>
          <w:rFonts w:hint="eastAsia" w:ascii="宋体" w:hAnsi="宋体" w:eastAsia="宋体" w:cs="宋体"/>
          <w:sz w:val="24"/>
          <w:highlight w:val="none"/>
        </w:rPr>
        <w:t>报价人（法人公章）：                     授权代表姓名（签字）：</w:t>
      </w:r>
    </w:p>
    <w:p w14:paraId="27560803">
      <w:pPr>
        <w:adjustRightInd w:val="0"/>
        <w:rPr>
          <w:rFonts w:hint="eastAsia" w:ascii="宋体" w:hAnsi="宋体" w:eastAsia="宋体" w:cs="宋体"/>
          <w:sz w:val="24"/>
          <w:highlight w:val="none"/>
        </w:rPr>
      </w:pPr>
      <w:r>
        <w:rPr>
          <w:rFonts w:hint="eastAsia" w:ascii="宋体" w:hAnsi="宋体" w:eastAsia="宋体" w:cs="宋体"/>
          <w:sz w:val="24"/>
          <w:highlight w:val="none"/>
        </w:rPr>
        <w:t>日    期：</w:t>
      </w:r>
    </w:p>
    <w:p w14:paraId="259CD1FF">
      <w:pPr>
        <w:keepNext/>
        <w:keepLines/>
        <w:autoSpaceDE w:val="0"/>
        <w:autoSpaceDN w:val="0"/>
        <w:adjustRightInd w:val="0"/>
        <w:spacing w:before="260" w:after="260" w:line="360" w:lineRule="exact"/>
        <w:jc w:val="center"/>
        <w:outlineLvl w:val="1"/>
        <w:rPr>
          <w:rFonts w:hint="eastAsia" w:ascii="宋体" w:hAnsi="宋体" w:eastAsia="宋体" w:cs="宋体"/>
          <w:bCs/>
          <w:sz w:val="28"/>
          <w:szCs w:val="28"/>
          <w:highlight w:val="none"/>
          <w:lang w:val="zh-CN"/>
        </w:rPr>
      </w:pPr>
      <w:r>
        <w:rPr>
          <w:rFonts w:hint="eastAsia" w:ascii="宋体" w:hAnsi="宋体" w:eastAsia="宋体" w:cs="宋体"/>
          <w:bCs/>
          <w:sz w:val="28"/>
          <w:szCs w:val="28"/>
          <w:highlight w:val="none"/>
          <w:lang w:val="zh-CN"/>
        </w:rPr>
        <w:br w:type="page"/>
      </w:r>
      <w:r>
        <w:rPr>
          <w:rFonts w:hint="eastAsia" w:ascii="宋体" w:hAnsi="宋体" w:eastAsia="宋体" w:cs="宋体"/>
          <w:bCs/>
          <w:sz w:val="28"/>
          <w:szCs w:val="28"/>
          <w:highlight w:val="none"/>
          <w:lang w:val="zh-CN"/>
        </w:rPr>
        <w:t>格式2  技术规格响应表</w:t>
      </w:r>
    </w:p>
    <w:p w14:paraId="666B6B92">
      <w:pPr>
        <w:rPr>
          <w:rFonts w:hint="eastAsia" w:ascii="宋体" w:hAnsi="宋体" w:eastAsia="宋体" w:cs="宋体"/>
          <w:highlight w:val="none"/>
          <w:lang w:val="zh-CN"/>
        </w:rPr>
      </w:pPr>
    </w:p>
    <w:tbl>
      <w:tblPr>
        <w:tblStyle w:val="9"/>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22"/>
        <w:gridCol w:w="2415"/>
        <w:gridCol w:w="2415"/>
        <w:gridCol w:w="1890"/>
      </w:tblGrid>
      <w:tr w14:paraId="5A895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38" w:type="dxa"/>
            <w:vAlign w:val="center"/>
          </w:tcPr>
          <w:p w14:paraId="3A150B1F">
            <w:pPr>
              <w:keepNext w:val="0"/>
              <w:keepLines w:val="0"/>
              <w:suppressLineNumbers w:val="0"/>
              <w:spacing w:before="0" w:beforeAutospacing="0" w:after="0" w:afterAutospacing="0" w:line="360" w:lineRule="exact"/>
              <w:ind w:left="0" w:right="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序号</w:t>
            </w:r>
          </w:p>
        </w:tc>
        <w:tc>
          <w:tcPr>
            <w:tcW w:w="1922" w:type="dxa"/>
            <w:vAlign w:val="center"/>
          </w:tcPr>
          <w:p w14:paraId="32444188">
            <w:pPr>
              <w:keepNext w:val="0"/>
              <w:keepLines w:val="0"/>
              <w:suppressLineNumbers w:val="0"/>
              <w:spacing w:before="0" w:beforeAutospacing="0" w:after="0" w:afterAutospacing="0" w:line="360" w:lineRule="exact"/>
              <w:ind w:left="0" w:right="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技术指标条目</w:t>
            </w:r>
          </w:p>
        </w:tc>
        <w:tc>
          <w:tcPr>
            <w:tcW w:w="2415" w:type="dxa"/>
            <w:vAlign w:val="center"/>
          </w:tcPr>
          <w:p w14:paraId="5D275EF0">
            <w:pPr>
              <w:keepNext w:val="0"/>
              <w:keepLines w:val="0"/>
              <w:suppressLineNumbers w:val="0"/>
              <w:spacing w:before="0" w:beforeAutospacing="0" w:after="0" w:afterAutospacing="0" w:line="360" w:lineRule="exact"/>
              <w:ind w:left="0" w:right="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采购文件要求</w:t>
            </w:r>
          </w:p>
        </w:tc>
        <w:tc>
          <w:tcPr>
            <w:tcW w:w="2415" w:type="dxa"/>
            <w:vAlign w:val="center"/>
          </w:tcPr>
          <w:p w14:paraId="24498D0C">
            <w:pPr>
              <w:keepNext w:val="0"/>
              <w:keepLines w:val="0"/>
              <w:suppressLineNumbers w:val="0"/>
              <w:spacing w:before="0" w:beforeAutospacing="0" w:after="0" w:afterAutospacing="0" w:line="360" w:lineRule="exact"/>
              <w:ind w:left="0" w:right="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报价文件响应</w:t>
            </w:r>
          </w:p>
        </w:tc>
        <w:tc>
          <w:tcPr>
            <w:tcW w:w="1890" w:type="dxa"/>
            <w:vAlign w:val="center"/>
          </w:tcPr>
          <w:p w14:paraId="757D8363">
            <w:pPr>
              <w:keepNext w:val="0"/>
              <w:keepLines w:val="0"/>
              <w:suppressLineNumbers w:val="0"/>
              <w:spacing w:before="0" w:beforeAutospacing="0" w:after="0" w:afterAutospacing="0" w:line="360" w:lineRule="exact"/>
              <w:ind w:left="0" w:right="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说明</w:t>
            </w:r>
          </w:p>
        </w:tc>
      </w:tr>
      <w:tr w14:paraId="69804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738" w:type="dxa"/>
            <w:vAlign w:val="center"/>
          </w:tcPr>
          <w:p w14:paraId="74F88796">
            <w:pPr>
              <w:keepNext w:val="0"/>
              <w:keepLines w:val="0"/>
              <w:suppressLineNumbers w:val="0"/>
              <w:spacing w:before="0" w:beforeAutospacing="0" w:after="0" w:afterAutospacing="0" w:line="360" w:lineRule="exact"/>
              <w:ind w:left="0" w:right="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w:t>
            </w:r>
          </w:p>
        </w:tc>
        <w:tc>
          <w:tcPr>
            <w:tcW w:w="1922" w:type="dxa"/>
          </w:tcPr>
          <w:p w14:paraId="339E8072">
            <w:pPr>
              <w:keepNext w:val="0"/>
              <w:keepLines w:val="0"/>
              <w:suppressLineNumbers w:val="0"/>
              <w:spacing w:before="0" w:beforeAutospacing="0" w:after="0" w:afterAutospacing="0" w:line="360" w:lineRule="exact"/>
              <w:ind w:left="0" w:right="0"/>
              <w:jc w:val="center"/>
              <w:rPr>
                <w:rFonts w:hint="eastAsia" w:ascii="宋体" w:hAnsi="宋体" w:eastAsia="宋体" w:cs="宋体"/>
                <w:sz w:val="28"/>
                <w:szCs w:val="28"/>
                <w:highlight w:val="none"/>
              </w:rPr>
            </w:pPr>
          </w:p>
        </w:tc>
        <w:tc>
          <w:tcPr>
            <w:tcW w:w="2415" w:type="dxa"/>
          </w:tcPr>
          <w:p w14:paraId="5B7112D1">
            <w:pPr>
              <w:keepNext w:val="0"/>
              <w:keepLines w:val="0"/>
              <w:suppressLineNumbers w:val="0"/>
              <w:spacing w:before="0" w:beforeAutospacing="0" w:after="0" w:afterAutospacing="0" w:line="360" w:lineRule="exact"/>
              <w:ind w:left="0" w:right="0"/>
              <w:rPr>
                <w:rFonts w:hint="eastAsia" w:ascii="宋体" w:hAnsi="宋体" w:eastAsia="宋体" w:cs="宋体"/>
                <w:sz w:val="28"/>
                <w:szCs w:val="28"/>
                <w:highlight w:val="none"/>
              </w:rPr>
            </w:pPr>
          </w:p>
        </w:tc>
        <w:tc>
          <w:tcPr>
            <w:tcW w:w="2415" w:type="dxa"/>
            <w:vAlign w:val="center"/>
          </w:tcPr>
          <w:p w14:paraId="0B9FDFFB">
            <w:pPr>
              <w:keepNext w:val="0"/>
              <w:keepLines w:val="0"/>
              <w:suppressLineNumbers w:val="0"/>
              <w:spacing w:before="0" w:beforeAutospacing="0" w:after="0" w:afterAutospacing="0" w:line="360" w:lineRule="exact"/>
              <w:ind w:left="0" w:right="0"/>
              <w:jc w:val="center"/>
              <w:rPr>
                <w:rFonts w:hint="eastAsia" w:ascii="宋体" w:hAnsi="宋体" w:eastAsia="宋体" w:cs="宋体"/>
                <w:sz w:val="28"/>
                <w:szCs w:val="28"/>
                <w:highlight w:val="none"/>
              </w:rPr>
            </w:pPr>
          </w:p>
        </w:tc>
        <w:tc>
          <w:tcPr>
            <w:tcW w:w="1890" w:type="dxa"/>
            <w:vAlign w:val="center"/>
          </w:tcPr>
          <w:p w14:paraId="2F419766">
            <w:pPr>
              <w:keepNext w:val="0"/>
              <w:keepLines w:val="0"/>
              <w:suppressLineNumbers w:val="0"/>
              <w:spacing w:before="0" w:beforeAutospacing="0" w:after="0" w:afterAutospacing="0" w:line="360" w:lineRule="exact"/>
              <w:ind w:left="0" w:right="0"/>
              <w:jc w:val="center"/>
              <w:rPr>
                <w:rFonts w:hint="eastAsia" w:ascii="宋体" w:hAnsi="宋体" w:eastAsia="宋体" w:cs="宋体"/>
                <w:sz w:val="28"/>
                <w:szCs w:val="28"/>
                <w:highlight w:val="none"/>
              </w:rPr>
            </w:pPr>
          </w:p>
        </w:tc>
      </w:tr>
      <w:tr w14:paraId="24518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38" w:type="dxa"/>
            <w:vAlign w:val="center"/>
          </w:tcPr>
          <w:p w14:paraId="6653A2D2">
            <w:pPr>
              <w:keepNext w:val="0"/>
              <w:keepLines w:val="0"/>
              <w:suppressLineNumbers w:val="0"/>
              <w:spacing w:before="0" w:beforeAutospacing="0" w:after="0" w:afterAutospacing="0" w:line="360" w:lineRule="exact"/>
              <w:ind w:left="0" w:right="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w:t>
            </w:r>
          </w:p>
        </w:tc>
        <w:tc>
          <w:tcPr>
            <w:tcW w:w="1922" w:type="dxa"/>
          </w:tcPr>
          <w:p w14:paraId="5E73D9D0">
            <w:pPr>
              <w:keepNext w:val="0"/>
              <w:keepLines w:val="0"/>
              <w:suppressLineNumbers w:val="0"/>
              <w:spacing w:before="0" w:beforeAutospacing="0" w:after="0" w:afterAutospacing="0" w:line="360" w:lineRule="exact"/>
              <w:ind w:left="0" w:right="0"/>
              <w:jc w:val="center"/>
              <w:rPr>
                <w:rFonts w:hint="eastAsia" w:ascii="宋体" w:hAnsi="宋体" w:eastAsia="宋体" w:cs="宋体"/>
                <w:sz w:val="28"/>
                <w:szCs w:val="28"/>
                <w:highlight w:val="none"/>
              </w:rPr>
            </w:pPr>
          </w:p>
        </w:tc>
        <w:tc>
          <w:tcPr>
            <w:tcW w:w="2415" w:type="dxa"/>
          </w:tcPr>
          <w:p w14:paraId="4C1F9658">
            <w:pPr>
              <w:keepNext w:val="0"/>
              <w:keepLines w:val="0"/>
              <w:suppressLineNumbers w:val="0"/>
              <w:spacing w:before="0" w:beforeAutospacing="0" w:after="0" w:afterAutospacing="0" w:line="360" w:lineRule="exact"/>
              <w:ind w:left="0" w:right="0"/>
              <w:rPr>
                <w:rFonts w:hint="eastAsia" w:ascii="宋体" w:hAnsi="宋体" w:eastAsia="宋体" w:cs="宋体"/>
                <w:sz w:val="28"/>
                <w:szCs w:val="28"/>
                <w:highlight w:val="none"/>
              </w:rPr>
            </w:pPr>
          </w:p>
        </w:tc>
        <w:tc>
          <w:tcPr>
            <w:tcW w:w="2415" w:type="dxa"/>
            <w:vAlign w:val="center"/>
          </w:tcPr>
          <w:p w14:paraId="1199058F">
            <w:pPr>
              <w:keepNext w:val="0"/>
              <w:keepLines w:val="0"/>
              <w:suppressLineNumbers w:val="0"/>
              <w:spacing w:before="0" w:beforeAutospacing="0" w:after="0" w:afterAutospacing="0" w:line="360" w:lineRule="exact"/>
              <w:ind w:left="0" w:right="0"/>
              <w:jc w:val="center"/>
              <w:rPr>
                <w:rFonts w:hint="eastAsia" w:ascii="宋体" w:hAnsi="宋体" w:eastAsia="宋体" w:cs="宋体"/>
                <w:sz w:val="28"/>
                <w:szCs w:val="28"/>
                <w:highlight w:val="none"/>
              </w:rPr>
            </w:pPr>
          </w:p>
        </w:tc>
        <w:tc>
          <w:tcPr>
            <w:tcW w:w="1890" w:type="dxa"/>
            <w:vAlign w:val="center"/>
          </w:tcPr>
          <w:p w14:paraId="4D646CF5">
            <w:pPr>
              <w:keepNext w:val="0"/>
              <w:keepLines w:val="0"/>
              <w:suppressLineNumbers w:val="0"/>
              <w:spacing w:before="0" w:beforeAutospacing="0" w:after="0" w:afterAutospacing="0" w:line="360" w:lineRule="exact"/>
              <w:ind w:left="0" w:right="0"/>
              <w:jc w:val="center"/>
              <w:rPr>
                <w:rFonts w:hint="eastAsia" w:ascii="宋体" w:hAnsi="宋体" w:eastAsia="宋体" w:cs="宋体"/>
                <w:sz w:val="28"/>
                <w:szCs w:val="28"/>
                <w:highlight w:val="none"/>
              </w:rPr>
            </w:pPr>
          </w:p>
        </w:tc>
      </w:tr>
    </w:tbl>
    <w:p w14:paraId="7F2B4B5F">
      <w:pPr>
        <w:spacing w:line="440" w:lineRule="exact"/>
        <w:ind w:left="1120" w:hanging="1120" w:hangingChars="400"/>
        <w:rPr>
          <w:rFonts w:hint="eastAsia" w:ascii="宋体" w:hAnsi="宋体" w:eastAsia="宋体" w:cs="宋体"/>
          <w:sz w:val="28"/>
          <w:szCs w:val="28"/>
          <w:highlight w:val="none"/>
        </w:rPr>
      </w:pPr>
      <w:r>
        <w:rPr>
          <w:rFonts w:hint="eastAsia" w:ascii="宋体" w:hAnsi="宋体" w:eastAsia="宋体" w:cs="宋体"/>
          <w:sz w:val="28"/>
          <w:szCs w:val="28"/>
          <w:highlight w:val="none"/>
        </w:rPr>
        <w:t>[说明]（1）报价文件应达到采购文件的技术要求，报价人在响应栏中必须逐项响应技术要求。如果报价人只注明“符合”或“满足”，将被视为“不符合”，从而可能导致严重影响评审结果。</w:t>
      </w:r>
    </w:p>
    <w:p w14:paraId="62127474">
      <w:pPr>
        <w:spacing w:line="440" w:lineRule="exact"/>
        <w:ind w:left="420" w:leftChars="200" w:firstLine="428" w:firstLineChars="153"/>
        <w:rPr>
          <w:rFonts w:hint="eastAsia" w:ascii="宋体" w:hAnsi="宋体" w:eastAsia="宋体" w:cs="宋体"/>
          <w:sz w:val="28"/>
          <w:szCs w:val="28"/>
          <w:highlight w:val="none"/>
        </w:rPr>
      </w:pPr>
      <w:r>
        <w:rPr>
          <w:rFonts w:hint="eastAsia" w:ascii="宋体" w:hAnsi="宋体" w:eastAsia="宋体" w:cs="宋体"/>
          <w:sz w:val="28"/>
          <w:szCs w:val="28"/>
          <w:highlight w:val="none"/>
        </w:rPr>
        <w:t>（2）报价人认为有必要列示的其它指标可在表中列出。</w:t>
      </w:r>
    </w:p>
    <w:p w14:paraId="4108FB73">
      <w:pPr>
        <w:spacing w:line="440" w:lineRule="exact"/>
        <w:ind w:left="420" w:leftChars="200" w:firstLine="428" w:firstLineChars="153"/>
        <w:rPr>
          <w:rFonts w:hint="eastAsia" w:ascii="宋体" w:hAnsi="宋体" w:eastAsia="宋体" w:cs="宋体"/>
          <w:sz w:val="28"/>
          <w:szCs w:val="28"/>
          <w:highlight w:val="none"/>
        </w:rPr>
      </w:pPr>
    </w:p>
    <w:p w14:paraId="2BE88232">
      <w:pPr>
        <w:spacing w:line="440" w:lineRule="exact"/>
        <w:jc w:val="center"/>
        <w:rPr>
          <w:rFonts w:hint="eastAsia" w:ascii="宋体" w:hAnsi="宋体" w:eastAsia="宋体" w:cs="宋体"/>
          <w:sz w:val="28"/>
          <w:szCs w:val="28"/>
          <w:highlight w:val="none"/>
        </w:rPr>
      </w:pPr>
    </w:p>
    <w:p w14:paraId="3C215593">
      <w:pPr>
        <w:spacing w:line="44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报价人（法人公章）：</w:t>
      </w:r>
    </w:p>
    <w:p w14:paraId="4312679D">
      <w:pPr>
        <w:widowControl w:val="0"/>
        <w:tabs>
          <w:tab w:val="left" w:pos="3960"/>
        </w:tabs>
        <w:spacing w:line="440" w:lineRule="exact"/>
        <w:ind w:left="-4" w:leftChars="-2" w:firstLine="5180" w:firstLineChars="1850"/>
        <w:jc w:val="right"/>
        <w:rPr>
          <w:rFonts w:hint="eastAsia" w:ascii="宋体" w:hAnsi="宋体" w:eastAsia="宋体" w:cs="宋体"/>
          <w:kern w:val="2"/>
          <w:sz w:val="28"/>
          <w:szCs w:val="28"/>
          <w:highlight w:val="none"/>
          <w:lang w:val="en-US" w:eastAsia="zh-CN" w:bidi="ar-SA"/>
        </w:rPr>
      </w:pPr>
    </w:p>
    <w:p w14:paraId="6879F299">
      <w:pPr>
        <w:widowControl w:val="0"/>
        <w:tabs>
          <w:tab w:val="left" w:pos="3960"/>
        </w:tabs>
        <w:spacing w:line="440" w:lineRule="exact"/>
        <w:ind w:left="-4" w:leftChars="-2" w:right="1400"/>
        <w:jc w:val="center"/>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 xml:space="preserve">  法定代表人（或授权代表人）：</w:t>
      </w:r>
    </w:p>
    <w:p w14:paraId="39F9EB90">
      <w:pPr>
        <w:widowControl w:val="0"/>
        <w:tabs>
          <w:tab w:val="left" w:pos="3960"/>
        </w:tabs>
        <w:spacing w:line="440" w:lineRule="exact"/>
        <w:ind w:left="-4" w:leftChars="-2" w:right="840"/>
        <w:jc w:val="center"/>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 xml:space="preserve">              日    期：</w:t>
      </w:r>
    </w:p>
    <w:p w14:paraId="77B220F7">
      <w:pPr>
        <w:spacing w:line="440" w:lineRule="exact"/>
        <w:ind w:firstLine="720"/>
        <w:jc w:val="center"/>
        <w:rPr>
          <w:rFonts w:hint="eastAsia" w:ascii="宋体" w:hAnsi="宋体" w:eastAsia="宋体" w:cs="宋体"/>
          <w:kern w:val="0"/>
          <w:sz w:val="28"/>
          <w:szCs w:val="28"/>
          <w:highlight w:val="none"/>
        </w:rPr>
      </w:pPr>
    </w:p>
    <w:p w14:paraId="0594F05D">
      <w:pPr>
        <w:widowControl w:val="0"/>
        <w:spacing w:line="360" w:lineRule="auto"/>
        <w:jc w:val="center"/>
        <w:rPr>
          <w:rFonts w:hint="eastAsia" w:ascii="宋体" w:hAnsi="宋体" w:eastAsia="宋体" w:cs="宋体"/>
          <w:kern w:val="0"/>
          <w:sz w:val="28"/>
          <w:szCs w:val="28"/>
          <w:highlight w:val="none"/>
          <w:lang w:val="en-US" w:eastAsia="zh-CN" w:bidi="ar-SA"/>
        </w:rPr>
      </w:pPr>
    </w:p>
    <w:p w14:paraId="669248E8">
      <w:pPr>
        <w:widowControl w:val="0"/>
        <w:spacing w:line="360" w:lineRule="auto"/>
        <w:jc w:val="center"/>
        <w:rPr>
          <w:rFonts w:hint="eastAsia" w:ascii="宋体" w:hAnsi="宋体" w:eastAsia="宋体" w:cs="宋体"/>
          <w:kern w:val="0"/>
          <w:sz w:val="28"/>
          <w:szCs w:val="28"/>
          <w:highlight w:val="none"/>
          <w:lang w:val="en-US" w:eastAsia="zh-CN" w:bidi="ar-SA"/>
        </w:rPr>
      </w:pPr>
    </w:p>
    <w:p w14:paraId="0E9FECBC">
      <w:pPr>
        <w:widowControl w:val="0"/>
        <w:spacing w:line="360" w:lineRule="auto"/>
        <w:jc w:val="center"/>
        <w:rPr>
          <w:rFonts w:hint="eastAsia" w:ascii="宋体" w:hAnsi="宋体" w:eastAsia="宋体" w:cs="宋体"/>
          <w:kern w:val="0"/>
          <w:sz w:val="28"/>
          <w:szCs w:val="28"/>
          <w:highlight w:val="none"/>
          <w:lang w:val="en-US" w:eastAsia="zh-CN" w:bidi="ar-SA"/>
        </w:rPr>
      </w:pPr>
    </w:p>
    <w:p w14:paraId="6867E270">
      <w:pPr>
        <w:widowControl w:val="0"/>
        <w:spacing w:line="360" w:lineRule="auto"/>
        <w:jc w:val="center"/>
        <w:rPr>
          <w:rFonts w:hint="eastAsia" w:ascii="宋体" w:hAnsi="宋体" w:eastAsia="宋体" w:cs="宋体"/>
          <w:kern w:val="0"/>
          <w:sz w:val="28"/>
          <w:szCs w:val="28"/>
          <w:highlight w:val="none"/>
          <w:lang w:val="en-US" w:eastAsia="zh-CN" w:bidi="ar-SA"/>
        </w:rPr>
      </w:pPr>
    </w:p>
    <w:p w14:paraId="4BEBACDC">
      <w:pPr>
        <w:widowControl w:val="0"/>
        <w:spacing w:line="360" w:lineRule="auto"/>
        <w:jc w:val="center"/>
        <w:rPr>
          <w:rFonts w:hint="eastAsia" w:ascii="宋体" w:hAnsi="宋体" w:eastAsia="宋体" w:cs="宋体"/>
          <w:kern w:val="0"/>
          <w:sz w:val="28"/>
          <w:szCs w:val="28"/>
          <w:highlight w:val="none"/>
          <w:lang w:val="en-US" w:eastAsia="zh-CN" w:bidi="ar-SA"/>
        </w:rPr>
      </w:pPr>
    </w:p>
    <w:p w14:paraId="5BE5FFC7">
      <w:pPr>
        <w:widowControl w:val="0"/>
        <w:spacing w:line="360" w:lineRule="auto"/>
        <w:jc w:val="center"/>
        <w:rPr>
          <w:rFonts w:hint="eastAsia" w:ascii="宋体" w:hAnsi="宋体" w:eastAsia="宋体" w:cs="宋体"/>
          <w:kern w:val="0"/>
          <w:sz w:val="28"/>
          <w:szCs w:val="28"/>
          <w:highlight w:val="none"/>
          <w:lang w:val="en-US" w:eastAsia="zh-CN" w:bidi="ar-SA"/>
        </w:rPr>
      </w:pPr>
    </w:p>
    <w:p w14:paraId="7B7B01B4">
      <w:pPr>
        <w:widowControl w:val="0"/>
        <w:jc w:val="both"/>
        <w:rPr>
          <w:rFonts w:hint="eastAsia" w:ascii="宋体" w:hAnsi="宋体" w:eastAsia="宋体" w:cs="宋体"/>
          <w:kern w:val="2"/>
          <w:sz w:val="21"/>
          <w:szCs w:val="21"/>
          <w:highlight w:val="none"/>
          <w:lang w:val="en-US" w:eastAsia="zh-CN" w:bidi="ar-SA"/>
        </w:rPr>
      </w:pPr>
    </w:p>
    <w:p w14:paraId="2A0696C5">
      <w:pPr>
        <w:widowControl w:val="0"/>
        <w:spacing w:line="360" w:lineRule="auto"/>
        <w:jc w:val="center"/>
        <w:rPr>
          <w:rFonts w:hint="eastAsia" w:ascii="宋体" w:hAnsi="宋体" w:eastAsia="宋体" w:cs="宋体"/>
          <w:kern w:val="0"/>
          <w:sz w:val="28"/>
          <w:szCs w:val="28"/>
          <w:highlight w:val="none"/>
          <w:lang w:val="en-US" w:eastAsia="zh-CN" w:bidi="ar-SA"/>
        </w:rPr>
      </w:pPr>
    </w:p>
    <w:p w14:paraId="472CED46">
      <w:pPr>
        <w:widowControl w:val="0"/>
        <w:jc w:val="both"/>
        <w:rPr>
          <w:rFonts w:hint="eastAsia" w:ascii="宋体" w:hAnsi="宋体" w:eastAsia="宋体" w:cs="宋体"/>
          <w:kern w:val="2"/>
          <w:sz w:val="21"/>
          <w:szCs w:val="21"/>
          <w:highlight w:val="none"/>
          <w:lang w:val="en-US" w:eastAsia="zh-CN" w:bidi="ar-SA"/>
        </w:rPr>
      </w:pPr>
    </w:p>
    <w:p w14:paraId="33D1464B">
      <w:pPr>
        <w:keepNext/>
        <w:keepLines/>
        <w:autoSpaceDE w:val="0"/>
        <w:autoSpaceDN w:val="0"/>
        <w:adjustRightInd w:val="0"/>
        <w:spacing w:before="260" w:after="260" w:line="360" w:lineRule="exact"/>
        <w:jc w:val="center"/>
        <w:outlineLvl w:val="1"/>
        <w:rPr>
          <w:rFonts w:hint="eastAsia" w:ascii="宋体" w:hAnsi="宋体" w:eastAsia="宋体" w:cs="宋体"/>
          <w:bCs/>
          <w:sz w:val="28"/>
          <w:szCs w:val="28"/>
          <w:highlight w:val="none"/>
          <w:lang w:val="zh-CN"/>
        </w:rPr>
      </w:pPr>
      <w:r>
        <w:rPr>
          <w:rFonts w:hint="eastAsia" w:ascii="宋体" w:hAnsi="宋体" w:eastAsia="宋体" w:cs="宋体"/>
          <w:bCs/>
          <w:sz w:val="28"/>
          <w:szCs w:val="28"/>
          <w:highlight w:val="none"/>
          <w:lang w:val="zh-CN"/>
        </w:rPr>
        <w:t>格式</w:t>
      </w:r>
      <w:r>
        <w:rPr>
          <w:rFonts w:hint="eastAsia" w:ascii="宋体" w:hAnsi="宋体" w:eastAsia="宋体" w:cs="宋体"/>
          <w:bCs/>
          <w:sz w:val="28"/>
          <w:szCs w:val="28"/>
          <w:highlight w:val="none"/>
        </w:rPr>
        <w:t>3</w:t>
      </w:r>
      <w:r>
        <w:rPr>
          <w:rFonts w:hint="eastAsia" w:ascii="宋体" w:hAnsi="宋体" w:eastAsia="宋体" w:cs="宋体"/>
          <w:bCs/>
          <w:sz w:val="28"/>
          <w:szCs w:val="28"/>
          <w:highlight w:val="none"/>
          <w:lang w:val="zh-CN"/>
        </w:rPr>
        <w:t xml:space="preserve">  服务方案及商务需求响应表</w:t>
      </w:r>
    </w:p>
    <w:p w14:paraId="2080BE4F">
      <w:pPr>
        <w:rPr>
          <w:rFonts w:hint="eastAsia" w:ascii="宋体" w:hAnsi="宋体" w:eastAsia="宋体" w:cs="宋体"/>
          <w:highlight w:val="none"/>
          <w:lang w:val="zh-CN"/>
        </w:rPr>
      </w:pPr>
    </w:p>
    <w:tbl>
      <w:tblPr>
        <w:tblStyle w:val="9"/>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22"/>
        <w:gridCol w:w="2415"/>
        <w:gridCol w:w="2415"/>
        <w:gridCol w:w="1890"/>
      </w:tblGrid>
      <w:tr w14:paraId="66C84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38" w:type="dxa"/>
            <w:vAlign w:val="center"/>
          </w:tcPr>
          <w:p w14:paraId="6FEEC9F3">
            <w:pPr>
              <w:keepNext w:val="0"/>
              <w:keepLines w:val="0"/>
              <w:suppressLineNumbers w:val="0"/>
              <w:spacing w:before="0" w:beforeAutospacing="0" w:after="0" w:afterAutospacing="0" w:line="360" w:lineRule="exact"/>
              <w:ind w:left="0" w:right="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序号</w:t>
            </w:r>
          </w:p>
        </w:tc>
        <w:tc>
          <w:tcPr>
            <w:tcW w:w="1922" w:type="dxa"/>
            <w:vAlign w:val="center"/>
          </w:tcPr>
          <w:p w14:paraId="4D4E2150">
            <w:pPr>
              <w:keepNext w:val="0"/>
              <w:keepLines w:val="0"/>
              <w:suppressLineNumbers w:val="0"/>
              <w:spacing w:before="0" w:beforeAutospacing="0" w:after="0" w:afterAutospacing="0" w:line="360" w:lineRule="exact"/>
              <w:ind w:left="0" w:right="0"/>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val="zh-CN"/>
              </w:rPr>
              <w:t>服务方案及商务需求</w:t>
            </w:r>
            <w:r>
              <w:rPr>
                <w:rFonts w:hint="eastAsia" w:ascii="宋体" w:hAnsi="宋体" w:eastAsia="宋体" w:cs="宋体"/>
                <w:sz w:val="28"/>
                <w:szCs w:val="28"/>
                <w:highlight w:val="none"/>
              </w:rPr>
              <w:t>条目</w:t>
            </w:r>
          </w:p>
        </w:tc>
        <w:tc>
          <w:tcPr>
            <w:tcW w:w="2415" w:type="dxa"/>
            <w:vAlign w:val="center"/>
          </w:tcPr>
          <w:p w14:paraId="6E0E4F91">
            <w:pPr>
              <w:keepNext w:val="0"/>
              <w:keepLines w:val="0"/>
              <w:suppressLineNumbers w:val="0"/>
              <w:spacing w:before="0" w:beforeAutospacing="0" w:after="0" w:afterAutospacing="0" w:line="360" w:lineRule="exact"/>
              <w:ind w:left="0" w:right="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采购文件要求</w:t>
            </w:r>
          </w:p>
        </w:tc>
        <w:tc>
          <w:tcPr>
            <w:tcW w:w="2415" w:type="dxa"/>
            <w:vAlign w:val="center"/>
          </w:tcPr>
          <w:p w14:paraId="6F9CF109">
            <w:pPr>
              <w:keepNext w:val="0"/>
              <w:keepLines w:val="0"/>
              <w:suppressLineNumbers w:val="0"/>
              <w:spacing w:before="0" w:beforeAutospacing="0" w:after="0" w:afterAutospacing="0" w:line="360" w:lineRule="exact"/>
              <w:ind w:left="0" w:right="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报价文件响应</w:t>
            </w:r>
          </w:p>
        </w:tc>
        <w:tc>
          <w:tcPr>
            <w:tcW w:w="1890" w:type="dxa"/>
            <w:vAlign w:val="center"/>
          </w:tcPr>
          <w:p w14:paraId="40564E1D">
            <w:pPr>
              <w:keepNext w:val="0"/>
              <w:keepLines w:val="0"/>
              <w:suppressLineNumbers w:val="0"/>
              <w:spacing w:before="0" w:beforeAutospacing="0" w:after="0" w:afterAutospacing="0" w:line="360" w:lineRule="exact"/>
              <w:ind w:left="0" w:right="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说明</w:t>
            </w:r>
          </w:p>
        </w:tc>
      </w:tr>
      <w:tr w14:paraId="570C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738" w:type="dxa"/>
            <w:vAlign w:val="center"/>
          </w:tcPr>
          <w:p w14:paraId="2614ED38">
            <w:pPr>
              <w:keepNext w:val="0"/>
              <w:keepLines w:val="0"/>
              <w:suppressLineNumbers w:val="0"/>
              <w:spacing w:before="0" w:beforeAutospacing="0" w:after="0" w:afterAutospacing="0" w:line="360" w:lineRule="exact"/>
              <w:ind w:left="0" w:right="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w:t>
            </w:r>
          </w:p>
        </w:tc>
        <w:tc>
          <w:tcPr>
            <w:tcW w:w="1922" w:type="dxa"/>
          </w:tcPr>
          <w:p w14:paraId="4D3E7F34">
            <w:pPr>
              <w:keepNext w:val="0"/>
              <w:keepLines w:val="0"/>
              <w:suppressLineNumbers w:val="0"/>
              <w:spacing w:before="0" w:beforeAutospacing="0" w:after="0" w:afterAutospacing="0" w:line="360" w:lineRule="exact"/>
              <w:ind w:left="0" w:right="0"/>
              <w:jc w:val="center"/>
              <w:rPr>
                <w:rFonts w:hint="eastAsia" w:ascii="宋体" w:hAnsi="宋体" w:eastAsia="宋体" w:cs="宋体"/>
                <w:sz w:val="28"/>
                <w:szCs w:val="28"/>
                <w:highlight w:val="none"/>
              </w:rPr>
            </w:pPr>
          </w:p>
        </w:tc>
        <w:tc>
          <w:tcPr>
            <w:tcW w:w="2415" w:type="dxa"/>
          </w:tcPr>
          <w:p w14:paraId="66418338">
            <w:pPr>
              <w:keepNext w:val="0"/>
              <w:keepLines w:val="0"/>
              <w:suppressLineNumbers w:val="0"/>
              <w:spacing w:before="0" w:beforeAutospacing="0" w:after="0" w:afterAutospacing="0" w:line="360" w:lineRule="exact"/>
              <w:ind w:left="0" w:right="0"/>
              <w:rPr>
                <w:rFonts w:hint="eastAsia" w:ascii="宋体" w:hAnsi="宋体" w:eastAsia="宋体" w:cs="宋体"/>
                <w:sz w:val="28"/>
                <w:szCs w:val="28"/>
                <w:highlight w:val="none"/>
              </w:rPr>
            </w:pPr>
          </w:p>
        </w:tc>
        <w:tc>
          <w:tcPr>
            <w:tcW w:w="2415" w:type="dxa"/>
            <w:vAlign w:val="center"/>
          </w:tcPr>
          <w:p w14:paraId="49AEE203">
            <w:pPr>
              <w:keepNext w:val="0"/>
              <w:keepLines w:val="0"/>
              <w:suppressLineNumbers w:val="0"/>
              <w:spacing w:before="0" w:beforeAutospacing="0" w:after="0" w:afterAutospacing="0" w:line="360" w:lineRule="exact"/>
              <w:ind w:left="0" w:right="0"/>
              <w:jc w:val="center"/>
              <w:rPr>
                <w:rFonts w:hint="eastAsia" w:ascii="宋体" w:hAnsi="宋体" w:eastAsia="宋体" w:cs="宋体"/>
                <w:sz w:val="28"/>
                <w:szCs w:val="28"/>
                <w:highlight w:val="none"/>
              </w:rPr>
            </w:pPr>
          </w:p>
        </w:tc>
        <w:tc>
          <w:tcPr>
            <w:tcW w:w="1890" w:type="dxa"/>
            <w:vAlign w:val="center"/>
          </w:tcPr>
          <w:p w14:paraId="0BB0A044">
            <w:pPr>
              <w:keepNext w:val="0"/>
              <w:keepLines w:val="0"/>
              <w:suppressLineNumbers w:val="0"/>
              <w:spacing w:before="0" w:beforeAutospacing="0" w:after="0" w:afterAutospacing="0" w:line="360" w:lineRule="exact"/>
              <w:ind w:left="0" w:right="0"/>
              <w:jc w:val="center"/>
              <w:rPr>
                <w:rFonts w:hint="eastAsia" w:ascii="宋体" w:hAnsi="宋体" w:eastAsia="宋体" w:cs="宋体"/>
                <w:sz w:val="28"/>
                <w:szCs w:val="28"/>
                <w:highlight w:val="none"/>
              </w:rPr>
            </w:pPr>
          </w:p>
        </w:tc>
      </w:tr>
      <w:tr w14:paraId="25274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38" w:type="dxa"/>
            <w:vAlign w:val="center"/>
          </w:tcPr>
          <w:p w14:paraId="318372BB">
            <w:pPr>
              <w:keepNext w:val="0"/>
              <w:keepLines w:val="0"/>
              <w:suppressLineNumbers w:val="0"/>
              <w:spacing w:before="0" w:beforeAutospacing="0" w:after="0" w:afterAutospacing="0" w:line="360" w:lineRule="exact"/>
              <w:ind w:left="0" w:right="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w:t>
            </w:r>
          </w:p>
        </w:tc>
        <w:tc>
          <w:tcPr>
            <w:tcW w:w="1922" w:type="dxa"/>
          </w:tcPr>
          <w:p w14:paraId="5E186FC3">
            <w:pPr>
              <w:keepNext w:val="0"/>
              <w:keepLines w:val="0"/>
              <w:suppressLineNumbers w:val="0"/>
              <w:spacing w:before="0" w:beforeAutospacing="0" w:after="0" w:afterAutospacing="0" w:line="360" w:lineRule="exact"/>
              <w:ind w:left="0" w:right="0"/>
              <w:jc w:val="center"/>
              <w:rPr>
                <w:rFonts w:hint="eastAsia" w:ascii="宋体" w:hAnsi="宋体" w:eastAsia="宋体" w:cs="宋体"/>
                <w:sz w:val="28"/>
                <w:szCs w:val="28"/>
                <w:highlight w:val="none"/>
              </w:rPr>
            </w:pPr>
          </w:p>
        </w:tc>
        <w:tc>
          <w:tcPr>
            <w:tcW w:w="2415" w:type="dxa"/>
          </w:tcPr>
          <w:p w14:paraId="3FC1E99D">
            <w:pPr>
              <w:keepNext w:val="0"/>
              <w:keepLines w:val="0"/>
              <w:suppressLineNumbers w:val="0"/>
              <w:spacing w:before="0" w:beforeAutospacing="0" w:after="0" w:afterAutospacing="0" w:line="360" w:lineRule="exact"/>
              <w:ind w:left="0" w:right="0"/>
              <w:rPr>
                <w:rFonts w:hint="eastAsia" w:ascii="宋体" w:hAnsi="宋体" w:eastAsia="宋体" w:cs="宋体"/>
                <w:sz w:val="28"/>
                <w:szCs w:val="28"/>
                <w:highlight w:val="none"/>
              </w:rPr>
            </w:pPr>
          </w:p>
        </w:tc>
        <w:tc>
          <w:tcPr>
            <w:tcW w:w="2415" w:type="dxa"/>
            <w:vAlign w:val="center"/>
          </w:tcPr>
          <w:p w14:paraId="576E609C">
            <w:pPr>
              <w:keepNext w:val="0"/>
              <w:keepLines w:val="0"/>
              <w:suppressLineNumbers w:val="0"/>
              <w:spacing w:before="0" w:beforeAutospacing="0" w:after="0" w:afterAutospacing="0" w:line="360" w:lineRule="exact"/>
              <w:ind w:left="0" w:right="0"/>
              <w:jc w:val="center"/>
              <w:rPr>
                <w:rFonts w:hint="eastAsia" w:ascii="宋体" w:hAnsi="宋体" w:eastAsia="宋体" w:cs="宋体"/>
                <w:sz w:val="28"/>
                <w:szCs w:val="28"/>
                <w:highlight w:val="none"/>
              </w:rPr>
            </w:pPr>
          </w:p>
        </w:tc>
        <w:tc>
          <w:tcPr>
            <w:tcW w:w="1890" w:type="dxa"/>
            <w:vAlign w:val="center"/>
          </w:tcPr>
          <w:p w14:paraId="52C6EE4F">
            <w:pPr>
              <w:keepNext w:val="0"/>
              <w:keepLines w:val="0"/>
              <w:suppressLineNumbers w:val="0"/>
              <w:spacing w:before="0" w:beforeAutospacing="0" w:after="0" w:afterAutospacing="0" w:line="360" w:lineRule="exact"/>
              <w:ind w:left="0" w:right="0"/>
              <w:jc w:val="center"/>
              <w:rPr>
                <w:rFonts w:hint="eastAsia" w:ascii="宋体" w:hAnsi="宋体" w:eastAsia="宋体" w:cs="宋体"/>
                <w:sz w:val="28"/>
                <w:szCs w:val="28"/>
                <w:highlight w:val="none"/>
              </w:rPr>
            </w:pPr>
          </w:p>
        </w:tc>
      </w:tr>
    </w:tbl>
    <w:p w14:paraId="25F8CAFD">
      <w:pPr>
        <w:spacing w:line="440" w:lineRule="exact"/>
        <w:ind w:left="1120" w:hanging="1120" w:hangingChars="400"/>
        <w:rPr>
          <w:rFonts w:hint="eastAsia" w:ascii="宋体" w:hAnsi="宋体" w:eastAsia="宋体" w:cs="宋体"/>
          <w:sz w:val="28"/>
          <w:szCs w:val="28"/>
          <w:highlight w:val="none"/>
        </w:rPr>
      </w:pPr>
      <w:r>
        <w:rPr>
          <w:rFonts w:hint="eastAsia" w:ascii="宋体" w:hAnsi="宋体" w:eastAsia="宋体" w:cs="宋体"/>
          <w:sz w:val="28"/>
          <w:szCs w:val="28"/>
          <w:highlight w:val="none"/>
        </w:rPr>
        <w:t>[说明]（1）报价文件应达到采购文件的</w:t>
      </w:r>
      <w:r>
        <w:rPr>
          <w:rFonts w:hint="eastAsia" w:ascii="宋体" w:hAnsi="宋体" w:eastAsia="宋体" w:cs="宋体"/>
          <w:sz w:val="28"/>
          <w:szCs w:val="28"/>
          <w:highlight w:val="none"/>
          <w:lang w:val="zh-CN"/>
        </w:rPr>
        <w:t>服务方案及商务需求（包括但不限于项目工期、实施要求、验收要求、售后服务和培训要求、付款方式、合同格式条款等），报价人在响应栏中必须逐项</w:t>
      </w:r>
      <w:r>
        <w:rPr>
          <w:rFonts w:hint="eastAsia" w:ascii="宋体" w:hAnsi="宋体" w:eastAsia="宋体" w:cs="宋体"/>
          <w:sz w:val="28"/>
          <w:szCs w:val="28"/>
          <w:highlight w:val="none"/>
        </w:rPr>
        <w:t>响应相关要求。如果报价人只注明“符合”或“满足”，将被视为“不符合”，从而可能导致严重影响评审结果。</w:t>
      </w:r>
    </w:p>
    <w:p w14:paraId="09DAA5FE">
      <w:pPr>
        <w:spacing w:line="440" w:lineRule="exact"/>
        <w:ind w:left="1118" w:leftChars="399" w:hanging="280" w:hangingChars="100"/>
        <w:rPr>
          <w:rFonts w:hint="eastAsia" w:ascii="宋体" w:hAnsi="宋体" w:eastAsia="宋体" w:cs="宋体"/>
          <w:sz w:val="28"/>
          <w:szCs w:val="28"/>
          <w:highlight w:val="none"/>
        </w:rPr>
      </w:pPr>
      <w:r>
        <w:rPr>
          <w:rFonts w:hint="eastAsia" w:ascii="宋体" w:hAnsi="宋体" w:eastAsia="宋体" w:cs="宋体"/>
          <w:sz w:val="28"/>
          <w:szCs w:val="28"/>
          <w:highlight w:val="none"/>
        </w:rPr>
        <w:t>（2）若无差异，留空，视为完全响应。</w:t>
      </w:r>
    </w:p>
    <w:p w14:paraId="3805B95B">
      <w:pPr>
        <w:spacing w:line="440" w:lineRule="exact"/>
        <w:ind w:left="420" w:leftChars="200" w:firstLine="428" w:firstLineChars="153"/>
        <w:rPr>
          <w:rFonts w:hint="eastAsia" w:ascii="宋体" w:hAnsi="宋体" w:eastAsia="宋体" w:cs="宋体"/>
          <w:sz w:val="28"/>
          <w:szCs w:val="28"/>
          <w:highlight w:val="none"/>
        </w:rPr>
      </w:pPr>
      <w:r>
        <w:rPr>
          <w:rFonts w:hint="eastAsia" w:ascii="宋体" w:hAnsi="宋体" w:eastAsia="宋体" w:cs="宋体"/>
          <w:sz w:val="28"/>
          <w:szCs w:val="28"/>
          <w:highlight w:val="none"/>
        </w:rPr>
        <w:t>（3）报价人认为有必要列示的其它指标可在表中列出。</w:t>
      </w:r>
    </w:p>
    <w:p w14:paraId="078367EF">
      <w:pPr>
        <w:spacing w:line="440" w:lineRule="exact"/>
        <w:ind w:left="420" w:leftChars="200" w:firstLine="428" w:firstLineChars="153"/>
        <w:rPr>
          <w:rFonts w:hint="eastAsia" w:ascii="宋体" w:hAnsi="宋体" w:eastAsia="宋体" w:cs="宋体"/>
          <w:sz w:val="28"/>
          <w:szCs w:val="28"/>
          <w:highlight w:val="none"/>
        </w:rPr>
      </w:pPr>
    </w:p>
    <w:p w14:paraId="788F2CA2">
      <w:pPr>
        <w:spacing w:line="440" w:lineRule="exact"/>
        <w:ind w:left="420" w:leftChars="200" w:firstLine="428" w:firstLineChars="153"/>
        <w:rPr>
          <w:rFonts w:hint="eastAsia" w:ascii="宋体" w:hAnsi="宋体" w:eastAsia="宋体" w:cs="宋体"/>
          <w:sz w:val="28"/>
          <w:szCs w:val="28"/>
          <w:highlight w:val="none"/>
        </w:rPr>
      </w:pPr>
    </w:p>
    <w:p w14:paraId="350485AD">
      <w:pPr>
        <w:spacing w:line="44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报价人（法人公章）：</w:t>
      </w:r>
    </w:p>
    <w:p w14:paraId="0612C8BF">
      <w:pPr>
        <w:widowControl w:val="0"/>
        <w:tabs>
          <w:tab w:val="left" w:pos="3960"/>
        </w:tabs>
        <w:spacing w:line="440" w:lineRule="exact"/>
        <w:ind w:left="-4" w:leftChars="-2" w:firstLine="5180" w:firstLineChars="1850"/>
        <w:jc w:val="right"/>
        <w:rPr>
          <w:rFonts w:hint="eastAsia" w:ascii="宋体" w:hAnsi="宋体" w:eastAsia="宋体" w:cs="宋体"/>
          <w:kern w:val="2"/>
          <w:sz w:val="28"/>
          <w:szCs w:val="28"/>
          <w:highlight w:val="none"/>
          <w:lang w:val="en-US" w:eastAsia="zh-CN" w:bidi="ar-SA"/>
        </w:rPr>
      </w:pPr>
    </w:p>
    <w:p w14:paraId="08DE429D">
      <w:pPr>
        <w:widowControl w:val="0"/>
        <w:tabs>
          <w:tab w:val="left" w:pos="3960"/>
        </w:tabs>
        <w:spacing w:line="440" w:lineRule="exact"/>
        <w:ind w:left="-4" w:leftChars="-2" w:right="1400"/>
        <w:jc w:val="center"/>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 xml:space="preserve">  法定代表人（或授权代表人）：</w:t>
      </w:r>
    </w:p>
    <w:p w14:paraId="08A39ADF">
      <w:pPr>
        <w:widowControl w:val="0"/>
        <w:tabs>
          <w:tab w:val="left" w:pos="3960"/>
        </w:tabs>
        <w:spacing w:line="440" w:lineRule="exact"/>
        <w:ind w:left="-4" w:leftChars="-2" w:right="840"/>
        <w:jc w:val="center"/>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 xml:space="preserve">              日    期：</w:t>
      </w:r>
    </w:p>
    <w:p w14:paraId="7F712449">
      <w:pPr>
        <w:widowControl w:val="0"/>
        <w:spacing w:line="360" w:lineRule="auto"/>
        <w:jc w:val="center"/>
        <w:rPr>
          <w:rFonts w:hint="eastAsia" w:ascii="宋体" w:hAnsi="宋体" w:eastAsia="宋体" w:cs="宋体"/>
          <w:kern w:val="0"/>
          <w:sz w:val="28"/>
          <w:szCs w:val="28"/>
          <w:highlight w:val="none"/>
          <w:lang w:val="en-US" w:eastAsia="zh-CN" w:bidi="ar-SA"/>
        </w:rPr>
      </w:pPr>
    </w:p>
    <w:p w14:paraId="3B6DC84C">
      <w:pPr>
        <w:widowControl w:val="0"/>
        <w:spacing w:line="360" w:lineRule="auto"/>
        <w:jc w:val="center"/>
        <w:rPr>
          <w:rFonts w:hint="eastAsia" w:ascii="宋体" w:hAnsi="宋体" w:eastAsia="宋体" w:cs="宋体"/>
          <w:kern w:val="0"/>
          <w:sz w:val="28"/>
          <w:szCs w:val="28"/>
          <w:highlight w:val="none"/>
          <w:lang w:val="en-US" w:eastAsia="zh-CN" w:bidi="ar-SA"/>
        </w:rPr>
      </w:pPr>
    </w:p>
    <w:p w14:paraId="562E0E31">
      <w:pPr>
        <w:widowControl w:val="0"/>
        <w:spacing w:line="360" w:lineRule="auto"/>
        <w:jc w:val="center"/>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br w:type="page"/>
      </w:r>
      <w:r>
        <w:rPr>
          <w:rFonts w:hint="eastAsia" w:ascii="宋体" w:hAnsi="宋体" w:eastAsia="宋体" w:cs="宋体"/>
          <w:kern w:val="0"/>
          <w:sz w:val="28"/>
          <w:szCs w:val="28"/>
          <w:highlight w:val="none"/>
          <w:lang w:val="en-US" w:eastAsia="zh-CN" w:bidi="ar-SA"/>
        </w:rPr>
        <w:t>格式4   法定代表人身份证明书</w:t>
      </w:r>
    </w:p>
    <w:p w14:paraId="20C0BBB6">
      <w:pPr>
        <w:widowControl/>
        <w:spacing w:line="360" w:lineRule="auto"/>
        <w:ind w:firstLine="420"/>
        <w:jc w:val="left"/>
        <w:rPr>
          <w:rFonts w:hint="eastAsia" w:ascii="宋体" w:hAnsi="宋体" w:eastAsia="宋体" w:cs="宋体"/>
          <w:kern w:val="0"/>
          <w:sz w:val="24"/>
          <w:szCs w:val="21"/>
          <w:highlight w:val="none"/>
          <w:lang w:val="en-US" w:eastAsia="zh-CN" w:bidi="ar-SA"/>
        </w:rPr>
      </w:pPr>
      <w:r>
        <w:rPr>
          <w:rFonts w:hint="eastAsia" w:ascii="宋体" w:hAnsi="宋体" w:eastAsia="宋体" w:cs="宋体"/>
          <w:kern w:val="0"/>
          <w:sz w:val="24"/>
          <w:szCs w:val="21"/>
          <w:highlight w:val="none"/>
          <w:lang w:val="en-US" w:eastAsia="zh-CN" w:bidi="ar-SA"/>
        </w:rPr>
        <w:t>广州大学：</w:t>
      </w:r>
    </w:p>
    <w:p w14:paraId="0AE51A49">
      <w:pPr>
        <w:widowControl/>
        <w:spacing w:line="360" w:lineRule="auto"/>
        <w:ind w:firstLine="1440" w:firstLineChars="600"/>
        <w:jc w:val="left"/>
        <w:rPr>
          <w:rFonts w:hint="eastAsia" w:ascii="宋体" w:hAnsi="宋体" w:eastAsia="宋体" w:cs="宋体"/>
          <w:kern w:val="0"/>
          <w:sz w:val="24"/>
          <w:szCs w:val="21"/>
          <w:highlight w:val="none"/>
          <w:lang w:val="en-US" w:eastAsia="zh-CN" w:bidi="ar-SA"/>
        </w:rPr>
      </w:pPr>
      <w:r>
        <w:rPr>
          <w:rFonts w:hint="eastAsia" w:ascii="宋体" w:hAnsi="宋体" w:eastAsia="宋体" w:cs="宋体"/>
          <w:kern w:val="0"/>
          <w:sz w:val="24"/>
          <w:szCs w:val="21"/>
          <w:highlight w:val="none"/>
          <w:lang w:val="en-US" w:eastAsia="zh-CN" w:bidi="ar-SA"/>
        </w:rPr>
        <w:t>同志，现任我单位职务，为法定代表人，特此证明。</w:t>
      </w:r>
    </w:p>
    <w:p w14:paraId="5C6401E0">
      <w:pPr>
        <w:widowControl/>
        <w:spacing w:line="360" w:lineRule="auto"/>
        <w:ind w:firstLine="480"/>
        <w:jc w:val="left"/>
        <w:rPr>
          <w:rFonts w:hint="eastAsia" w:ascii="宋体" w:hAnsi="宋体" w:eastAsia="宋体" w:cs="宋体"/>
          <w:kern w:val="0"/>
          <w:sz w:val="24"/>
          <w:szCs w:val="21"/>
          <w:highlight w:val="none"/>
          <w:lang w:val="en-US" w:eastAsia="zh-CN" w:bidi="ar-SA"/>
        </w:rPr>
      </w:pPr>
      <w:r>
        <w:rPr>
          <w:rFonts w:hint="eastAsia" w:ascii="宋体" w:hAnsi="宋体" w:eastAsia="宋体" w:cs="宋体"/>
          <w:kern w:val="0"/>
          <w:sz w:val="24"/>
          <w:szCs w:val="21"/>
          <w:highlight w:val="none"/>
          <w:lang w:val="en-US" w:eastAsia="zh-CN" w:bidi="ar-SA"/>
        </w:rPr>
        <w:t>签发日期：   单位：（盖章）</w:t>
      </w:r>
    </w:p>
    <w:p w14:paraId="487576A9">
      <w:pPr>
        <w:widowControl/>
        <w:spacing w:line="360" w:lineRule="auto"/>
        <w:ind w:firstLine="480"/>
        <w:jc w:val="left"/>
        <w:rPr>
          <w:rFonts w:hint="eastAsia" w:ascii="宋体" w:hAnsi="宋体" w:eastAsia="宋体" w:cs="宋体"/>
          <w:kern w:val="0"/>
          <w:sz w:val="24"/>
          <w:szCs w:val="21"/>
          <w:highlight w:val="none"/>
          <w:u w:val="single"/>
          <w:lang w:val="en-US" w:eastAsia="zh-CN" w:bidi="ar-SA"/>
        </w:rPr>
      </w:pPr>
      <w:r>
        <w:rPr>
          <w:rFonts w:hint="eastAsia" w:ascii="宋体" w:hAnsi="宋体" w:eastAsia="宋体" w:cs="宋体"/>
          <w:kern w:val="0"/>
          <w:sz w:val="24"/>
          <w:szCs w:val="21"/>
          <w:highlight w:val="none"/>
          <w:lang w:val="en-US" w:eastAsia="zh-CN" w:bidi="ar-SA"/>
        </w:rPr>
        <w:t>附：代表人性别：   年龄：    身份证号码：</w:t>
      </w:r>
    </w:p>
    <w:p w14:paraId="21D1DB0A">
      <w:pPr>
        <w:widowControl/>
        <w:spacing w:line="360" w:lineRule="auto"/>
        <w:ind w:firstLine="480"/>
        <w:jc w:val="left"/>
        <w:rPr>
          <w:rFonts w:hint="eastAsia" w:ascii="宋体" w:hAnsi="宋体" w:eastAsia="宋体" w:cs="宋体"/>
          <w:kern w:val="0"/>
          <w:sz w:val="24"/>
          <w:szCs w:val="21"/>
          <w:highlight w:val="none"/>
          <w:u w:val="single"/>
          <w:lang w:val="en-US" w:eastAsia="zh-CN" w:bidi="ar-SA"/>
        </w:rPr>
      </w:pPr>
      <w:r>
        <w:rPr>
          <w:rFonts w:hint="eastAsia" w:ascii="宋体" w:hAnsi="宋体" w:eastAsia="宋体" w:cs="宋体"/>
          <w:kern w:val="0"/>
          <w:sz w:val="24"/>
          <w:szCs w:val="21"/>
          <w:highlight w:val="none"/>
          <w:lang w:val="en-US" w:eastAsia="zh-CN" w:bidi="ar-SA"/>
        </w:rPr>
        <w:t>联系电话：</w:t>
      </w:r>
    </w:p>
    <w:p w14:paraId="352E6CAA">
      <w:pPr>
        <w:widowControl/>
        <w:spacing w:line="360" w:lineRule="auto"/>
        <w:ind w:firstLine="480"/>
        <w:jc w:val="left"/>
        <w:rPr>
          <w:rFonts w:hint="eastAsia" w:ascii="宋体" w:hAnsi="宋体" w:eastAsia="宋体" w:cs="宋体"/>
          <w:kern w:val="0"/>
          <w:sz w:val="24"/>
          <w:szCs w:val="21"/>
          <w:highlight w:val="none"/>
          <w:u w:val="single"/>
          <w:lang w:val="en-US" w:eastAsia="zh-CN" w:bidi="ar-SA"/>
        </w:rPr>
      </w:pPr>
      <w:r>
        <w:rPr>
          <w:rFonts w:hint="eastAsia" w:ascii="宋体" w:hAnsi="宋体" w:eastAsia="宋体" w:cs="宋体"/>
          <w:kern w:val="0"/>
          <w:sz w:val="24"/>
          <w:szCs w:val="21"/>
          <w:highlight w:val="none"/>
          <w:lang w:val="en-US" w:eastAsia="zh-CN" w:bidi="ar-SA"/>
        </w:rPr>
        <w:t>营业执照号码：            经济性质：</w:t>
      </w:r>
    </w:p>
    <w:p w14:paraId="79F36055">
      <w:pPr>
        <w:widowControl/>
        <w:spacing w:line="360" w:lineRule="auto"/>
        <w:ind w:firstLine="480"/>
        <w:jc w:val="left"/>
        <w:rPr>
          <w:rFonts w:hint="eastAsia" w:ascii="宋体" w:hAnsi="宋体" w:eastAsia="宋体" w:cs="宋体"/>
          <w:kern w:val="0"/>
          <w:sz w:val="24"/>
          <w:szCs w:val="21"/>
          <w:highlight w:val="none"/>
          <w:u w:val="single"/>
          <w:lang w:val="en-US" w:eastAsia="zh-CN" w:bidi="ar-SA"/>
        </w:rPr>
      </w:pPr>
      <w:r>
        <w:rPr>
          <w:rFonts w:hint="eastAsia" w:ascii="宋体" w:hAnsi="宋体" w:eastAsia="宋体" w:cs="宋体"/>
          <w:kern w:val="0"/>
          <w:sz w:val="24"/>
          <w:szCs w:val="21"/>
          <w:highlight w:val="none"/>
          <w:lang w:val="en-US" w:eastAsia="zh-CN" w:bidi="ar-SA"/>
        </w:rPr>
        <w:t>主营（产）：</w:t>
      </w:r>
    </w:p>
    <w:p w14:paraId="52AB0BC5">
      <w:pPr>
        <w:widowControl/>
        <w:spacing w:line="360" w:lineRule="auto"/>
        <w:ind w:firstLine="480"/>
        <w:jc w:val="left"/>
        <w:rPr>
          <w:rFonts w:hint="eastAsia" w:ascii="宋体" w:hAnsi="宋体" w:eastAsia="宋体" w:cs="宋体"/>
          <w:kern w:val="0"/>
          <w:sz w:val="24"/>
          <w:szCs w:val="21"/>
          <w:highlight w:val="none"/>
          <w:u w:val="single"/>
          <w:lang w:val="en-US" w:eastAsia="zh-CN" w:bidi="ar-SA"/>
        </w:rPr>
      </w:pPr>
      <w:r>
        <w:rPr>
          <w:rFonts w:hint="eastAsia" w:ascii="宋体" w:hAnsi="宋体" w:eastAsia="宋体" w:cs="宋体"/>
          <w:kern w:val="0"/>
          <w:sz w:val="24"/>
          <w:szCs w:val="21"/>
          <w:highlight w:val="none"/>
          <w:lang w:val="en-US" w:eastAsia="zh-CN" w:bidi="ar-SA"/>
        </w:rPr>
        <w:t>兼营（产）：</w:t>
      </w:r>
    </w:p>
    <w:p w14:paraId="4AD1DB25">
      <w:pPr>
        <w:widowControl/>
        <w:spacing w:line="360" w:lineRule="auto"/>
        <w:ind w:firstLine="480"/>
        <w:jc w:val="left"/>
        <w:rPr>
          <w:rFonts w:hint="eastAsia" w:ascii="宋体" w:hAnsi="宋体" w:eastAsia="宋体" w:cs="宋体"/>
          <w:kern w:val="0"/>
          <w:sz w:val="24"/>
          <w:szCs w:val="21"/>
          <w:highlight w:val="none"/>
          <w:lang w:val="en-US" w:eastAsia="zh-CN" w:bidi="ar-SA"/>
        </w:rPr>
      </w:pPr>
      <w:r>
        <w:rPr>
          <w:rFonts w:hint="eastAsia" w:ascii="宋体" w:hAnsi="宋体" w:eastAsia="宋体" w:cs="宋体"/>
          <w:kern w:val="0"/>
          <w:sz w:val="24"/>
          <w:szCs w:val="21"/>
          <w:highlight w:val="none"/>
          <w:lang w:val="en-US" w:eastAsia="zh-CN" w:bidi="ar-SA"/>
        </w:rPr>
        <w:t>说明：1、法定代表人为企事业单位、国家机关、社会团体的主要行政负责人。</w:t>
      </w:r>
    </w:p>
    <w:p w14:paraId="64F4071A">
      <w:pPr>
        <w:widowControl/>
        <w:spacing w:line="360" w:lineRule="auto"/>
        <w:ind w:firstLine="1200" w:firstLineChars="500"/>
        <w:jc w:val="left"/>
        <w:rPr>
          <w:rFonts w:hint="eastAsia" w:ascii="宋体" w:hAnsi="宋体" w:eastAsia="宋体" w:cs="宋体"/>
          <w:kern w:val="0"/>
          <w:sz w:val="24"/>
          <w:szCs w:val="21"/>
          <w:highlight w:val="none"/>
          <w:lang w:val="en-US" w:eastAsia="zh-CN" w:bidi="ar-SA"/>
        </w:rPr>
      </w:pPr>
      <w:r>
        <w:rPr>
          <w:rFonts w:hint="eastAsia" w:ascii="宋体" w:hAnsi="宋体" w:eastAsia="宋体" w:cs="宋体"/>
          <w:kern w:val="0"/>
          <w:sz w:val="24"/>
          <w:szCs w:val="21"/>
          <w:highlight w:val="none"/>
          <w:lang w:val="en-US" w:eastAsia="zh-CN" w:bidi="ar-SA"/>
        </w:rPr>
        <w:t>2、内容必须填写真实、清楚、涂改无效，不得转让、买卖。</w:t>
      </w:r>
    </w:p>
    <w:p w14:paraId="2846F5DE">
      <w:pPr>
        <w:widowControl/>
        <w:spacing w:before="100" w:beforeAutospacing="1" w:after="100" w:afterAutospacing="1" w:line="300" w:lineRule="auto"/>
        <w:jc w:val="left"/>
        <w:rPr>
          <w:rFonts w:hint="eastAsia" w:ascii="宋体" w:hAnsi="宋体" w:eastAsia="宋体" w:cs="宋体"/>
          <w:bCs/>
          <w:kern w:val="0"/>
          <w:sz w:val="24"/>
          <w:szCs w:val="24"/>
          <w:highlight w:val="none"/>
          <w:lang w:val="en-US" w:eastAsia="zh-CN" w:bidi="ar-SA"/>
        </w:rPr>
      </w:pPr>
      <w:r>
        <w:rPr>
          <w:rFonts w:hint="eastAsia" w:ascii="宋体" w:hAnsi="宋体" w:eastAsia="宋体" w:cs="宋体"/>
          <w:kern w:val="0"/>
          <w:sz w:val="24"/>
          <w:szCs w:val="21"/>
          <w:highlight w:val="none"/>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341630</wp:posOffset>
                </wp:positionH>
                <wp:positionV relativeFrom="paragraph">
                  <wp:posOffset>311785</wp:posOffset>
                </wp:positionV>
                <wp:extent cx="5011420" cy="1081405"/>
                <wp:effectExtent l="4445" t="5080" r="13335" b="18415"/>
                <wp:wrapNone/>
                <wp:docPr id="2" name="AutoShape 2"/>
                <wp:cNvGraphicFramePr/>
                <a:graphic xmlns:a="http://schemas.openxmlformats.org/drawingml/2006/main">
                  <a:graphicData uri="http://schemas.microsoft.com/office/word/2010/wordprocessingShape">
                    <wps:wsp>
                      <wps:cNvSpPr>
                        <a:spLocks noChangeArrowheads="1"/>
                      </wps:cNvSpPr>
                      <wps:spPr bwMode="auto">
                        <a:xfrm>
                          <a:off x="0" y="0"/>
                          <a:ext cx="5011420" cy="1081405"/>
                        </a:xfrm>
                        <a:prstGeom prst="flowChartAlternateProcess">
                          <a:avLst/>
                        </a:prstGeom>
                        <a:solidFill>
                          <a:srgbClr val="FFFFFF"/>
                        </a:solidFill>
                        <a:ln w="9525">
                          <a:solidFill>
                            <a:srgbClr val="000000"/>
                          </a:solidFill>
                          <a:prstDash val="dash"/>
                          <a:miter lim="800000"/>
                        </a:ln>
                      </wps:spPr>
                      <wps:txbx>
                        <w:txbxContent>
                          <w:p w14:paraId="43ADA716">
                            <w:pPr>
                              <w:rPr>
                                <w:rFonts w:ascii="Times New Roman" w:hAnsi="Times New Roman" w:eastAsia="宋体" w:cs="Times New Roman"/>
                                <w:b/>
                                <w:sz w:val="22"/>
                              </w:rPr>
                            </w:pPr>
                            <w:r>
                              <w:rPr>
                                <w:rFonts w:hint="eastAsia" w:ascii="Times New Roman" w:hAnsi="Times New Roman" w:eastAsia="宋体" w:cs="Times New Roman"/>
                                <w:b/>
                                <w:sz w:val="22"/>
                              </w:rPr>
                              <w:t>提示：请将法定代表人身份证复印件（正反面）粘贴在此处，并加盖公章。</w:t>
                            </w:r>
                          </w:p>
                          <w:p w14:paraId="7C951619">
                            <w:pPr>
                              <w:rPr>
                                <w:rFonts w:ascii="Times New Roman" w:hAnsi="Times New Roman" w:eastAsia="宋体" w:cs="Times New Roman"/>
                                <w:b/>
                                <w:sz w:val="22"/>
                              </w:rPr>
                            </w:pPr>
                          </w:p>
                        </w:txbxContent>
                      </wps:txbx>
                      <wps:bodyPr rot="0" vert="horz" wrap="square" lIns="91440" tIns="45720" rIns="91440" bIns="45720" anchor="t" anchorCtr="0" upright="1">
                        <a:noAutofit/>
                      </wps:bodyPr>
                    </wps:wsp>
                  </a:graphicData>
                </a:graphic>
              </wp:anchor>
            </w:drawing>
          </mc:Choice>
          <mc:Fallback>
            <w:pict>
              <v:shape id="AutoShape 2" o:spid="_x0000_s1026" o:spt="176" type="#_x0000_t176" style="position:absolute;left:0pt;margin-left:26.9pt;margin-top:24.55pt;height:85.15pt;width:394.6pt;z-index:251659264;mso-width-relative:page;mso-height-relative:page;" fillcolor="#FFFFFF" filled="t" stroked="t" coordsize="21600,21600" o:gfxdata="UEsDBAoAAAAAAIdO4kAAAAAAAAAAAAAAAAAEAAAAZHJzL1BLAwQUAAAACACHTuJAJuanTtsAAAAJ&#10;AQAADwAAAGRycy9kb3ducmV2LnhtbE2PQU+DQBSE7yb+h80z8WYXWloKsjRG48EYTWxr9LjAE1D2&#10;Ldld2vrvfZ70OJnJzDfF5mQGcUDne0sK4lkEAqm2TU+tgv3u/moNwgdNjR4soYJv9LApz88KnTf2&#10;SC942IZWcAn5XCvoQhhzKX3dodF+Zkck9j6sMzqwdK1snD5yuRnkPIpW0uieeKHTI952WH9tJ6Ng&#10;Su/cqnp7fEhusk96fR7T5ftTqtTlRRxdgwh4Cn9h+MVndCiZqbITNV4MCpYLJg8KkiwGwf46WfC3&#10;SsE8zhKQZSH/Pyh/AFBLAwQUAAAACACHTuJAWqjhNkMCAACrBAAADgAAAGRycy9lMm9Eb2MueG1s&#10;rVTBbtswDL0P2D8Iuq+2g2RrjTpFkSDDgG4L0O0DFFmOhUmiRilxuq8fJbtd2u3Qw3wwSJN8JB9J&#10;X9+crGFHhUGDa3h1UXKmnIRWu33Dv3/bvLvkLEThWmHAqYY/qMBvlm/fXA++VjPowbQKGYG4UA++&#10;4X2Mvi6KIHtlRbgArxwZO0ArIqm4L1oUA6FbU8zK8n0xALYeQaoQ6Ot6NPIJEV8DCF2npVqDPFjl&#10;4oiKyohILYVe+8CXudquUzJ+7bqgIjMNp05jflMSknfpXSyvRb1H4XstpxLEa0p40ZMV2lHSJ6i1&#10;iIIdUP8FZbVECNDFCwm2GBvJjFAXVfmCm/teeJV7IaqDfyI9/D9Y+eW4Rabbhs84c8LSwG8PEXJm&#10;Nkv0DD7U5HXvt5gaDP4O5I/AHKx64fbqFhGGXomWiqqSf/EsICmBQtlu+AwtoQtCz0ydOrQJkDhg&#10;pzyQh6eBqFNkkj4uyqqaz2hWkmxVeVnNy0XOIerHcI8hflRgWRIa3hkYqDCMtyYqdCKq7bhqOac4&#10;3oWYahT1Y1zuCYxuN9qYrOB+tzLIjoJWZpOfKWU4dzOODQ2/WswWGfmZLZxDlPn5F0QqYS1CP6Zq&#10;SUpeoraaSmdG24ZfngcbN7GbCB0HE0+70zSjHbQPxDPCuON04ST0gL84G2i/Gx5+HgQqzswnR7O6&#10;qubzdBBZmS8+JJbx3LI7twgnCarhkbNRXMXxiA4e9b6nTFWmwUHank5nktPsx6qmummHM/fTvaUj&#10;Odez159/zP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JuanTtsAAAAJAQAADwAAAAAAAAABACAA&#10;AAAiAAAAZHJzL2Rvd25yZXYueG1sUEsBAhQAFAAAAAgAh07iQFqo4TZDAgAAqwQAAA4AAAAAAAAA&#10;AQAgAAAAKgEAAGRycy9lMm9Eb2MueG1sUEsFBgAAAAAGAAYAWQEAAN8FAAAAAA==&#10;">
                <v:fill on="t" focussize="0,0"/>
                <v:stroke color="#000000" miterlimit="8" joinstyle="miter" dashstyle="dash"/>
                <v:imagedata o:title=""/>
                <o:lock v:ext="edit" aspectratio="f"/>
                <v:textbox>
                  <w:txbxContent>
                    <w:p w14:paraId="43ADA716">
                      <w:pPr>
                        <w:rPr>
                          <w:rFonts w:ascii="Times New Roman" w:hAnsi="Times New Roman" w:eastAsia="宋体" w:cs="Times New Roman"/>
                          <w:b/>
                          <w:sz w:val="22"/>
                        </w:rPr>
                      </w:pPr>
                      <w:r>
                        <w:rPr>
                          <w:rFonts w:hint="eastAsia" w:ascii="Times New Roman" w:hAnsi="Times New Roman" w:eastAsia="宋体" w:cs="Times New Roman"/>
                          <w:b/>
                          <w:sz w:val="22"/>
                        </w:rPr>
                        <w:t>提示：请将法定代表人身份证复印件（正反面）粘贴在此处，并加盖公章。</w:t>
                      </w:r>
                    </w:p>
                    <w:p w14:paraId="7C951619">
                      <w:pPr>
                        <w:rPr>
                          <w:rFonts w:ascii="Times New Roman" w:hAnsi="Times New Roman" w:eastAsia="宋体" w:cs="Times New Roman"/>
                          <w:b/>
                          <w:sz w:val="22"/>
                        </w:rPr>
                      </w:pPr>
                    </w:p>
                  </w:txbxContent>
                </v:textbox>
              </v:shape>
            </w:pict>
          </mc:Fallback>
        </mc:AlternateContent>
      </w:r>
    </w:p>
    <w:p w14:paraId="30206909">
      <w:pPr>
        <w:widowControl/>
        <w:spacing w:before="100" w:beforeAutospacing="1" w:after="100" w:afterAutospacing="1" w:line="300" w:lineRule="auto"/>
        <w:jc w:val="left"/>
        <w:rPr>
          <w:rFonts w:hint="eastAsia" w:ascii="宋体" w:hAnsi="宋体" w:eastAsia="宋体" w:cs="宋体"/>
          <w:bCs/>
          <w:kern w:val="0"/>
          <w:sz w:val="24"/>
          <w:szCs w:val="24"/>
          <w:highlight w:val="none"/>
          <w:lang w:val="en-US" w:eastAsia="zh-CN" w:bidi="ar-SA"/>
        </w:rPr>
      </w:pPr>
    </w:p>
    <w:p w14:paraId="1CF7D532">
      <w:pPr>
        <w:widowControl/>
        <w:spacing w:before="100" w:beforeAutospacing="1" w:after="100" w:afterAutospacing="1" w:line="300" w:lineRule="auto"/>
        <w:jc w:val="left"/>
        <w:rPr>
          <w:rFonts w:hint="eastAsia" w:ascii="宋体" w:hAnsi="宋体" w:eastAsia="宋体" w:cs="宋体"/>
          <w:bCs/>
          <w:kern w:val="0"/>
          <w:sz w:val="24"/>
          <w:szCs w:val="24"/>
          <w:highlight w:val="none"/>
          <w:lang w:val="en-US" w:eastAsia="zh-CN" w:bidi="ar-SA"/>
        </w:rPr>
      </w:pPr>
    </w:p>
    <w:p w14:paraId="4BB1CBDB">
      <w:pPr>
        <w:pageBreakBefore/>
        <w:widowControl w:val="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kern w:val="2"/>
          <w:sz w:val="28"/>
          <w:szCs w:val="28"/>
          <w:highlight w:val="none"/>
          <w:lang w:val="en-GB" w:eastAsia="zh-CN" w:bidi="ar-SA"/>
        </w:rPr>
        <w:t>格式</w:t>
      </w:r>
      <w:r>
        <w:rPr>
          <w:rFonts w:hint="eastAsia" w:ascii="宋体" w:hAnsi="宋体" w:eastAsia="宋体" w:cs="宋体"/>
          <w:kern w:val="2"/>
          <w:sz w:val="28"/>
          <w:szCs w:val="28"/>
          <w:highlight w:val="none"/>
          <w:lang w:val="en-US" w:eastAsia="zh-CN" w:bidi="ar-SA"/>
        </w:rPr>
        <w:t>5授权委托证明书</w:t>
      </w:r>
    </w:p>
    <w:p w14:paraId="1FAC1D4B">
      <w:pPr>
        <w:spacing w:line="360" w:lineRule="auto"/>
        <w:rPr>
          <w:rFonts w:hint="eastAsia" w:ascii="宋体" w:hAnsi="宋体" w:eastAsia="宋体" w:cs="宋体"/>
          <w:sz w:val="24"/>
          <w:highlight w:val="none"/>
        </w:rPr>
      </w:pPr>
      <w:r>
        <w:rPr>
          <w:rFonts w:hint="eastAsia" w:ascii="宋体" w:hAnsi="宋体" w:eastAsia="宋体" w:cs="宋体"/>
          <w:sz w:val="24"/>
          <w:highlight w:val="none"/>
        </w:rPr>
        <w:t>广州大学：</w:t>
      </w:r>
    </w:p>
    <w:p w14:paraId="5FED912C">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（报价单位全称）法定代表人（姓名）兹授权（授权代表姓名）为授权代表，参加贵方组织的项目采购活动。</w:t>
      </w:r>
    </w:p>
    <w:p w14:paraId="57D2B49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（授权代表姓名）以我单位的名义并代表我单位签署报价书和所有报价文件，进行谈判、签署合同和全权处理招报价活动中的一切事宜，其在该项目招报价活动中的一切行为对我单位具有法律约束力。</w:t>
      </w:r>
    </w:p>
    <w:p w14:paraId="2F227BD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有效期限：至年月日 </w:t>
      </w:r>
    </w:p>
    <w:p w14:paraId="013F232E">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报价单位名称（公章）：</w:t>
      </w:r>
    </w:p>
    <w:p w14:paraId="3EDE45A6">
      <w:pPr>
        <w:widowControl w:val="0"/>
        <w:spacing w:line="360" w:lineRule="auto"/>
        <w:jc w:val="both"/>
        <w:rPr>
          <w:rFonts w:hint="eastAsia" w:ascii="宋体" w:hAnsi="宋体" w:eastAsia="宋体" w:cs="宋体"/>
          <w:kern w:val="2"/>
          <w:sz w:val="24"/>
          <w:szCs w:val="20"/>
          <w:highlight w:val="none"/>
          <w:u w:val="single"/>
          <w:lang w:val="en-US" w:eastAsia="zh-CN" w:bidi="ar-SA"/>
        </w:rPr>
      </w:pPr>
      <w:r>
        <w:rPr>
          <w:rFonts w:hint="eastAsia" w:ascii="宋体" w:hAnsi="宋体" w:eastAsia="宋体" w:cs="宋体"/>
          <w:kern w:val="2"/>
          <w:sz w:val="24"/>
          <w:szCs w:val="20"/>
          <w:highlight w:val="none"/>
          <w:lang w:val="en-US" w:eastAsia="zh-CN" w:bidi="ar-SA"/>
        </w:rPr>
        <w:t>法定代表人（签字）：</w:t>
      </w:r>
    </w:p>
    <w:p w14:paraId="357BA879">
      <w:pPr>
        <w:spacing w:line="360" w:lineRule="auto"/>
        <w:rPr>
          <w:rFonts w:hint="eastAsia" w:ascii="宋体" w:hAnsi="宋体" w:eastAsia="宋体" w:cs="宋体"/>
          <w:sz w:val="24"/>
          <w:highlight w:val="none"/>
        </w:rPr>
      </w:pPr>
      <w:r>
        <w:rPr>
          <w:rFonts w:hint="eastAsia" w:ascii="宋体" w:hAnsi="宋体" w:eastAsia="宋体" w:cs="宋体"/>
          <w:sz w:val="24"/>
          <w:highlight w:val="none"/>
        </w:rPr>
        <w:t>日期：     年   月日</w:t>
      </w:r>
    </w:p>
    <w:p w14:paraId="2FA0BD0D">
      <w:pPr>
        <w:widowControl w:val="0"/>
        <w:spacing w:line="360" w:lineRule="auto"/>
        <w:jc w:val="both"/>
        <w:rPr>
          <w:rFonts w:hint="eastAsia" w:ascii="宋体" w:hAnsi="宋体" w:eastAsia="宋体" w:cs="宋体"/>
          <w:kern w:val="2"/>
          <w:sz w:val="24"/>
          <w:szCs w:val="20"/>
          <w:highlight w:val="none"/>
          <w:u w:val="single"/>
          <w:lang w:val="en-US" w:eastAsia="zh-CN" w:bidi="ar-SA"/>
        </w:rPr>
      </w:pPr>
      <w:r>
        <w:rPr>
          <w:rFonts w:hint="eastAsia" w:ascii="宋体" w:hAnsi="宋体" w:eastAsia="宋体" w:cs="宋体"/>
          <w:kern w:val="2"/>
          <w:sz w:val="24"/>
          <w:szCs w:val="20"/>
          <w:highlight w:val="none"/>
          <w:lang w:val="en-US" w:eastAsia="zh-CN" w:bidi="ar-SA"/>
        </w:rPr>
        <w:t>授权代表（签字）：</w:t>
      </w:r>
    </w:p>
    <w:p w14:paraId="5731991B">
      <w:pPr>
        <w:spacing w:line="360" w:lineRule="auto"/>
        <w:rPr>
          <w:rFonts w:hint="eastAsia" w:ascii="宋体" w:hAnsi="宋体" w:eastAsia="宋体" w:cs="宋体"/>
          <w:sz w:val="24"/>
          <w:highlight w:val="none"/>
        </w:rPr>
      </w:pPr>
      <w:r>
        <w:rPr>
          <w:rFonts w:hint="eastAsia" w:ascii="宋体" w:hAnsi="宋体" w:eastAsia="宋体" w:cs="宋体"/>
          <w:sz w:val="24"/>
          <w:highlight w:val="none"/>
        </w:rPr>
        <w:t>日期：年月日</w:t>
      </w:r>
    </w:p>
    <w:p w14:paraId="016DC121">
      <w:pPr>
        <w:widowControl w:val="0"/>
        <w:wordWrap w:val="0"/>
        <w:spacing w:line="360" w:lineRule="auto"/>
        <w:ind w:left="3400" w:leftChars="1619"/>
        <w:jc w:val="right"/>
        <w:rPr>
          <w:rFonts w:hint="eastAsia" w:ascii="宋体" w:hAnsi="宋体" w:eastAsia="宋体" w:cs="宋体"/>
          <w:kern w:val="2"/>
          <w:sz w:val="24"/>
          <w:szCs w:val="24"/>
          <w:highlight w:val="none"/>
          <w:lang w:val="en-US" w:eastAsia="zh-CN" w:bidi="ar-SA"/>
        </w:rPr>
      </w:pPr>
    </w:p>
    <w:p w14:paraId="6F75AE88">
      <w:pPr>
        <w:widowControl w:val="0"/>
        <w:spacing w:line="360" w:lineRule="auto"/>
        <w:ind w:left="3400" w:leftChars="1619"/>
        <w:jc w:val="righ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447675</wp:posOffset>
                </wp:positionH>
                <wp:positionV relativeFrom="paragraph">
                  <wp:posOffset>28575</wp:posOffset>
                </wp:positionV>
                <wp:extent cx="4839970" cy="1238885"/>
                <wp:effectExtent l="4445" t="4445" r="13335" b="13970"/>
                <wp:wrapNone/>
                <wp:docPr id="1" name="AutoShape 3"/>
                <wp:cNvGraphicFramePr/>
                <a:graphic xmlns:a="http://schemas.openxmlformats.org/drawingml/2006/main">
                  <a:graphicData uri="http://schemas.microsoft.com/office/word/2010/wordprocessingShape">
                    <wps:wsp>
                      <wps:cNvSpPr>
                        <a:spLocks noChangeArrowheads="1"/>
                      </wps:cNvSpPr>
                      <wps:spPr bwMode="auto">
                        <a:xfrm>
                          <a:off x="0" y="0"/>
                          <a:ext cx="4839970" cy="1238885"/>
                        </a:xfrm>
                        <a:prstGeom prst="flowChartAlternateProcess">
                          <a:avLst/>
                        </a:prstGeom>
                        <a:solidFill>
                          <a:srgbClr val="FFFFFF"/>
                        </a:solidFill>
                        <a:ln w="9525">
                          <a:solidFill>
                            <a:srgbClr val="000000"/>
                          </a:solidFill>
                          <a:prstDash val="dash"/>
                          <a:miter lim="800000"/>
                        </a:ln>
                      </wps:spPr>
                      <wps:txbx>
                        <w:txbxContent>
                          <w:p w14:paraId="4A662CDD">
                            <w:pPr>
                              <w:rPr>
                                <w:rFonts w:ascii="Times New Roman" w:hAnsi="Times New Roman" w:eastAsia="宋体" w:cs="Times New Roman"/>
                                <w:b/>
                                <w:sz w:val="22"/>
                              </w:rPr>
                            </w:pPr>
                            <w:r>
                              <w:rPr>
                                <w:rFonts w:hint="eastAsia" w:ascii="Times New Roman" w:hAnsi="Times New Roman" w:eastAsia="宋体" w:cs="Times New Roman"/>
                                <w:b/>
                                <w:sz w:val="22"/>
                              </w:rPr>
                              <w:t>提示：请将授权代表身份证复印件（正反面）粘贴在此处，并加盖公章。</w:t>
                            </w:r>
                          </w:p>
                          <w:p w14:paraId="6B49B8A2">
                            <w:pPr>
                              <w:rPr>
                                <w:rFonts w:ascii="Times New Roman" w:hAnsi="Times New Roman" w:eastAsia="宋体" w:cs="Times New Roman"/>
                                <w:b/>
                                <w:sz w:val="22"/>
                              </w:rPr>
                            </w:pPr>
                          </w:p>
                        </w:txbxContent>
                      </wps:txbx>
                      <wps:bodyPr rot="0" vert="horz" wrap="square" lIns="91440" tIns="45720" rIns="91440" bIns="45720" anchor="t" anchorCtr="0" upright="1">
                        <a:noAutofit/>
                      </wps:bodyPr>
                    </wps:wsp>
                  </a:graphicData>
                </a:graphic>
              </wp:anchor>
            </w:drawing>
          </mc:Choice>
          <mc:Fallback>
            <w:pict>
              <v:shape id="AutoShape 3" o:spid="_x0000_s1026" o:spt="176" type="#_x0000_t176" style="position:absolute;left:0pt;margin-left:35.25pt;margin-top:2.25pt;height:97.55pt;width:381.1pt;z-index:251660288;mso-width-relative:page;mso-height-relative:page;" fillcolor="#FFFFFF" filled="t" stroked="t" coordsize="21600,21600" o:gfxdata="UEsDBAoAAAAAAIdO4kAAAAAAAAAAAAAAAAAEAAAAZHJzL1BLAwQUAAAACACHTuJAF7uwddkAAAAI&#10;AQAADwAAAGRycy9kb3ducmV2LnhtbE2PwU7DMAyG70i8Q2QkbizZ2Jq1NJ0QiANCQ2KA4Jg2oS00&#10;TpWk23h7zAlOlvV/+v253BzdwPY2xN6jgvlMALPYeNNjq+Dl+e5iDSwmjUYPHq2CbxthU52elLow&#10;/oBPdr9LLaMSjIVW0KU0FpzHprNOx5kfLVL24YPTidbQchP0gcrdwBdCZNzpHulCp0d709nmazc5&#10;BZO8DVn99nC/vM4/8fVxlKv3rVTq/GwuroAle0x/MPzqkzpU5FT7CU1kgwIpVkQqWNKgeH25kMBq&#10;4vI8A16V/P8D1Q9QSwMEFAAAAAgAh07iQFh57Z1FAgAAqwQAAA4AAABkcnMvZTJvRG9jLnhtbK1U&#10;wW7bMAy9D9g/CLqvTtJkS4w6RdGgw4BuK9DtAxhZjoXJokYpcbqvHyW7Xdrt0MN8MEiTfCQfSV9c&#10;HjsrDpqCQVfJ6dlECu0U1sbtKvn92827pRQhgqvBotOVfNBBXq7fvrnofaln2KKtNQkGcaHsfSXb&#10;GH1ZFEG1uoNwhl47NjZIHURWaVfUBD2jd7aYTSbvix6p9oRKh8BfN4NRjoj0GkBsGqP0BtW+0y4O&#10;qKQtRG4ptMYHuc7VNo1W8WvTBB2FrSR3GvObk7C8Te9ifQHljsC3Ro0lwGtKeNFTB8Zx0ieoDUQQ&#10;ezJ/QXVGEQZs4pnCrhgayYxwF9PJC27uW/A698JUB/9Eevh/sOrL4Y6EqXkTpHDQ8cCv9hFzZnGe&#10;6Ol9KNnr3t9RajD4W1Q/gnB43YLb6Ssi7FsNNRc1Tf7Fs4CkBA4V2/4z1owOjJ6ZOjbUJUDmQBzz&#10;QB6eBqKPUSj+OF+er1YfeFaKbdPZ+XK5XOQcUD6Gewrxo8ZOJKGSjcWeC6N4ZaMmB1HfDauWc8Lh&#10;NsRUI5SPcbkntKa+MdZmhXbba0viALwyN/kZU4ZTN+tEX8nVYrbIyM9s4RRikp9/QaQSNhDaIVXN&#10;UvKCsjNcurCmq+TyNNi6kd1E6DCYeNwexxltsX5gngmHHecLZ6FF+iVFz/tdyfBzD6SlsJ8cz2o1&#10;nc/TQWRlvvgwY4VOLdtTCzjFUJWMUgzidRyOaO/J7FrONM00OEzb05hMcpr9UNVYN+9w5n68t3Qk&#10;p3r2+vOPWf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F7uwddkAAAAIAQAADwAAAAAAAAABACAA&#10;AAAiAAAAZHJzL2Rvd25yZXYueG1sUEsBAhQAFAAAAAgAh07iQFh57Z1FAgAAqwQAAA4AAAAAAAAA&#10;AQAgAAAAKAEAAGRycy9lMm9Eb2MueG1sUEsFBgAAAAAGAAYAWQEAAN8FAAAAAA==&#10;">
                <v:fill on="t" focussize="0,0"/>
                <v:stroke color="#000000" miterlimit="8" joinstyle="miter" dashstyle="dash"/>
                <v:imagedata o:title=""/>
                <o:lock v:ext="edit" aspectratio="f"/>
                <v:textbox>
                  <w:txbxContent>
                    <w:p w14:paraId="4A662CDD">
                      <w:pPr>
                        <w:rPr>
                          <w:rFonts w:ascii="Times New Roman" w:hAnsi="Times New Roman" w:eastAsia="宋体" w:cs="Times New Roman"/>
                          <w:b/>
                          <w:sz w:val="22"/>
                        </w:rPr>
                      </w:pPr>
                      <w:r>
                        <w:rPr>
                          <w:rFonts w:hint="eastAsia" w:ascii="Times New Roman" w:hAnsi="Times New Roman" w:eastAsia="宋体" w:cs="Times New Roman"/>
                          <w:b/>
                          <w:sz w:val="22"/>
                        </w:rPr>
                        <w:t>提示：请将授权代表身份证复印件（正反面）粘贴在此处，并加盖公章。</w:t>
                      </w:r>
                    </w:p>
                    <w:p w14:paraId="6B49B8A2">
                      <w:pPr>
                        <w:rPr>
                          <w:rFonts w:ascii="Times New Roman" w:hAnsi="Times New Roman" w:eastAsia="宋体" w:cs="Times New Roman"/>
                          <w:b/>
                          <w:sz w:val="22"/>
                        </w:rPr>
                      </w:pPr>
                    </w:p>
                  </w:txbxContent>
                </v:textbox>
              </v:shape>
            </w:pict>
          </mc:Fallback>
        </mc:AlternateContent>
      </w:r>
    </w:p>
    <w:p w14:paraId="660F718C">
      <w:pPr>
        <w:widowControl w:val="0"/>
        <w:spacing w:line="360" w:lineRule="auto"/>
        <w:ind w:left="3400" w:leftChars="1619"/>
        <w:jc w:val="right"/>
        <w:rPr>
          <w:rFonts w:hint="eastAsia" w:ascii="宋体" w:hAnsi="宋体" w:eastAsia="宋体" w:cs="宋体"/>
          <w:kern w:val="2"/>
          <w:sz w:val="24"/>
          <w:szCs w:val="24"/>
          <w:highlight w:val="none"/>
          <w:lang w:val="en-US" w:eastAsia="zh-CN" w:bidi="ar-SA"/>
        </w:rPr>
      </w:pPr>
    </w:p>
    <w:p w14:paraId="71C6C917">
      <w:pPr>
        <w:widowControl w:val="0"/>
        <w:spacing w:line="360" w:lineRule="auto"/>
        <w:ind w:left="3400" w:leftChars="1619"/>
        <w:jc w:val="right"/>
        <w:rPr>
          <w:rFonts w:hint="eastAsia" w:ascii="宋体" w:hAnsi="宋体" w:eastAsia="宋体" w:cs="宋体"/>
          <w:kern w:val="2"/>
          <w:sz w:val="24"/>
          <w:szCs w:val="24"/>
          <w:highlight w:val="none"/>
          <w:lang w:val="en-US" w:eastAsia="zh-CN" w:bidi="ar-SA"/>
        </w:rPr>
      </w:pPr>
    </w:p>
    <w:p w14:paraId="1695495B">
      <w:pPr>
        <w:widowControl w:val="0"/>
        <w:spacing w:line="360" w:lineRule="auto"/>
        <w:ind w:left="3400" w:leftChars="1619"/>
        <w:jc w:val="right"/>
        <w:rPr>
          <w:rFonts w:hint="eastAsia" w:ascii="宋体" w:hAnsi="宋体" w:eastAsia="宋体" w:cs="宋体"/>
          <w:kern w:val="2"/>
          <w:sz w:val="24"/>
          <w:szCs w:val="24"/>
          <w:highlight w:val="none"/>
          <w:lang w:val="en-US" w:eastAsia="zh-CN" w:bidi="ar-SA"/>
        </w:rPr>
      </w:pPr>
    </w:p>
    <w:p w14:paraId="2E7C5F24">
      <w:pPr>
        <w:widowControl w:val="0"/>
        <w:spacing w:line="360" w:lineRule="auto"/>
        <w:ind w:left="3400" w:leftChars="1619"/>
        <w:jc w:val="right"/>
        <w:rPr>
          <w:rFonts w:hint="eastAsia" w:ascii="宋体" w:hAnsi="宋体" w:eastAsia="宋体" w:cs="宋体"/>
          <w:kern w:val="2"/>
          <w:sz w:val="24"/>
          <w:szCs w:val="24"/>
          <w:highlight w:val="none"/>
          <w:lang w:val="en-US" w:eastAsia="zh-CN" w:bidi="ar-SA"/>
        </w:rPr>
      </w:pPr>
    </w:p>
    <w:p w14:paraId="3AE155CA">
      <w:pPr>
        <w:widowControl w:val="0"/>
        <w:spacing w:line="460" w:lineRule="exact"/>
        <w:ind w:left="720" w:hanging="720" w:hangingChars="300"/>
        <w:jc w:val="both"/>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说明：</w:t>
      </w:r>
    </w:p>
    <w:p w14:paraId="68335F86">
      <w:pPr>
        <w:widowControl/>
        <w:numPr>
          <w:ilvl w:val="0"/>
          <w:numId w:val="3"/>
        </w:numPr>
        <w:tabs>
          <w:tab w:val="left" w:pos="360"/>
          <w:tab w:val="clear" w:pos="1264"/>
        </w:tabs>
        <w:spacing w:line="460" w:lineRule="exact"/>
        <w:ind w:hanging="1264"/>
        <w:jc w:val="both"/>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法定代表人亲自签署</w:t>
      </w:r>
      <w:r>
        <w:rPr>
          <w:rFonts w:hint="eastAsia" w:ascii="宋体" w:hAnsi="宋体" w:eastAsia="宋体" w:cs="宋体"/>
          <w:kern w:val="2"/>
          <w:sz w:val="24"/>
          <w:szCs w:val="24"/>
          <w:highlight w:val="none"/>
          <w:lang w:val="zh-CN" w:eastAsia="zh-CN" w:bidi="ar-SA"/>
        </w:rPr>
        <w:t>“</w:t>
      </w:r>
      <w:r>
        <w:rPr>
          <w:rFonts w:hint="eastAsia" w:ascii="宋体" w:hAnsi="宋体" w:eastAsia="宋体" w:cs="宋体"/>
          <w:kern w:val="2"/>
          <w:sz w:val="24"/>
          <w:szCs w:val="24"/>
          <w:highlight w:val="none"/>
          <w:lang w:val="zh-CN" w:eastAsia="zh-CN" w:bidi="ar-SA"/>
        </w:rPr>
        <w:t>报价函</w:t>
      </w:r>
      <w:r>
        <w:rPr>
          <w:rFonts w:hint="eastAsia" w:ascii="宋体" w:hAnsi="宋体" w:eastAsia="宋体" w:cs="宋体"/>
          <w:kern w:val="2"/>
          <w:sz w:val="24"/>
          <w:szCs w:val="24"/>
          <w:highlight w:val="none"/>
          <w:lang w:val="zh-CN" w:eastAsia="zh-CN" w:bidi="ar-SA"/>
        </w:rPr>
        <w:t>”</w:t>
      </w:r>
      <w:r>
        <w:rPr>
          <w:rFonts w:hint="eastAsia" w:ascii="宋体" w:hAnsi="宋体" w:eastAsia="宋体" w:cs="宋体"/>
          <w:kern w:val="2"/>
          <w:sz w:val="24"/>
          <w:szCs w:val="24"/>
          <w:highlight w:val="none"/>
          <w:lang w:val="zh-CN" w:eastAsia="zh-CN" w:bidi="ar-SA"/>
        </w:rPr>
        <w:t>的，则无需提交本表。</w:t>
      </w:r>
    </w:p>
    <w:p w14:paraId="62E6F1F1">
      <w:pPr>
        <w:widowControl/>
        <w:numPr>
          <w:ilvl w:val="0"/>
          <w:numId w:val="3"/>
        </w:numPr>
        <w:tabs>
          <w:tab w:val="left" w:pos="360"/>
          <w:tab w:val="clear" w:pos="1264"/>
        </w:tabs>
        <w:spacing w:line="460" w:lineRule="exact"/>
        <w:ind w:left="360" w:hanging="360"/>
        <w:jc w:val="both"/>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w:t>
      </w:r>
      <w:r>
        <w:rPr>
          <w:rFonts w:hint="eastAsia" w:ascii="宋体" w:hAnsi="宋体" w:eastAsia="宋体" w:cs="宋体"/>
          <w:kern w:val="2"/>
          <w:sz w:val="24"/>
          <w:szCs w:val="24"/>
          <w:highlight w:val="none"/>
          <w:lang w:val="zh-CN" w:eastAsia="zh-CN" w:bidi="ar-SA"/>
        </w:rPr>
        <w:t>报价函</w:t>
      </w:r>
      <w:r>
        <w:rPr>
          <w:rFonts w:hint="eastAsia" w:ascii="宋体" w:hAnsi="宋体" w:eastAsia="宋体" w:cs="宋体"/>
          <w:kern w:val="2"/>
          <w:sz w:val="24"/>
          <w:szCs w:val="24"/>
          <w:highlight w:val="none"/>
          <w:lang w:val="zh-CN" w:eastAsia="zh-CN" w:bidi="ar-SA"/>
        </w:rPr>
        <w:t>”</w:t>
      </w:r>
      <w:r>
        <w:rPr>
          <w:rFonts w:hint="eastAsia" w:ascii="宋体" w:hAnsi="宋体" w:eastAsia="宋体" w:cs="宋体"/>
          <w:kern w:val="2"/>
          <w:sz w:val="24"/>
          <w:szCs w:val="24"/>
          <w:highlight w:val="none"/>
          <w:lang w:val="zh-CN" w:eastAsia="zh-CN" w:bidi="ar-SA"/>
        </w:rPr>
        <w:t>由委托代理人签署的，</w:t>
      </w:r>
      <w:r>
        <w:rPr>
          <w:rFonts w:hint="eastAsia" w:ascii="宋体" w:hAnsi="宋体" w:eastAsia="宋体" w:cs="宋体"/>
          <w:kern w:val="2"/>
          <w:sz w:val="24"/>
          <w:szCs w:val="21"/>
          <w:highlight w:val="none"/>
          <w:lang w:val="zh-CN" w:eastAsia="zh-CN" w:bidi="ar-SA"/>
        </w:rPr>
        <w:t>须提交本授权委托证明书（要有单位公章、法定代表人的亲笔签字或盖章，缺一不可）</w:t>
      </w:r>
      <w:r>
        <w:rPr>
          <w:rFonts w:hint="eastAsia" w:ascii="宋体" w:hAnsi="宋体" w:eastAsia="宋体" w:cs="宋体"/>
          <w:kern w:val="2"/>
          <w:sz w:val="24"/>
          <w:szCs w:val="24"/>
          <w:highlight w:val="none"/>
          <w:lang w:val="zh-CN" w:eastAsia="zh-CN" w:bidi="ar-SA"/>
        </w:rPr>
        <w:t>。</w:t>
      </w:r>
    </w:p>
    <w:p w14:paraId="5D2E0EC0">
      <w:pPr>
        <w:widowControl/>
        <w:numPr>
          <w:ilvl w:val="0"/>
          <w:numId w:val="3"/>
        </w:numPr>
        <w:tabs>
          <w:tab w:val="left" w:pos="142"/>
          <w:tab w:val="clear" w:pos="1264"/>
        </w:tabs>
        <w:spacing w:line="420" w:lineRule="exact"/>
        <w:ind w:left="-4" w:leftChars="-2" w:right="84" w:rightChars="40" w:firstLine="2"/>
        <w:jc w:val="both"/>
        <w:rPr>
          <w:rFonts w:hint="eastAsia" w:ascii="宋体" w:hAnsi="宋体" w:eastAsia="宋体" w:cs="宋体"/>
          <w:bCs/>
          <w:kern w:val="2"/>
          <w:sz w:val="24"/>
          <w:szCs w:val="24"/>
          <w:highlight w:val="none"/>
          <w:lang w:val="en-US" w:eastAsia="zh-CN" w:bidi="ar-SA"/>
        </w:rPr>
      </w:pPr>
      <w:r>
        <w:rPr>
          <w:rFonts w:hint="eastAsia" w:ascii="宋体" w:hAnsi="宋体" w:eastAsia="宋体" w:cs="宋体"/>
          <w:kern w:val="2"/>
          <w:sz w:val="24"/>
          <w:szCs w:val="24"/>
          <w:highlight w:val="none"/>
          <w:lang w:val="zh-CN" w:eastAsia="zh-CN" w:bidi="ar-SA"/>
        </w:rPr>
        <w:t>非法人报价的，负责人指《营业执照》上载明的负责人</w:t>
      </w:r>
      <w:r>
        <w:rPr>
          <w:rFonts w:hint="eastAsia" w:ascii="宋体" w:hAnsi="宋体" w:eastAsia="宋体" w:cs="宋体"/>
          <w:kern w:val="2"/>
          <w:sz w:val="24"/>
          <w:szCs w:val="24"/>
          <w:highlight w:val="none"/>
          <w:lang w:val="zh-CN" w:eastAsia="zh-CN" w:bidi="ar-SA"/>
        </w:rPr>
        <w:t>。</w:t>
      </w:r>
    </w:p>
    <w:p w14:paraId="3AEC0174">
      <w:pPr>
        <w:pStyle w:val="34"/>
        <w:spacing w:line="360" w:lineRule="auto"/>
        <w:ind w:firstLine="480"/>
        <w:rPr>
          <w:rFonts w:hint="eastAsia" w:ascii="宋体" w:hAnsi="宋体" w:eastAsia="宋体" w:cs="宋体"/>
          <w:sz w:val="24"/>
          <w:szCs w:val="24"/>
          <w:highlight w:val="none"/>
        </w:rPr>
      </w:pPr>
    </w:p>
    <w:p w14:paraId="041AA3A8">
      <w:pPr>
        <w:pStyle w:val="31"/>
        <w:spacing w:line="360" w:lineRule="auto"/>
        <w:outlineLvl w:val="0"/>
        <w:rPr>
          <w:rFonts w:hint="eastAsia" w:ascii="宋体" w:hAnsi="宋体" w:eastAsia="宋体" w:cs="宋体"/>
          <w:sz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88203E"/>
    <w:multiLevelType w:val="multilevel"/>
    <w:tmpl w:val="F188203E"/>
    <w:lvl w:ilvl="0" w:tentative="0">
      <w:start w:val="3"/>
      <w:numFmt w:val="decimal"/>
      <w:lvlText w:val="（%1）"/>
      <w:lvlJc w:val="left"/>
      <w:pPr>
        <w:ind w:left="1198" w:hanging="720"/>
      </w:pPr>
      <w:rPr>
        <w:rFonts w:hint="default" w:ascii="Times New Roman" w:hAnsi="Times New Roman" w:cs="Times New Roman"/>
      </w:rPr>
    </w:lvl>
    <w:lvl w:ilvl="1" w:tentative="0">
      <w:start w:val="1"/>
      <w:numFmt w:val="lowerLetter"/>
      <w:lvlText w:val="%2)"/>
      <w:lvlJc w:val="left"/>
      <w:pPr>
        <w:ind w:left="1318" w:hanging="420"/>
      </w:pPr>
      <w:rPr>
        <w:rFonts w:hint="default" w:ascii="Times New Roman" w:hAnsi="Times New Roman" w:cs="Times New Roman"/>
      </w:rPr>
    </w:lvl>
    <w:lvl w:ilvl="2" w:tentative="0">
      <w:start w:val="1"/>
      <w:numFmt w:val="lowerRoman"/>
      <w:lvlText w:val="%3."/>
      <w:lvlJc w:val="right"/>
      <w:pPr>
        <w:ind w:left="1738" w:hanging="420"/>
      </w:pPr>
      <w:rPr>
        <w:rFonts w:hint="default" w:ascii="Times New Roman" w:hAnsi="Times New Roman" w:cs="Times New Roman"/>
      </w:rPr>
    </w:lvl>
    <w:lvl w:ilvl="3" w:tentative="0">
      <w:start w:val="1"/>
      <w:numFmt w:val="decimal"/>
      <w:lvlText w:val="%4."/>
      <w:lvlJc w:val="left"/>
      <w:pPr>
        <w:ind w:left="2158" w:hanging="420"/>
      </w:pPr>
      <w:rPr>
        <w:rFonts w:hint="default" w:ascii="Times New Roman" w:hAnsi="Times New Roman" w:cs="Times New Roman"/>
      </w:rPr>
    </w:lvl>
    <w:lvl w:ilvl="4" w:tentative="0">
      <w:start w:val="1"/>
      <w:numFmt w:val="lowerLetter"/>
      <w:lvlText w:val="%5)"/>
      <w:lvlJc w:val="left"/>
      <w:pPr>
        <w:ind w:left="2578" w:hanging="420"/>
      </w:pPr>
      <w:rPr>
        <w:rFonts w:hint="default" w:ascii="Times New Roman" w:hAnsi="Times New Roman" w:cs="Times New Roman"/>
      </w:rPr>
    </w:lvl>
    <w:lvl w:ilvl="5" w:tentative="0">
      <w:start w:val="1"/>
      <w:numFmt w:val="lowerRoman"/>
      <w:lvlText w:val="%6."/>
      <w:lvlJc w:val="right"/>
      <w:pPr>
        <w:ind w:left="2998" w:hanging="420"/>
      </w:pPr>
      <w:rPr>
        <w:rFonts w:hint="default" w:ascii="Times New Roman" w:hAnsi="Times New Roman" w:cs="Times New Roman"/>
      </w:rPr>
    </w:lvl>
    <w:lvl w:ilvl="6" w:tentative="0">
      <w:start w:val="1"/>
      <w:numFmt w:val="decimal"/>
      <w:lvlText w:val="%7."/>
      <w:lvlJc w:val="left"/>
      <w:pPr>
        <w:ind w:left="3418" w:hanging="420"/>
      </w:pPr>
      <w:rPr>
        <w:rFonts w:hint="default" w:ascii="Times New Roman" w:hAnsi="Times New Roman" w:cs="Times New Roman"/>
      </w:rPr>
    </w:lvl>
    <w:lvl w:ilvl="7" w:tentative="0">
      <w:start w:val="1"/>
      <w:numFmt w:val="lowerLetter"/>
      <w:lvlText w:val="%8)"/>
      <w:lvlJc w:val="left"/>
      <w:pPr>
        <w:ind w:left="3838" w:hanging="420"/>
      </w:pPr>
      <w:rPr>
        <w:rFonts w:hint="default" w:ascii="Times New Roman" w:hAnsi="Times New Roman" w:cs="Times New Roman"/>
      </w:rPr>
    </w:lvl>
    <w:lvl w:ilvl="8" w:tentative="0">
      <w:start w:val="1"/>
      <w:numFmt w:val="lowerRoman"/>
      <w:lvlText w:val="%9."/>
      <w:lvlJc w:val="right"/>
      <w:pPr>
        <w:ind w:left="4258" w:hanging="420"/>
      </w:pPr>
      <w:rPr>
        <w:rFonts w:hint="default" w:ascii="Times New Roman" w:hAnsi="Times New Roman" w:cs="Times New Roman"/>
      </w:rPr>
    </w:lvl>
  </w:abstractNum>
  <w:abstractNum w:abstractNumId="1">
    <w:nsid w:val="122497FF"/>
    <w:multiLevelType w:val="multilevel"/>
    <w:tmpl w:val="122497FF"/>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13F3016E"/>
    <w:multiLevelType w:val="multilevel"/>
    <w:tmpl w:val="13F3016E"/>
    <w:lvl w:ilvl="0" w:tentative="0">
      <w:start w:val="1"/>
      <w:numFmt w:val="decimal"/>
      <w:lvlText w:val="%1."/>
      <w:lvlJc w:val="left"/>
      <w:pPr>
        <w:tabs>
          <w:tab w:val="left" w:pos="1264"/>
        </w:tabs>
        <w:ind w:left="1264"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ZlYjBhYTIyY2I0MjQwYjU4ZDBhMDU3YzQ1NWM0ODIifQ=="/>
  </w:docVars>
  <w:rsids>
    <w:rsidRoot w:val="00AD628B"/>
    <w:rsid w:val="00000EC5"/>
    <w:rsid w:val="000018C8"/>
    <w:rsid w:val="00006718"/>
    <w:rsid w:val="00010323"/>
    <w:rsid w:val="00015B90"/>
    <w:rsid w:val="00017CA2"/>
    <w:rsid w:val="0002293A"/>
    <w:rsid w:val="00026AA7"/>
    <w:rsid w:val="0004070F"/>
    <w:rsid w:val="000427F1"/>
    <w:rsid w:val="00050D58"/>
    <w:rsid w:val="000531FD"/>
    <w:rsid w:val="000702C0"/>
    <w:rsid w:val="00086BCF"/>
    <w:rsid w:val="00087D5C"/>
    <w:rsid w:val="00090A45"/>
    <w:rsid w:val="000A0F3A"/>
    <w:rsid w:val="000A1E28"/>
    <w:rsid w:val="000B2A81"/>
    <w:rsid w:val="000C539A"/>
    <w:rsid w:val="000D4C7B"/>
    <w:rsid w:val="000F23E7"/>
    <w:rsid w:val="000F60B2"/>
    <w:rsid w:val="000F6463"/>
    <w:rsid w:val="00120DBA"/>
    <w:rsid w:val="0012666E"/>
    <w:rsid w:val="00131093"/>
    <w:rsid w:val="001319BC"/>
    <w:rsid w:val="0013500B"/>
    <w:rsid w:val="001419D8"/>
    <w:rsid w:val="00151532"/>
    <w:rsid w:val="001579A5"/>
    <w:rsid w:val="00160A10"/>
    <w:rsid w:val="00170F74"/>
    <w:rsid w:val="001848DB"/>
    <w:rsid w:val="0018543D"/>
    <w:rsid w:val="00185862"/>
    <w:rsid w:val="0018719A"/>
    <w:rsid w:val="001916BE"/>
    <w:rsid w:val="00195E34"/>
    <w:rsid w:val="001A12A5"/>
    <w:rsid w:val="001B0BD1"/>
    <w:rsid w:val="001B2D20"/>
    <w:rsid w:val="001C1281"/>
    <w:rsid w:val="001C3562"/>
    <w:rsid w:val="001D4AAD"/>
    <w:rsid w:val="001E5F5F"/>
    <w:rsid w:val="001F159A"/>
    <w:rsid w:val="00200502"/>
    <w:rsid w:val="00201C81"/>
    <w:rsid w:val="00207C05"/>
    <w:rsid w:val="00207FD5"/>
    <w:rsid w:val="00223108"/>
    <w:rsid w:val="00223543"/>
    <w:rsid w:val="0022413A"/>
    <w:rsid w:val="0023017E"/>
    <w:rsid w:val="0023630A"/>
    <w:rsid w:val="00237008"/>
    <w:rsid w:val="00237244"/>
    <w:rsid w:val="0024143A"/>
    <w:rsid w:val="00255B75"/>
    <w:rsid w:val="00263826"/>
    <w:rsid w:val="00270773"/>
    <w:rsid w:val="00270AB8"/>
    <w:rsid w:val="00280B15"/>
    <w:rsid w:val="00285AFB"/>
    <w:rsid w:val="00293EC5"/>
    <w:rsid w:val="002A2895"/>
    <w:rsid w:val="002C692E"/>
    <w:rsid w:val="002D7D74"/>
    <w:rsid w:val="002E2D6A"/>
    <w:rsid w:val="002F05F3"/>
    <w:rsid w:val="002F0DB2"/>
    <w:rsid w:val="002F2C6D"/>
    <w:rsid w:val="002F393D"/>
    <w:rsid w:val="00304825"/>
    <w:rsid w:val="00306A96"/>
    <w:rsid w:val="00311F93"/>
    <w:rsid w:val="00324B75"/>
    <w:rsid w:val="00332D32"/>
    <w:rsid w:val="00336EC8"/>
    <w:rsid w:val="00341351"/>
    <w:rsid w:val="003414B3"/>
    <w:rsid w:val="003434B8"/>
    <w:rsid w:val="00347442"/>
    <w:rsid w:val="003532EF"/>
    <w:rsid w:val="00354261"/>
    <w:rsid w:val="00363FB3"/>
    <w:rsid w:val="00366E40"/>
    <w:rsid w:val="003724B7"/>
    <w:rsid w:val="0037389B"/>
    <w:rsid w:val="00375F74"/>
    <w:rsid w:val="0037738F"/>
    <w:rsid w:val="00380455"/>
    <w:rsid w:val="0038347B"/>
    <w:rsid w:val="00393FFC"/>
    <w:rsid w:val="003942E8"/>
    <w:rsid w:val="003A217E"/>
    <w:rsid w:val="003A23FB"/>
    <w:rsid w:val="003A55E4"/>
    <w:rsid w:val="003C160C"/>
    <w:rsid w:val="003D2227"/>
    <w:rsid w:val="003D2ABC"/>
    <w:rsid w:val="003D6D1E"/>
    <w:rsid w:val="003E2A47"/>
    <w:rsid w:val="003E3E17"/>
    <w:rsid w:val="003E4BC6"/>
    <w:rsid w:val="003F3DC0"/>
    <w:rsid w:val="003F44CB"/>
    <w:rsid w:val="003F7416"/>
    <w:rsid w:val="004150DC"/>
    <w:rsid w:val="0042675C"/>
    <w:rsid w:val="0042689D"/>
    <w:rsid w:val="00451CB9"/>
    <w:rsid w:val="004554C8"/>
    <w:rsid w:val="004650ED"/>
    <w:rsid w:val="00470354"/>
    <w:rsid w:val="00472993"/>
    <w:rsid w:val="00474760"/>
    <w:rsid w:val="004808B8"/>
    <w:rsid w:val="00495E03"/>
    <w:rsid w:val="00496CDF"/>
    <w:rsid w:val="004B7BDD"/>
    <w:rsid w:val="004C71DA"/>
    <w:rsid w:val="004C78AA"/>
    <w:rsid w:val="004D3203"/>
    <w:rsid w:val="004D36B3"/>
    <w:rsid w:val="004D6F67"/>
    <w:rsid w:val="004F1737"/>
    <w:rsid w:val="004F5932"/>
    <w:rsid w:val="00506C5F"/>
    <w:rsid w:val="005211C1"/>
    <w:rsid w:val="005252A8"/>
    <w:rsid w:val="0052739A"/>
    <w:rsid w:val="00527745"/>
    <w:rsid w:val="00532211"/>
    <w:rsid w:val="00533BDA"/>
    <w:rsid w:val="005362B1"/>
    <w:rsid w:val="00557DA6"/>
    <w:rsid w:val="00565B6B"/>
    <w:rsid w:val="005665BD"/>
    <w:rsid w:val="005913F1"/>
    <w:rsid w:val="0059402B"/>
    <w:rsid w:val="005A23C3"/>
    <w:rsid w:val="005A6ED0"/>
    <w:rsid w:val="005A750E"/>
    <w:rsid w:val="005C6F37"/>
    <w:rsid w:val="005D4DEE"/>
    <w:rsid w:val="005D7E40"/>
    <w:rsid w:val="005E5DAA"/>
    <w:rsid w:val="005E5F8A"/>
    <w:rsid w:val="00606B10"/>
    <w:rsid w:val="00610126"/>
    <w:rsid w:val="0061074B"/>
    <w:rsid w:val="00613CE9"/>
    <w:rsid w:val="006217F7"/>
    <w:rsid w:val="00623050"/>
    <w:rsid w:val="00623D4E"/>
    <w:rsid w:val="0063473E"/>
    <w:rsid w:val="006416B2"/>
    <w:rsid w:val="00643191"/>
    <w:rsid w:val="00647119"/>
    <w:rsid w:val="006525D6"/>
    <w:rsid w:val="00660361"/>
    <w:rsid w:val="006653A1"/>
    <w:rsid w:val="006670F5"/>
    <w:rsid w:val="006A4FE2"/>
    <w:rsid w:val="006B1BF3"/>
    <w:rsid w:val="006C2836"/>
    <w:rsid w:val="006C4E4E"/>
    <w:rsid w:val="006C793B"/>
    <w:rsid w:val="006D0A2F"/>
    <w:rsid w:val="006D0C47"/>
    <w:rsid w:val="006D42E8"/>
    <w:rsid w:val="006D4D05"/>
    <w:rsid w:val="006F5E37"/>
    <w:rsid w:val="007149B7"/>
    <w:rsid w:val="00725429"/>
    <w:rsid w:val="00733201"/>
    <w:rsid w:val="0073506F"/>
    <w:rsid w:val="0074419E"/>
    <w:rsid w:val="00754B15"/>
    <w:rsid w:val="007558C7"/>
    <w:rsid w:val="00771267"/>
    <w:rsid w:val="0077365A"/>
    <w:rsid w:val="00777822"/>
    <w:rsid w:val="00780E16"/>
    <w:rsid w:val="007822A4"/>
    <w:rsid w:val="007834CB"/>
    <w:rsid w:val="00783804"/>
    <w:rsid w:val="00794D2F"/>
    <w:rsid w:val="007A542A"/>
    <w:rsid w:val="007B5923"/>
    <w:rsid w:val="007B68C9"/>
    <w:rsid w:val="007B6E85"/>
    <w:rsid w:val="007D04E5"/>
    <w:rsid w:val="007D2FCF"/>
    <w:rsid w:val="007D311A"/>
    <w:rsid w:val="007D5625"/>
    <w:rsid w:val="007D79A6"/>
    <w:rsid w:val="007E103A"/>
    <w:rsid w:val="007E47D7"/>
    <w:rsid w:val="007F0720"/>
    <w:rsid w:val="007F1D2F"/>
    <w:rsid w:val="007F360F"/>
    <w:rsid w:val="007F3C00"/>
    <w:rsid w:val="007F5FB7"/>
    <w:rsid w:val="00801C1D"/>
    <w:rsid w:val="00804089"/>
    <w:rsid w:val="00804CBD"/>
    <w:rsid w:val="008061A6"/>
    <w:rsid w:val="00810788"/>
    <w:rsid w:val="00817F23"/>
    <w:rsid w:val="00820545"/>
    <w:rsid w:val="0084329C"/>
    <w:rsid w:val="00853290"/>
    <w:rsid w:val="0085785E"/>
    <w:rsid w:val="00863BB8"/>
    <w:rsid w:val="00865061"/>
    <w:rsid w:val="00872CA7"/>
    <w:rsid w:val="0087716E"/>
    <w:rsid w:val="00885505"/>
    <w:rsid w:val="00885E1A"/>
    <w:rsid w:val="008918FF"/>
    <w:rsid w:val="00893687"/>
    <w:rsid w:val="00893DCA"/>
    <w:rsid w:val="008A2A05"/>
    <w:rsid w:val="008A69AB"/>
    <w:rsid w:val="008A7919"/>
    <w:rsid w:val="008C299D"/>
    <w:rsid w:val="008C7D0C"/>
    <w:rsid w:val="008D3A87"/>
    <w:rsid w:val="008D7E7E"/>
    <w:rsid w:val="008E01A0"/>
    <w:rsid w:val="008F033D"/>
    <w:rsid w:val="00906294"/>
    <w:rsid w:val="009105B3"/>
    <w:rsid w:val="00912932"/>
    <w:rsid w:val="00921673"/>
    <w:rsid w:val="00921682"/>
    <w:rsid w:val="00922618"/>
    <w:rsid w:val="0092270A"/>
    <w:rsid w:val="00925BDA"/>
    <w:rsid w:val="009436EB"/>
    <w:rsid w:val="009475DD"/>
    <w:rsid w:val="009626A8"/>
    <w:rsid w:val="00974C26"/>
    <w:rsid w:val="0099300B"/>
    <w:rsid w:val="009A14F4"/>
    <w:rsid w:val="009A1C4E"/>
    <w:rsid w:val="009A59BA"/>
    <w:rsid w:val="009B09A7"/>
    <w:rsid w:val="009C177D"/>
    <w:rsid w:val="009C378F"/>
    <w:rsid w:val="009C65A6"/>
    <w:rsid w:val="009D0302"/>
    <w:rsid w:val="009D2037"/>
    <w:rsid w:val="009E33A3"/>
    <w:rsid w:val="009E4B68"/>
    <w:rsid w:val="009F2251"/>
    <w:rsid w:val="00A00D91"/>
    <w:rsid w:val="00A12DEB"/>
    <w:rsid w:val="00A15A64"/>
    <w:rsid w:val="00A2137E"/>
    <w:rsid w:val="00A2397E"/>
    <w:rsid w:val="00A265D6"/>
    <w:rsid w:val="00A327EA"/>
    <w:rsid w:val="00A463E1"/>
    <w:rsid w:val="00A466D8"/>
    <w:rsid w:val="00A7166B"/>
    <w:rsid w:val="00A75425"/>
    <w:rsid w:val="00A81D19"/>
    <w:rsid w:val="00A87399"/>
    <w:rsid w:val="00A91E67"/>
    <w:rsid w:val="00A95FB2"/>
    <w:rsid w:val="00A97ECE"/>
    <w:rsid w:val="00AA03DF"/>
    <w:rsid w:val="00AA74DD"/>
    <w:rsid w:val="00AB0217"/>
    <w:rsid w:val="00AB34EE"/>
    <w:rsid w:val="00AB59DB"/>
    <w:rsid w:val="00AC1D23"/>
    <w:rsid w:val="00AC58FB"/>
    <w:rsid w:val="00AC78CD"/>
    <w:rsid w:val="00AD0604"/>
    <w:rsid w:val="00AD628B"/>
    <w:rsid w:val="00AE20FE"/>
    <w:rsid w:val="00AE6161"/>
    <w:rsid w:val="00AE7FF1"/>
    <w:rsid w:val="00AF61EA"/>
    <w:rsid w:val="00B0218D"/>
    <w:rsid w:val="00B05FDD"/>
    <w:rsid w:val="00B07A04"/>
    <w:rsid w:val="00B20F44"/>
    <w:rsid w:val="00B217A0"/>
    <w:rsid w:val="00B27340"/>
    <w:rsid w:val="00B5087A"/>
    <w:rsid w:val="00B521BC"/>
    <w:rsid w:val="00B66A80"/>
    <w:rsid w:val="00B71161"/>
    <w:rsid w:val="00B85E0A"/>
    <w:rsid w:val="00BA6C6C"/>
    <w:rsid w:val="00BB2305"/>
    <w:rsid w:val="00BB403A"/>
    <w:rsid w:val="00BD6504"/>
    <w:rsid w:val="00BE45F6"/>
    <w:rsid w:val="00BE58E0"/>
    <w:rsid w:val="00BF681A"/>
    <w:rsid w:val="00C10857"/>
    <w:rsid w:val="00C157AF"/>
    <w:rsid w:val="00C438F4"/>
    <w:rsid w:val="00C517F3"/>
    <w:rsid w:val="00C57D82"/>
    <w:rsid w:val="00C57FF2"/>
    <w:rsid w:val="00C659EC"/>
    <w:rsid w:val="00C83635"/>
    <w:rsid w:val="00C83666"/>
    <w:rsid w:val="00C90BC0"/>
    <w:rsid w:val="00CA0C55"/>
    <w:rsid w:val="00CA5A75"/>
    <w:rsid w:val="00CB66BE"/>
    <w:rsid w:val="00CC6334"/>
    <w:rsid w:val="00CD1F6F"/>
    <w:rsid w:val="00CD227D"/>
    <w:rsid w:val="00CF402D"/>
    <w:rsid w:val="00CF4834"/>
    <w:rsid w:val="00CF551D"/>
    <w:rsid w:val="00CF60C5"/>
    <w:rsid w:val="00D01DD0"/>
    <w:rsid w:val="00D06BC7"/>
    <w:rsid w:val="00D11E58"/>
    <w:rsid w:val="00D1271F"/>
    <w:rsid w:val="00D32A0D"/>
    <w:rsid w:val="00D40025"/>
    <w:rsid w:val="00D42F9B"/>
    <w:rsid w:val="00D470E1"/>
    <w:rsid w:val="00D47632"/>
    <w:rsid w:val="00D553C0"/>
    <w:rsid w:val="00D60EFC"/>
    <w:rsid w:val="00D61BB8"/>
    <w:rsid w:val="00D71F94"/>
    <w:rsid w:val="00D74AA5"/>
    <w:rsid w:val="00D757D8"/>
    <w:rsid w:val="00D95894"/>
    <w:rsid w:val="00DA7AA1"/>
    <w:rsid w:val="00DE3FE5"/>
    <w:rsid w:val="00DE46B4"/>
    <w:rsid w:val="00DF5B87"/>
    <w:rsid w:val="00E040CA"/>
    <w:rsid w:val="00E04894"/>
    <w:rsid w:val="00E11826"/>
    <w:rsid w:val="00E16D18"/>
    <w:rsid w:val="00E20E48"/>
    <w:rsid w:val="00E2402C"/>
    <w:rsid w:val="00E24B15"/>
    <w:rsid w:val="00E3172D"/>
    <w:rsid w:val="00E4051F"/>
    <w:rsid w:val="00E43DE4"/>
    <w:rsid w:val="00E5615D"/>
    <w:rsid w:val="00E61199"/>
    <w:rsid w:val="00E71A02"/>
    <w:rsid w:val="00E845DC"/>
    <w:rsid w:val="00E94921"/>
    <w:rsid w:val="00E95005"/>
    <w:rsid w:val="00E96440"/>
    <w:rsid w:val="00EA2ED1"/>
    <w:rsid w:val="00EA7503"/>
    <w:rsid w:val="00EB47E4"/>
    <w:rsid w:val="00EC4A47"/>
    <w:rsid w:val="00ED136B"/>
    <w:rsid w:val="00ED3685"/>
    <w:rsid w:val="00ED55DF"/>
    <w:rsid w:val="00ED7BB5"/>
    <w:rsid w:val="00EE73DE"/>
    <w:rsid w:val="00F046B7"/>
    <w:rsid w:val="00F10104"/>
    <w:rsid w:val="00F117DA"/>
    <w:rsid w:val="00F15032"/>
    <w:rsid w:val="00F20998"/>
    <w:rsid w:val="00F338F8"/>
    <w:rsid w:val="00F42257"/>
    <w:rsid w:val="00F44FA8"/>
    <w:rsid w:val="00F571CB"/>
    <w:rsid w:val="00F715AE"/>
    <w:rsid w:val="00F91172"/>
    <w:rsid w:val="00F95CCE"/>
    <w:rsid w:val="00FB1896"/>
    <w:rsid w:val="00FB339A"/>
    <w:rsid w:val="00FB6FB7"/>
    <w:rsid w:val="00FD4B22"/>
    <w:rsid w:val="00FE3423"/>
    <w:rsid w:val="00FE44F0"/>
    <w:rsid w:val="04757B74"/>
    <w:rsid w:val="04AE2C39"/>
    <w:rsid w:val="056F0AF9"/>
    <w:rsid w:val="0A660149"/>
    <w:rsid w:val="0B7005D0"/>
    <w:rsid w:val="146A59D6"/>
    <w:rsid w:val="1C2D60BB"/>
    <w:rsid w:val="214A06AB"/>
    <w:rsid w:val="28EF6634"/>
    <w:rsid w:val="2A9933A6"/>
    <w:rsid w:val="2FFD12E5"/>
    <w:rsid w:val="31CC0D0E"/>
    <w:rsid w:val="32AC0F1A"/>
    <w:rsid w:val="334573E7"/>
    <w:rsid w:val="39A57134"/>
    <w:rsid w:val="3E273504"/>
    <w:rsid w:val="3F3043B5"/>
    <w:rsid w:val="41CC3166"/>
    <w:rsid w:val="4BB22780"/>
    <w:rsid w:val="520B6CEB"/>
    <w:rsid w:val="528B0B80"/>
    <w:rsid w:val="57D65655"/>
    <w:rsid w:val="67006BE9"/>
    <w:rsid w:val="696B4AB1"/>
    <w:rsid w:val="6C202F83"/>
    <w:rsid w:val="72DA3E65"/>
    <w:rsid w:val="798F1D18"/>
    <w:rsid w:val="7FA461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8"/>
    <w:autoRedefine/>
    <w:qFormat/>
    <w:uiPriority w:val="0"/>
    <w:pPr>
      <w:keepNext/>
      <w:keepLines/>
      <w:spacing w:before="340" w:after="330" w:line="576" w:lineRule="auto"/>
      <w:outlineLvl w:val="0"/>
    </w:pPr>
    <w:rPr>
      <w:rFonts w:ascii="Calibri" w:hAnsi="Calibri" w:eastAsia="宋体" w:cs="Times New Roman"/>
      <w:b/>
      <w:bCs/>
      <w:kern w:val="44"/>
      <w:sz w:val="44"/>
      <w:szCs w:val="44"/>
    </w:rPr>
  </w:style>
  <w:style w:type="paragraph" w:styleId="3">
    <w:name w:val="heading 3"/>
    <w:basedOn w:val="1"/>
    <w:next w:val="1"/>
    <w:link w:val="24"/>
    <w:autoRedefine/>
    <w:semiHidden/>
    <w:unhideWhenUsed/>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Document Map"/>
    <w:basedOn w:val="1"/>
    <w:link w:val="16"/>
    <w:autoRedefine/>
    <w:qFormat/>
    <w:uiPriority w:val="0"/>
    <w:rPr>
      <w:rFonts w:ascii="宋体" w:eastAsia="宋体"/>
      <w:sz w:val="18"/>
      <w:szCs w:val="18"/>
    </w:rPr>
  </w:style>
  <w:style w:type="paragraph" w:styleId="5">
    <w:name w:val="Balloon Text"/>
    <w:basedOn w:val="1"/>
    <w:link w:val="14"/>
    <w:autoRedefine/>
    <w:qFormat/>
    <w:uiPriority w:val="0"/>
    <w:rPr>
      <w:sz w:val="18"/>
      <w:szCs w:val="18"/>
    </w:rPr>
  </w:style>
  <w:style w:type="paragraph" w:styleId="6">
    <w:name w:val="footer"/>
    <w:basedOn w:val="1"/>
    <w:link w:val="13"/>
    <w:autoRedefine/>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table" w:styleId="10">
    <w:name w:val="Table Grid"/>
    <w:basedOn w:val="9"/>
    <w:autoRedefine/>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autoRedefine/>
    <w:qFormat/>
    <w:uiPriority w:val="0"/>
    <w:rPr>
      <w:rFonts w:asciiTheme="minorHAnsi" w:hAnsiTheme="minorHAnsi" w:eastAsiaTheme="minorEastAsia" w:cstheme="minorBidi"/>
      <w:kern w:val="2"/>
      <w:sz w:val="18"/>
      <w:szCs w:val="18"/>
    </w:rPr>
  </w:style>
  <w:style w:type="character" w:customStyle="1" w:styleId="13">
    <w:name w:val="页脚 字符"/>
    <w:basedOn w:val="11"/>
    <w:link w:val="6"/>
    <w:autoRedefine/>
    <w:qFormat/>
    <w:uiPriority w:val="0"/>
    <w:rPr>
      <w:rFonts w:asciiTheme="minorHAnsi" w:hAnsiTheme="minorHAnsi" w:eastAsiaTheme="minorEastAsia" w:cstheme="minorBidi"/>
      <w:kern w:val="2"/>
      <w:sz w:val="18"/>
      <w:szCs w:val="18"/>
    </w:rPr>
  </w:style>
  <w:style w:type="character" w:customStyle="1" w:styleId="14">
    <w:name w:val="批注框文本 字符"/>
    <w:basedOn w:val="11"/>
    <w:link w:val="5"/>
    <w:autoRedefine/>
    <w:qFormat/>
    <w:uiPriority w:val="0"/>
    <w:rPr>
      <w:rFonts w:asciiTheme="minorHAnsi" w:hAnsiTheme="minorHAnsi" w:eastAsiaTheme="minorEastAsia" w:cstheme="minorBidi"/>
      <w:kern w:val="2"/>
      <w:sz w:val="18"/>
      <w:szCs w:val="18"/>
    </w:rPr>
  </w:style>
  <w:style w:type="paragraph" w:styleId="15">
    <w:name w:val="List Paragraph"/>
    <w:basedOn w:val="1"/>
    <w:link w:val="17"/>
    <w:autoRedefine/>
    <w:unhideWhenUsed/>
    <w:qFormat/>
    <w:uiPriority w:val="99"/>
    <w:pPr>
      <w:ind w:firstLine="420" w:firstLineChars="200"/>
    </w:pPr>
  </w:style>
  <w:style w:type="character" w:customStyle="1" w:styleId="16">
    <w:name w:val="文档结构图 字符"/>
    <w:basedOn w:val="11"/>
    <w:link w:val="4"/>
    <w:autoRedefine/>
    <w:qFormat/>
    <w:uiPriority w:val="0"/>
    <w:rPr>
      <w:rFonts w:ascii="宋体" w:hAnsiTheme="minorHAnsi" w:cstheme="minorBidi"/>
      <w:kern w:val="2"/>
      <w:sz w:val="18"/>
      <w:szCs w:val="18"/>
    </w:rPr>
  </w:style>
  <w:style w:type="character" w:customStyle="1" w:styleId="17">
    <w:name w:val="列表段落 字符"/>
    <w:link w:val="15"/>
    <w:autoRedefine/>
    <w:qFormat/>
    <w:locked/>
    <w:uiPriority w:val="34"/>
    <w:rPr>
      <w:rFonts w:asciiTheme="minorHAnsi" w:hAnsiTheme="minorHAnsi" w:eastAsiaTheme="minorEastAsia" w:cstheme="minorBidi"/>
      <w:kern w:val="2"/>
      <w:sz w:val="21"/>
      <w:szCs w:val="24"/>
    </w:rPr>
  </w:style>
  <w:style w:type="character" w:customStyle="1" w:styleId="18">
    <w:name w:val="标题 1 字符"/>
    <w:basedOn w:val="11"/>
    <w:link w:val="2"/>
    <w:qFormat/>
    <w:uiPriority w:val="0"/>
    <w:rPr>
      <w:rFonts w:ascii="Calibri" w:hAnsi="Calibri"/>
      <w:b/>
      <w:bCs/>
      <w:kern w:val="44"/>
      <w:sz w:val="44"/>
      <w:szCs w:val="44"/>
    </w:rPr>
  </w:style>
  <w:style w:type="paragraph" w:customStyle="1" w:styleId="19">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正文缩进_0"/>
    <w:basedOn w:val="21"/>
    <w:autoRedefine/>
    <w:qFormat/>
    <w:uiPriority w:val="0"/>
    <w:pPr>
      <w:autoSpaceDE w:val="0"/>
      <w:autoSpaceDN w:val="0"/>
      <w:spacing w:line="360" w:lineRule="auto"/>
      <w:ind w:left="181" w:firstLine="420"/>
    </w:pPr>
    <w:rPr>
      <w:sz w:val="24"/>
      <w:szCs w:val="20"/>
    </w:rPr>
  </w:style>
  <w:style w:type="paragraph" w:customStyle="1" w:styleId="21">
    <w:name w:val="正文_0_0_0_0"/>
    <w:autoRedefine/>
    <w:qFormat/>
    <w:uiPriority w:val="0"/>
    <w:pPr>
      <w:widowControl w:val="0"/>
      <w:jc w:val="both"/>
    </w:pPr>
    <w:rPr>
      <w:rFonts w:ascii="Calibri" w:hAnsi="Calibri" w:eastAsia="宋体" w:cs="Calibri"/>
      <w:kern w:val="2"/>
      <w:sz w:val="21"/>
      <w:szCs w:val="21"/>
      <w:lang w:val="en-US" w:eastAsia="zh-CN" w:bidi="ar-SA"/>
    </w:rPr>
  </w:style>
  <w:style w:type="paragraph" w:customStyle="1" w:styleId="22">
    <w:name w:val="标题 1_0"/>
    <w:basedOn w:val="1"/>
    <w:next w:val="1"/>
    <w:autoRedefine/>
    <w:qFormat/>
    <w:uiPriority w:val="99"/>
    <w:pPr>
      <w:keepNext/>
      <w:keepLines/>
      <w:spacing w:before="340" w:after="330" w:line="578" w:lineRule="auto"/>
      <w:outlineLvl w:val="0"/>
    </w:pPr>
    <w:rPr>
      <w:rFonts w:ascii="Calibri" w:hAnsi="Calibri" w:eastAsia="宋体" w:cs="Calibri"/>
      <w:b/>
      <w:bCs/>
      <w:kern w:val="44"/>
      <w:sz w:val="44"/>
      <w:szCs w:val="44"/>
    </w:rPr>
  </w:style>
  <w:style w:type="paragraph" w:customStyle="1" w:styleId="23">
    <w:name w:val="正文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4">
    <w:name w:val="标题 3 字符"/>
    <w:basedOn w:val="11"/>
    <w:link w:val="3"/>
    <w:qFormat/>
    <w:uiPriority w:val="9"/>
    <w:rPr>
      <w:rFonts w:asciiTheme="minorHAnsi" w:hAnsiTheme="minorHAnsi" w:eastAsiaTheme="minorEastAsia" w:cstheme="minorBidi"/>
      <w:b/>
      <w:bCs/>
      <w:kern w:val="2"/>
      <w:sz w:val="32"/>
      <w:szCs w:val="32"/>
    </w:rPr>
  </w:style>
  <w:style w:type="character" w:customStyle="1" w:styleId="25">
    <w:name w:val="10"/>
    <w:autoRedefine/>
    <w:qFormat/>
    <w:uiPriority w:val="0"/>
    <w:rPr>
      <w:rFonts w:hint="default" w:ascii="Times New Roman" w:hAnsi="Times New Roman" w:cs="Times New Roman"/>
    </w:rPr>
  </w:style>
  <w:style w:type="paragraph" w:customStyle="1" w:styleId="26">
    <w:name w:val="正文_0_1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7">
    <w:name w:val="正文_1_0_0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正文_0_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0">
    <w:name w:val="标题 3_0"/>
    <w:basedOn w:val="1"/>
    <w:next w:val="1"/>
    <w:autoRedefine/>
    <w:unhideWhenUsed/>
    <w:qFormat/>
    <w:uiPriority w:val="9"/>
    <w:pPr>
      <w:keepNext/>
      <w:keepLines/>
      <w:spacing w:before="260" w:after="260" w:line="416" w:lineRule="auto"/>
      <w:ind w:left="1800" w:hanging="440"/>
      <w:outlineLvl w:val="2"/>
    </w:pPr>
    <w:rPr>
      <w:rFonts w:ascii="Calibri" w:hAnsi="Calibri" w:eastAsia="宋体" w:cs="Times New Roman"/>
      <w:b/>
      <w:bCs/>
      <w:kern w:val="0"/>
      <w:sz w:val="32"/>
      <w:szCs w:val="32"/>
    </w:rPr>
  </w:style>
  <w:style w:type="paragraph" w:customStyle="1" w:styleId="31">
    <w:name w:val="正文_1_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2">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0_0_0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正文首行缩进_1"/>
    <w:basedOn w:val="1"/>
    <w:autoRedefine/>
    <w:qFormat/>
    <w:uiPriority w:val="99"/>
    <w:pPr>
      <w:spacing w:after="120"/>
      <w:ind w:firstLine="420" w:firstLineChars="100"/>
    </w:pPr>
    <w:rPr>
      <w:rFonts w:ascii="Calibri" w:hAnsi="Calibri" w:eastAsia="宋体" w:cs="Times New Roman"/>
      <w:szCs w:val="22"/>
    </w:rPr>
  </w:style>
  <w:style w:type="paragraph" w:customStyle="1" w:styleId="36">
    <w:name w:val="正文_3"/>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37">
    <w:name w:val="标题 4_0_0"/>
    <w:basedOn w:val="1"/>
    <w:next w:val="1"/>
    <w:autoRedefine/>
    <w:qFormat/>
    <w:uiPriority w:val="0"/>
    <w:pPr>
      <w:autoSpaceDE w:val="0"/>
      <w:autoSpaceDN w:val="0"/>
      <w:adjustRightInd w:val="0"/>
      <w:snapToGrid w:val="0"/>
      <w:spacing w:line="360" w:lineRule="auto"/>
      <w:outlineLvl w:val="3"/>
    </w:pPr>
    <w:rPr>
      <w:rFonts w:ascii="宋体" w:hAnsi="Arial" w:eastAsia="宋体" w:cs="宋体"/>
      <w:color w:val="000000"/>
      <w:kern w:val="0"/>
      <w:szCs w:val="20"/>
    </w:rPr>
  </w:style>
  <w:style w:type="paragraph" w:customStyle="1" w:styleId="38">
    <w:name w:val="正文_3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2"/>
    <w:autoRedefine/>
    <w:qFormat/>
    <w:uiPriority w:val="0"/>
    <w:rPr>
      <w:rFonts w:ascii="Times New Roman" w:hAnsi="Times New Roman" w:eastAsia="宋体" w:cs="Times New Roman"/>
      <w:sz w:val="21"/>
      <w:lang w:val="en-US" w:eastAsia="zh-CN" w:bidi="ar-SA"/>
    </w:rPr>
  </w:style>
  <w:style w:type="paragraph" w:customStyle="1" w:styleId="40">
    <w:name w:val="正文_0_0_0"/>
    <w:autoRedefine/>
    <w:qFormat/>
    <w:uiPriority w:val="0"/>
    <w:rPr>
      <w:rFonts w:ascii="Times New Roman" w:hAnsi="Times New Roman" w:eastAsia="宋体" w:cs="Times New Roman"/>
      <w:sz w:val="24"/>
      <w:szCs w:val="24"/>
      <w:lang w:val="en-US" w:eastAsia="zh-CN" w:bidi="ar-SA"/>
    </w:rPr>
  </w:style>
  <w:style w:type="paragraph" w:customStyle="1" w:styleId="41">
    <w:name w:val="正文_1_1_2"/>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正文_3_0_0"/>
    <w:autoRedefine/>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11604</Words>
  <Characters>12221</Characters>
  <Lines>1</Lines>
  <Paragraphs>1</Paragraphs>
  <TotalTime>5</TotalTime>
  <ScaleCrop>false</ScaleCrop>
  <LinksUpToDate>false</LinksUpToDate>
  <CharactersWithSpaces>12627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2023-06-25T08:50:00Z</dcterms:created>
  <dc:creator>lishumin</dc:creator>
  <cp:lastModifiedBy>Z.Z.T</cp:lastModifiedBy>
  <cp:lastPrinted>2024-04-29T01:16:00Z</cp:lastPrinted>
  <dcterms:modified xsi:type="dcterms:W3CDTF">2025-06-18T04:42:11Z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BF447BA7BA4F42D1BB35356E99BCE57F_13</vt:lpwstr>
  </property>
  <property fmtid="{D5CDD505-2E9C-101B-9397-08002B2CF9AE}" pid="4" name="KSOTemplateDocerSaveRecord">
    <vt:lpwstr>eyJoZGlkIjoiOGZlYjBhYTIyY2I0MjQwYjU4ZDBhMDU3YzQ1NWM0ODIiLCJ1c2VySWQiOiIxOTEwMjQwMDUifQ==</vt:lpwstr>
  </property>
</Properties>
</file>