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beforeLines="50" w:after="156" w:afterLines="50" w:line="360" w:lineRule="exact"/>
        <w:jc w:val="center"/>
        <w:rPr>
          <w:rFonts w:asciiTheme="minorEastAsia" w:hAnsiTheme="minorEastAsia" w:eastAsiaTheme="minorEastAsia"/>
          <w:sz w:val="28"/>
          <w:szCs w:val="28"/>
        </w:rPr>
      </w:pPr>
      <w:bookmarkStart w:id="6" w:name="_GoBack"/>
      <w:bookmarkEnd w:id="6"/>
      <w:bookmarkStart w:id="0" w:name="_Hlk162860306"/>
      <w:bookmarkStart w:id="1" w:name="_Hlk162860017"/>
      <w:r>
        <w:rPr>
          <w:rFonts w:hint="eastAsia" w:asciiTheme="minorEastAsia" w:hAnsiTheme="minorEastAsia" w:eastAsiaTheme="minorEastAsia"/>
          <w:sz w:val="28"/>
          <w:szCs w:val="28"/>
        </w:rPr>
        <w:t>广州大学教学质量评估线上直播设备租赁服务采购</w:t>
      </w:r>
      <w:r>
        <w:rPr>
          <w:rFonts w:asciiTheme="minorEastAsia" w:hAnsiTheme="minorEastAsia" w:eastAsiaTheme="minorEastAsia"/>
          <w:sz w:val="28"/>
          <w:szCs w:val="28"/>
        </w:rPr>
        <w:t>项目</w:t>
      </w:r>
      <w:r>
        <w:rPr>
          <w:rFonts w:hint="eastAsia" w:asciiTheme="minorEastAsia" w:hAnsiTheme="minorEastAsia" w:eastAsiaTheme="minorEastAsia"/>
          <w:sz w:val="28"/>
          <w:szCs w:val="28"/>
        </w:rPr>
        <w:t xml:space="preserve"> </w:t>
      </w: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 xml:space="preserve"> </w:t>
      </w: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校内零散采购询价文件</w:t>
      </w:r>
    </w:p>
    <w:p>
      <w:pPr>
        <w:spacing w:line="360" w:lineRule="auto"/>
        <w:rPr>
          <w:rFonts w:cs="Arial" w:asciiTheme="minorEastAsia" w:hAnsiTheme="minorEastAsia" w:eastAsiaTheme="minorEastAsia"/>
          <w:sz w:val="24"/>
          <w:lang w:val="zh-CN"/>
        </w:rPr>
      </w:pPr>
      <w:r>
        <w:rPr>
          <w:rFonts w:hint="eastAsia" w:cs="Arial" w:asciiTheme="minorEastAsia" w:hAnsiTheme="minorEastAsia" w:eastAsiaTheme="minorEastAsia"/>
          <w:sz w:val="24"/>
          <w:lang w:val="zh-CN"/>
        </w:rPr>
        <w:t>一、采购项目：</w:t>
      </w:r>
    </w:p>
    <w:p>
      <w:pPr>
        <w:spacing w:line="360" w:lineRule="auto"/>
        <w:ind w:firstLine="480"/>
        <w:rPr>
          <w:rFonts w:cs="Arial" w:asciiTheme="minorEastAsia" w:hAnsiTheme="minorEastAsia" w:eastAsiaTheme="minorEastAsia"/>
          <w:sz w:val="24"/>
          <w:lang w:val="zh-CN"/>
        </w:rPr>
      </w:pPr>
      <w:r>
        <w:rPr>
          <w:rFonts w:hint="eastAsia" w:cs="Arial" w:asciiTheme="minorEastAsia" w:hAnsiTheme="minorEastAsia" w:eastAsiaTheme="minorEastAsia"/>
          <w:sz w:val="24"/>
          <w:lang w:val="zh-CN"/>
        </w:rPr>
        <w:t>1、项目名称：广州大学教学质量评估线上直播设备租赁服务采购</w:t>
      </w:r>
      <w:r>
        <w:rPr>
          <w:rFonts w:cs="Arial" w:asciiTheme="minorEastAsia" w:hAnsiTheme="minorEastAsia" w:eastAsiaTheme="minorEastAsia"/>
          <w:sz w:val="24"/>
          <w:lang w:val="zh-CN"/>
        </w:rPr>
        <w:t>项目</w:t>
      </w:r>
    </w:p>
    <w:p>
      <w:pPr>
        <w:spacing w:line="360" w:lineRule="auto"/>
        <w:ind w:firstLine="480"/>
        <w:rPr>
          <w:rFonts w:cs="Arial" w:asciiTheme="minorEastAsia" w:hAnsiTheme="minorEastAsia" w:eastAsiaTheme="minorEastAsia"/>
          <w:sz w:val="24"/>
          <w:lang w:val="zh-CN"/>
        </w:rPr>
      </w:pPr>
      <w:r>
        <w:rPr>
          <w:rFonts w:hint="eastAsia" w:cs="Arial" w:asciiTheme="minorEastAsia" w:hAnsiTheme="minorEastAsia" w:eastAsiaTheme="minorEastAsia"/>
          <w:sz w:val="24"/>
          <w:lang w:val="zh-CN"/>
        </w:rPr>
        <w:t>2、本项目最高限价：</w:t>
      </w:r>
      <w:r>
        <w:rPr>
          <w:rFonts w:hint="eastAsia" w:cs="Arial" w:asciiTheme="minorEastAsia" w:hAnsiTheme="minorEastAsia" w:eastAsiaTheme="minorEastAsia"/>
          <w:sz w:val="24"/>
          <w:u w:val="single"/>
          <w:lang w:val="zh-CN"/>
        </w:rPr>
        <w:t>￥</w:t>
      </w:r>
      <w:r>
        <w:rPr>
          <w:rFonts w:cs="Arial" w:asciiTheme="minorEastAsia" w:hAnsiTheme="minorEastAsia" w:eastAsiaTheme="minorEastAsia"/>
          <w:sz w:val="24"/>
          <w:u w:val="single"/>
          <w:lang w:val="zh-CN"/>
        </w:rPr>
        <w:t>38600</w:t>
      </w:r>
      <w:r>
        <w:rPr>
          <w:rFonts w:hint="eastAsia" w:cs="Arial" w:asciiTheme="minorEastAsia" w:hAnsiTheme="minorEastAsia" w:eastAsiaTheme="minorEastAsia"/>
          <w:sz w:val="24"/>
          <w:u w:val="single"/>
          <w:lang w:val="zh-CN"/>
        </w:rPr>
        <w:t xml:space="preserve"> </w:t>
      </w:r>
      <w:r>
        <w:rPr>
          <w:rFonts w:cs="Arial" w:asciiTheme="minorEastAsia" w:hAnsiTheme="minorEastAsia" w:eastAsiaTheme="minorEastAsia"/>
          <w:sz w:val="24"/>
          <w:u w:val="single"/>
          <w:lang w:val="zh-CN"/>
        </w:rPr>
        <w:t>.00</w:t>
      </w:r>
      <w:r>
        <w:rPr>
          <w:rFonts w:hint="eastAsia" w:cs="Arial" w:asciiTheme="minorEastAsia" w:hAnsiTheme="minorEastAsia" w:eastAsiaTheme="minorEastAsia"/>
          <w:sz w:val="24"/>
          <w:u w:val="single"/>
          <w:lang w:val="zh-CN"/>
        </w:rPr>
        <w:t xml:space="preserve"> 元</w:t>
      </w:r>
    </w:p>
    <w:p>
      <w:pPr>
        <w:spacing w:line="360" w:lineRule="auto"/>
        <w:ind w:firstLine="480"/>
        <w:rPr>
          <w:rFonts w:cs="Arial" w:asciiTheme="minorEastAsia" w:hAnsiTheme="minorEastAsia" w:eastAsiaTheme="minorEastAsia"/>
          <w:sz w:val="24"/>
          <w:lang w:val="zh-CN"/>
        </w:rPr>
      </w:pPr>
      <w:r>
        <w:rPr>
          <w:rFonts w:hint="eastAsia" w:cs="Arial" w:asciiTheme="minorEastAsia" w:hAnsiTheme="minorEastAsia" w:eastAsiaTheme="minorEastAsia"/>
          <w:sz w:val="24"/>
          <w:lang w:val="zh-CN"/>
        </w:rPr>
        <w:t>3、本项目使用地点：广州市大学大学城校区、桂花岗校区</w:t>
      </w:r>
    </w:p>
    <w:p>
      <w:pPr>
        <w:spacing w:line="360" w:lineRule="auto"/>
        <w:rPr>
          <w:rFonts w:asciiTheme="minorEastAsia" w:hAnsiTheme="minorEastAsia" w:eastAsiaTheme="minorEastAsia"/>
          <w:sz w:val="24"/>
        </w:rPr>
      </w:pPr>
      <w:r>
        <w:rPr>
          <w:rFonts w:hint="eastAsia" w:cs="Arial" w:asciiTheme="minorEastAsia" w:hAnsiTheme="minorEastAsia" w:eastAsiaTheme="minorEastAsia"/>
          <w:sz w:val="24"/>
          <w:lang w:val="zh-CN"/>
        </w:rPr>
        <w:t>二、采购</w:t>
      </w:r>
      <w:r>
        <w:rPr>
          <w:rFonts w:hint="eastAsia" w:asciiTheme="minorEastAsia" w:hAnsiTheme="minorEastAsia" w:eastAsiaTheme="minorEastAsia"/>
          <w:sz w:val="24"/>
        </w:rPr>
        <w:t>货物或服务名称、数量、规格及技术要求：</w:t>
      </w:r>
    </w:p>
    <w:tbl>
      <w:tblPr>
        <w:tblStyle w:val="14"/>
        <w:tblW w:w="5084" w:type="pct"/>
        <w:tblInd w:w="0" w:type="dxa"/>
        <w:tblLayout w:type="autofit"/>
        <w:tblCellMar>
          <w:top w:w="0" w:type="dxa"/>
          <w:left w:w="108" w:type="dxa"/>
          <w:bottom w:w="0" w:type="dxa"/>
          <w:right w:w="108" w:type="dxa"/>
        </w:tblCellMar>
      </w:tblPr>
      <w:tblGrid>
        <w:gridCol w:w="534"/>
        <w:gridCol w:w="1211"/>
        <w:gridCol w:w="5164"/>
        <w:gridCol w:w="879"/>
        <w:gridCol w:w="877"/>
      </w:tblGrid>
      <w:tr>
        <w:tblPrEx>
          <w:tblCellMar>
            <w:top w:w="0" w:type="dxa"/>
            <w:left w:w="108" w:type="dxa"/>
            <w:bottom w:w="0" w:type="dxa"/>
            <w:right w:w="108" w:type="dxa"/>
          </w:tblCellMar>
        </w:tblPrEx>
        <w:trPr>
          <w:trHeight w:val="471" w:hRule="atLeast"/>
        </w:trPr>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360" w:lineRule="exact"/>
              <w:rPr>
                <w:rFonts w:asciiTheme="minorEastAsia" w:hAnsiTheme="minorEastAsia" w:eastAsiaTheme="minorEastAsia"/>
                <w:bCs/>
                <w:sz w:val="24"/>
              </w:rPr>
            </w:pPr>
            <w:bookmarkStart w:id="2" w:name="_Hlk75342632"/>
            <w:r>
              <w:rPr>
                <w:rFonts w:hint="eastAsia" w:asciiTheme="minorEastAsia" w:hAnsiTheme="minorEastAsia" w:eastAsiaTheme="minorEastAsia"/>
                <w:bCs/>
                <w:sz w:val="24"/>
              </w:rPr>
              <w:t>序号</w:t>
            </w:r>
          </w:p>
        </w:tc>
        <w:tc>
          <w:tcPr>
            <w:tcW w:w="699" w:type="pct"/>
            <w:tcBorders>
              <w:top w:val="single" w:color="000000" w:sz="4" w:space="0"/>
              <w:left w:val="nil"/>
              <w:bottom w:val="single" w:color="000000" w:sz="4" w:space="0"/>
              <w:right w:val="single" w:color="auto" w:sz="4" w:space="0"/>
            </w:tcBorders>
            <w:shd w:val="clear" w:color="auto" w:fill="auto"/>
            <w:vAlign w:val="center"/>
          </w:tcPr>
          <w:p>
            <w:pPr>
              <w:spacing w:line="360" w:lineRule="exact"/>
              <w:rPr>
                <w:rFonts w:asciiTheme="minorEastAsia" w:hAnsiTheme="minorEastAsia" w:eastAsiaTheme="minorEastAsia"/>
                <w:bCs/>
                <w:sz w:val="24"/>
              </w:rPr>
            </w:pPr>
            <w:r>
              <w:rPr>
                <w:rFonts w:hint="eastAsia" w:asciiTheme="minorEastAsia" w:hAnsiTheme="minorEastAsia" w:eastAsiaTheme="minorEastAsia"/>
                <w:bCs/>
                <w:sz w:val="24"/>
              </w:rPr>
              <w:t>服务名称</w:t>
            </w:r>
          </w:p>
        </w:tc>
        <w:tc>
          <w:tcPr>
            <w:tcW w:w="2980"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360" w:lineRule="exact"/>
              <w:rPr>
                <w:rFonts w:asciiTheme="minorEastAsia" w:hAnsiTheme="minorEastAsia" w:eastAsiaTheme="minorEastAsia"/>
                <w:bCs/>
                <w:sz w:val="24"/>
              </w:rPr>
            </w:pPr>
            <w:r>
              <w:rPr>
                <w:rFonts w:hint="eastAsia" w:asciiTheme="minorEastAsia" w:hAnsiTheme="minorEastAsia" w:eastAsiaTheme="minorEastAsia"/>
                <w:bCs/>
                <w:sz w:val="24"/>
              </w:rPr>
              <w:t>参数列表</w:t>
            </w:r>
          </w:p>
        </w:tc>
        <w:tc>
          <w:tcPr>
            <w:tcW w:w="507" w:type="pct"/>
            <w:tcBorders>
              <w:top w:val="single" w:color="000000" w:sz="4" w:space="0"/>
              <w:left w:val="nil"/>
              <w:bottom w:val="single" w:color="000000" w:sz="4" w:space="0"/>
              <w:right w:val="single" w:color="000000" w:sz="4" w:space="0"/>
            </w:tcBorders>
            <w:shd w:val="clear" w:color="auto" w:fill="auto"/>
            <w:vAlign w:val="center"/>
          </w:tcPr>
          <w:p>
            <w:pPr>
              <w:spacing w:line="360" w:lineRule="exact"/>
              <w:rPr>
                <w:rFonts w:asciiTheme="minorEastAsia" w:hAnsiTheme="minorEastAsia" w:eastAsiaTheme="minorEastAsia"/>
                <w:bCs/>
                <w:sz w:val="24"/>
              </w:rPr>
            </w:pPr>
            <w:r>
              <w:rPr>
                <w:rFonts w:hint="eastAsia" w:asciiTheme="minorEastAsia" w:hAnsiTheme="minorEastAsia" w:eastAsiaTheme="minorEastAsia"/>
                <w:bCs/>
                <w:sz w:val="24"/>
              </w:rPr>
              <w:t>数量</w:t>
            </w:r>
          </w:p>
        </w:tc>
        <w:tc>
          <w:tcPr>
            <w:tcW w:w="506" w:type="pct"/>
            <w:tcBorders>
              <w:top w:val="single" w:color="000000" w:sz="4" w:space="0"/>
              <w:left w:val="nil"/>
              <w:bottom w:val="single" w:color="000000" w:sz="4" w:space="0"/>
              <w:right w:val="single" w:color="000000" w:sz="4" w:space="0"/>
            </w:tcBorders>
            <w:vAlign w:val="center"/>
          </w:tcPr>
          <w:p>
            <w:pPr>
              <w:spacing w:line="360" w:lineRule="exact"/>
              <w:rPr>
                <w:rFonts w:asciiTheme="minorEastAsia" w:hAnsiTheme="minorEastAsia" w:eastAsiaTheme="minorEastAsia"/>
                <w:bCs/>
                <w:sz w:val="24"/>
              </w:rPr>
            </w:pPr>
            <w:r>
              <w:rPr>
                <w:rFonts w:hint="eastAsia" w:asciiTheme="minorEastAsia" w:hAnsiTheme="minorEastAsia" w:eastAsiaTheme="minorEastAsia"/>
                <w:bCs/>
                <w:sz w:val="24"/>
              </w:rPr>
              <w:t>单位</w:t>
            </w:r>
          </w:p>
        </w:tc>
      </w:tr>
      <w:tr>
        <w:tblPrEx>
          <w:tblCellMar>
            <w:top w:w="0" w:type="dxa"/>
            <w:left w:w="108" w:type="dxa"/>
            <w:bottom w:w="0" w:type="dxa"/>
            <w:right w:w="108" w:type="dxa"/>
          </w:tblCellMar>
        </w:tblPrEx>
        <w:trPr>
          <w:trHeight w:val="471" w:hRule="atLeast"/>
        </w:trPr>
        <w:tc>
          <w:tcPr>
            <w:tcW w:w="308" w:type="pct"/>
            <w:tcBorders>
              <w:top w:val="nil"/>
              <w:left w:val="single" w:color="000000" w:sz="4" w:space="0"/>
              <w:bottom w:val="single" w:color="auto" w:sz="4" w:space="0"/>
              <w:right w:val="single" w:color="000000" w:sz="4" w:space="0"/>
            </w:tcBorders>
            <w:shd w:val="clear" w:color="auto" w:fill="auto"/>
            <w:vAlign w:val="center"/>
          </w:tcPr>
          <w:p>
            <w:pPr>
              <w:spacing w:line="360" w:lineRule="exact"/>
              <w:rPr>
                <w:rFonts w:asciiTheme="minorEastAsia" w:hAnsiTheme="minorEastAsia" w:eastAsiaTheme="minorEastAsia"/>
                <w:sz w:val="24"/>
              </w:rPr>
            </w:pPr>
            <w:bookmarkStart w:id="3" w:name="_Hlk47527344"/>
            <w:r>
              <w:rPr>
                <w:rFonts w:hint="eastAsia" w:asciiTheme="minorEastAsia" w:hAnsiTheme="minorEastAsia" w:eastAsiaTheme="minorEastAsia"/>
                <w:sz w:val="24"/>
              </w:rPr>
              <w:t>1</w:t>
            </w:r>
          </w:p>
        </w:tc>
        <w:tc>
          <w:tcPr>
            <w:tcW w:w="699" w:type="pct"/>
            <w:tcBorders>
              <w:top w:val="nil"/>
              <w:left w:val="nil"/>
              <w:bottom w:val="single" w:color="auto" w:sz="4" w:space="0"/>
              <w:right w:val="single" w:color="auto" w:sz="4" w:space="0"/>
            </w:tcBorders>
            <w:shd w:val="clear" w:color="auto" w:fill="auto"/>
            <w:vAlign w:val="center"/>
          </w:tcPr>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直播设备租赁服务</w:t>
            </w:r>
          </w:p>
        </w:tc>
        <w:tc>
          <w:tcPr>
            <w:tcW w:w="2980" w:type="pct"/>
            <w:tcBorders>
              <w:top w:val="single" w:color="auto" w:sz="4" w:space="0"/>
              <w:left w:val="single" w:color="auto" w:sz="4" w:space="0"/>
              <w:bottom w:val="single" w:color="auto" w:sz="4" w:space="0"/>
              <w:right w:val="single" w:color="auto" w:sz="4" w:space="0"/>
            </w:tcBorders>
            <w:shd w:val="clear" w:color="auto" w:fill="auto"/>
            <w:vAlign w:val="center"/>
          </w:tcPr>
          <w:p>
            <w:pPr>
              <w:spacing w:line="360" w:lineRule="exact"/>
              <w:rPr>
                <w:rFonts w:asciiTheme="minorEastAsia" w:hAnsiTheme="minorEastAsia" w:eastAsiaTheme="minorEastAsia"/>
                <w:bCs/>
                <w:sz w:val="24"/>
              </w:rPr>
            </w:pPr>
            <w:r>
              <w:rPr>
                <w:rFonts w:hint="eastAsia" w:asciiTheme="minorEastAsia" w:hAnsiTheme="minorEastAsia" w:eastAsiaTheme="minorEastAsia"/>
                <w:bCs/>
                <w:sz w:val="24"/>
              </w:rPr>
              <w:t>一、设备提供：每天4套（每套包含录播系统一套、便携录播主机1台、无线</w:t>
            </w:r>
            <w:r>
              <w:rPr>
                <w:rFonts w:asciiTheme="minorEastAsia" w:hAnsiTheme="minorEastAsia" w:eastAsiaTheme="minorEastAsia"/>
                <w:bCs/>
                <w:sz w:val="24"/>
              </w:rPr>
              <w:t>图传盒</w:t>
            </w:r>
            <w:r>
              <w:rPr>
                <w:rFonts w:hint="eastAsia" w:asciiTheme="minorEastAsia" w:hAnsiTheme="minorEastAsia" w:eastAsiaTheme="minorEastAsia"/>
                <w:bCs/>
                <w:sz w:val="24"/>
              </w:rPr>
              <w:t>1台</w:t>
            </w:r>
            <w:r>
              <w:rPr>
                <w:rFonts w:asciiTheme="minorEastAsia" w:hAnsiTheme="minorEastAsia" w:eastAsiaTheme="minorEastAsia"/>
                <w:bCs/>
                <w:sz w:val="24"/>
              </w:rPr>
              <w:t>、</w:t>
            </w:r>
            <w:r>
              <w:rPr>
                <w:rFonts w:hint="eastAsia" w:asciiTheme="minorEastAsia" w:hAnsiTheme="minorEastAsia" w:eastAsiaTheme="minorEastAsia"/>
                <w:bCs/>
                <w:sz w:val="24"/>
              </w:rPr>
              <w:t>无线摄像机3个、无线麦克风1套、辅材、技术人员支持、云平台流量），直播服务共</w:t>
            </w:r>
            <w:r>
              <w:rPr>
                <w:rFonts w:asciiTheme="minorEastAsia" w:hAnsiTheme="minorEastAsia" w:eastAsiaTheme="minorEastAsia"/>
                <w:bCs/>
                <w:sz w:val="24"/>
              </w:rPr>
              <w:t>8</w:t>
            </w:r>
            <w:r>
              <w:rPr>
                <w:rFonts w:hint="eastAsia" w:asciiTheme="minorEastAsia" w:hAnsiTheme="minorEastAsia" w:eastAsiaTheme="minorEastAsia"/>
                <w:bCs/>
                <w:sz w:val="24"/>
              </w:rPr>
              <w:t>天。</w:t>
            </w:r>
          </w:p>
          <w:p>
            <w:pPr>
              <w:spacing w:line="360" w:lineRule="exact"/>
              <w:rPr>
                <w:rFonts w:asciiTheme="minorEastAsia" w:hAnsiTheme="minorEastAsia" w:eastAsiaTheme="minorEastAsia"/>
                <w:bCs/>
                <w:sz w:val="24"/>
              </w:rPr>
            </w:pPr>
            <w:r>
              <w:rPr>
                <w:rFonts w:hint="eastAsia" w:asciiTheme="minorEastAsia" w:hAnsiTheme="minorEastAsia" w:eastAsiaTheme="minorEastAsia"/>
                <w:bCs/>
                <w:sz w:val="24"/>
              </w:rPr>
              <w:t>录播系统参数：</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1、系统自带网络带宽测试功能，在直播过程中可对网络带宽、丢包率等进行实时监测，并带有醒目状态指示信息；</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 xml:space="preserve"> 2、系统要求支持DHCP协议，自动获取网络地址，支持MAC地址显示，解决局域网对MAC地址认证的需求；</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3、系统内置互动功能，支持标准SIP协议，要求无须视频会议终端和MCU即可实现音视频在线互动教学；</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4、视频录制文件基于H.264、AAC视音频编码方式；要求系统每路预监场景设置不少于3路预置位，预置位支持通过鼠标点击或手指直接点击触摸屏直接进行切换输出；</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5、系统支持画面一键切换预监至直播输出功能，系统支持对5路无线信号接入,支持不少于5种不同方式的组合排列画中画模式输出；</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6、要求系统支持普通字幕、滚动字幕、台标；要求系统支持台标的设置，满足各场景需求，内置≥6种字幕模板，≥4种滚动字幕，≥2种台标模板</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7、要求系统支持一键切换特效功能，能通过主机导播台实现镜头切换特效的快速切换输出，不少于6种切换特效；</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8、系统要求支持RTSP视频流接入连接，并支持UDP和TCP两种传输方式；</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9、系统要求支持RTMP服务器与客户端功能，可以直接接入手机等第三方信号源，实现同步直播与录制，满足不同场景的拍摄需求；</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10、系统要求在停止录制后，系统有写入状态提示，避免在写入状态中误操作导致视频文件的损坏；</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11、系统要求支持硬盘空间不足的预警提示；</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12、系统要求支持直播码功能，简化直播地址输入，避免直播地址过于复杂导致输入错误而无法正常直播的问题；</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 xml:space="preserve"> 13、系统要求对非法操作或意外中断录制的视频文件具有修复功能，保障录制视频资源的可靠性；</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14、为方便后期剪辑，要求支持电影模式与资源模式两种录制方式；</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便携录播主机参数:</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1、要求设备高度集成化，整体外观小巧便携，主机重量≤2.5kg,厚度≤36mm；</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2、为了让客户实时了解主机的使用情况，要求主机支持CPU、内存占用率、硬盘空间等使用资源实时显示；</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3、为保证系统性能稳定性与安全性，系统采用纯嵌入式硬件架构和linux系统，高性能低故障的固态硬盘≥256G，主机内含标准硬盘接口，可以按需扩展硬盘空间；</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 xml:space="preserve">4、主机要求内置电池，电池容量≥10000mAH，满状态运行可续航不低于6个小时； </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5、主机集成触摸屏要求≥14英寸，方便在各种场景下进行操作，具备一键复位功能，确保设备运行的安全性；</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6、主机内置无线传输模块，支持无线摄像机、无线图传盒等视频信号接入，要求总路数≥5路；</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 xml:space="preserve">7、为满足随时随地发起直播的需求，直接插入SIM卡即可实现上网，并支持电信，移动等运营商；要求主机内置4G移动网络模块， </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8、为满足复杂场景音频传输需求，主机要求内置无线音频模块，并标配与主机无线音频模块配套的无线手持麦、无线领夹麦、无线音频传输器，确保用户启动后即可自动匹配使用，无需复杂操作；同时主机也可自由修改音频频道，可根据麦克风、领夹麦频道及时修改，避免信号干扰，保证通讯质量；</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9、主机要求支持无线音频、本地音频、网络音频等多种信号接入，同时主机具备多种物理音频接口，支持≥1路line in;≥1路mic in;≥1路line out，并支持音频监听、音量调节与音量状态显示；</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10、要求主机支持多路音频选择性输出，并支持≥6路混音输出，且对每一路音频可单独控制音量；</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11、要求主机支持以触屏的方式将任意画面信号拖拽到预览窗口，完成多画面合成工作，确保主机易用性；</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12、要求主机支持多种直播码率的设置，根据网络传输情况，可选不少于流畅、高清、超高清、全高清4档级别，确保高质量直播</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13、主机应支持无线控制摄像机方向，缩放功能；支持拍摄颜色、亮度、对比度、白平衡、色度进行手动调节；并可以保存为自定义模式，方便使用过程中快速调用；</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14、主机内置集成无线视频传输模块，支持数据无线视频接收功能，无线视频传输信号在无阻挡、无干扰情况下传输距离不小于300米</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15、主机无线模块支持802.11a/n,802.11i.标准协议；采用5.8GHz无线技术，发射功率17dBm,传输速度不低于300M/s；</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16、为保障视频传输的稳定性与安全性，系统采用信道检测与加密的跳频技术，可自动检测当前网络环境，自动选择最佳通讯信道，防止干扰；</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17、设备要求具备物理环境快捷搭建方式，可在任何无阻挡、无信号干扰场地5分钟内快速完成配置和搭建，并能实现所有设备间的通讯和数据传输；</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18、系统支持各类主题活动、交流论坛、教育教学、体育竞技等的录制和直播，能够在一个人独立操作情况下，完成所有操作；</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无线</w:t>
            </w:r>
            <w:r>
              <w:rPr>
                <w:rFonts w:asciiTheme="minorEastAsia" w:hAnsiTheme="minorEastAsia" w:eastAsiaTheme="minorEastAsia"/>
                <w:sz w:val="24"/>
              </w:rPr>
              <w:t>图传盒</w:t>
            </w:r>
            <w:r>
              <w:rPr>
                <w:rFonts w:hint="eastAsia" w:asciiTheme="minorEastAsia" w:hAnsiTheme="minorEastAsia" w:eastAsiaTheme="minorEastAsia"/>
                <w:sz w:val="24"/>
              </w:rPr>
              <w:t>参数:</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1、设备要求内置无线传输模块，支持音视频数据无线传送功能；</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2、为满足多场景的使用需求，无线图传设备要求具备≥1VGA输入、≥1路VGA输出、≥1HDMI输入，≥1路HDMI输出；且支持VGA和HDMI音视频信号的输入与环出；</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 xml:space="preserve">3、无线传输信号在无阻挡、无干扰情况下室外传输距离不小于300米； </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4、设备需支持手动拨码功能，通过拨码可选择视频输入类型，音频输入类型、设置网络IP地址；</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5、设备要求内置电池电池容量不小于6700mAH，可续航不小于8个小时，以满足户外场景需求；</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 xml:space="preserve"> 6、设备需具备液晶显示面板，能够显示设备IP、电量、版本信息、音频输入类型；</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7、设备要求支持多种音频输入接口，LINEIN≥1路;MICIN≥2路；</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8、视频编码格式支持H.264，音频编码采用标准的AAC格式；</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9、无线工作频率支持5.1—5.9(GHz)频率可选择；</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10、抗干扰模式支持手动/自动选择信道模式；</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11、为保证系统整体兼容性，无线图传盒需与主机为同一品牌；</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无线摄像机参数:</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1、摄像机要求内置无线传输模块，支持数据无线传送功能，能够在户外雨天环境中正常运行；</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 xml:space="preserve"> 2、无线传输信号在无阻挡、无干扰情况下传输距离不小于300米；</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 xml:space="preserve"> 3、支持标准协议：802.11a/n,802.11i无线协议,支持无线工作频率：5.1～5.9(GHz)频率可选；</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4、摄像机要求内置电池，电池容量不小于6700mAH，可续航不小于8个小时，以满足户外场景需求</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5、为保障录制数据安全不丢失，摄像机可支持扩展内存TF卡功能，能够实现摄像机端录制视频文件备份并可通过FTP连接下载；</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6、摄像机要求支持机械云台，水平180度，垂直75度，支持不少于3个预置位；</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7、为满足室外使用的需求，要求摄像机具备防水、防尘、透雾等功能，在大雨、沙尘、雾霾等恶劣天气情况下也能正常运行，并支持在-10到60温度范围内正常使用；</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8、支持手动/自动选择信道抗干扰模式；</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9、支持曝光模式：长曝光模式、低光优先、高光优先；</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10、摄像机要求支持变焦，支持1080P、720P等多种分辨率；</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11、为保证系统整体兼容性，摄像机需与主机为同一品牌；</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无线麦克风参数:</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1、频响：75HZ-18KHZ；</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2、指向性：心型指向性；</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3、信噪比：75dbSPL；</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4、灵敏度：-37+-3db（0分贝=1v/Pa,1kHz）；</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5、输出阻抗：600欧姆；</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6、接口：通用3.5mm接口，外加监听耳机接口和外接麦克风接口；</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辅材1批:</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 音频线</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2.电源线</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3.卡隆头</w:t>
            </w:r>
          </w:p>
          <w:p>
            <w:pPr>
              <w:spacing w:line="360" w:lineRule="exact"/>
              <w:rPr>
                <w:rFonts w:asciiTheme="minorEastAsia" w:hAnsiTheme="minorEastAsia" w:eastAsiaTheme="minorEastAsia"/>
                <w:bCs/>
                <w:sz w:val="24"/>
              </w:rPr>
            </w:pPr>
            <w:r>
              <w:rPr>
                <w:rFonts w:hint="eastAsia" w:asciiTheme="minorEastAsia" w:hAnsiTheme="minorEastAsia" w:eastAsiaTheme="minorEastAsia"/>
                <w:bCs/>
                <w:sz w:val="24"/>
              </w:rPr>
              <w:t>二、技术人员支持：</w:t>
            </w:r>
            <w:r>
              <w:rPr>
                <w:rFonts w:asciiTheme="minorEastAsia" w:hAnsiTheme="minorEastAsia" w:eastAsiaTheme="minorEastAsia"/>
                <w:bCs/>
                <w:sz w:val="24"/>
              </w:rPr>
              <w:t xml:space="preserve"> </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w:t>
            </w:r>
            <w:r>
              <w:rPr>
                <w:rFonts w:asciiTheme="minorEastAsia" w:hAnsiTheme="minorEastAsia" w:eastAsiaTheme="minorEastAsia"/>
                <w:sz w:val="24"/>
              </w:rPr>
              <w:t xml:space="preserve"> 高级数字视频策划制作师</w:t>
            </w:r>
            <w:r>
              <w:rPr>
                <w:rFonts w:hint="eastAsia" w:asciiTheme="minorEastAsia" w:hAnsiTheme="minorEastAsia" w:eastAsiaTheme="minorEastAsia"/>
                <w:sz w:val="24"/>
              </w:rPr>
              <w:t>技术工程师保障</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2.</w:t>
            </w:r>
            <w:r>
              <w:rPr>
                <w:rFonts w:asciiTheme="minorEastAsia" w:hAnsiTheme="minorEastAsia" w:eastAsiaTheme="minorEastAsia"/>
                <w:sz w:val="24"/>
              </w:rPr>
              <w:t xml:space="preserve"> 中级数字视频合成师</w:t>
            </w:r>
            <w:r>
              <w:rPr>
                <w:rFonts w:hint="eastAsia" w:asciiTheme="minorEastAsia" w:hAnsiTheme="minorEastAsia" w:eastAsiaTheme="minorEastAsia"/>
                <w:sz w:val="24"/>
              </w:rPr>
              <w:t>技术工程师保障</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3. 搭建一天，活动保障8天</w:t>
            </w:r>
          </w:p>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4. 现场每天不少于4个技术保障人员</w:t>
            </w:r>
          </w:p>
          <w:p>
            <w:pPr>
              <w:spacing w:line="360" w:lineRule="exact"/>
              <w:rPr>
                <w:rFonts w:asciiTheme="minorEastAsia" w:hAnsiTheme="minorEastAsia" w:eastAsiaTheme="minorEastAsia"/>
                <w:bCs/>
                <w:sz w:val="24"/>
              </w:rPr>
            </w:pPr>
            <w:r>
              <w:rPr>
                <w:rFonts w:hint="eastAsia" w:asciiTheme="minorEastAsia" w:hAnsiTheme="minorEastAsia" w:eastAsiaTheme="minorEastAsia"/>
                <w:bCs/>
                <w:sz w:val="24"/>
              </w:rPr>
              <w:t>三、其他：</w:t>
            </w:r>
          </w:p>
          <w:p>
            <w:pPr>
              <w:spacing w:line="360" w:lineRule="exact"/>
              <w:rPr>
                <w:rFonts w:asciiTheme="minorEastAsia" w:hAnsiTheme="minorEastAsia" w:eastAsiaTheme="minorEastAsia"/>
                <w:b/>
                <w:bCs/>
                <w:sz w:val="24"/>
              </w:rPr>
            </w:pPr>
            <w:r>
              <w:rPr>
                <w:rFonts w:hint="eastAsia" w:asciiTheme="minorEastAsia" w:hAnsiTheme="minorEastAsia" w:eastAsiaTheme="minorEastAsia"/>
                <w:sz w:val="24"/>
              </w:rPr>
              <w:t>包含运费及云平台流量服务</w:t>
            </w:r>
          </w:p>
        </w:tc>
        <w:tc>
          <w:tcPr>
            <w:tcW w:w="507" w:type="pct"/>
            <w:tcBorders>
              <w:top w:val="nil"/>
              <w:left w:val="nil"/>
              <w:bottom w:val="single" w:color="auto" w:sz="4" w:space="0"/>
              <w:right w:val="single" w:color="000000" w:sz="4" w:space="0"/>
            </w:tcBorders>
            <w:shd w:val="clear" w:color="auto" w:fill="auto"/>
            <w:vAlign w:val="center"/>
          </w:tcPr>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1</w:t>
            </w:r>
          </w:p>
        </w:tc>
        <w:tc>
          <w:tcPr>
            <w:tcW w:w="506" w:type="pct"/>
            <w:tcBorders>
              <w:top w:val="nil"/>
              <w:left w:val="nil"/>
              <w:bottom w:val="single" w:color="auto" w:sz="4" w:space="0"/>
              <w:right w:val="single" w:color="000000" w:sz="4" w:space="0"/>
            </w:tcBorders>
            <w:vAlign w:val="center"/>
          </w:tcPr>
          <w:p>
            <w:pPr>
              <w:spacing w:line="360" w:lineRule="exact"/>
              <w:rPr>
                <w:rFonts w:asciiTheme="minorEastAsia" w:hAnsiTheme="minorEastAsia" w:eastAsiaTheme="minorEastAsia"/>
                <w:sz w:val="24"/>
              </w:rPr>
            </w:pPr>
            <w:r>
              <w:rPr>
                <w:rFonts w:hint="eastAsia" w:asciiTheme="minorEastAsia" w:hAnsiTheme="minorEastAsia" w:eastAsiaTheme="minorEastAsia"/>
                <w:sz w:val="24"/>
              </w:rPr>
              <w:t>项</w:t>
            </w:r>
          </w:p>
        </w:tc>
      </w:tr>
      <w:bookmarkEnd w:id="2"/>
      <w:bookmarkEnd w:id="3"/>
    </w:tbl>
    <w:p>
      <w:pPr>
        <w:widowControl/>
        <w:spacing w:line="360" w:lineRule="auto"/>
        <w:jc w:val="left"/>
        <w:rPr>
          <w:rFonts w:cs="宋体" w:asciiTheme="minorEastAsia" w:hAnsiTheme="minorEastAsia" w:eastAsiaTheme="minorEastAsia"/>
          <w:bCs/>
          <w:color w:val="000000"/>
          <w:kern w:val="0"/>
          <w:sz w:val="24"/>
        </w:rPr>
      </w:pPr>
    </w:p>
    <w:p>
      <w:pPr>
        <w:widowControl/>
        <w:spacing w:line="360" w:lineRule="auto"/>
        <w:jc w:val="left"/>
        <w:rPr>
          <w:rFonts w:cs="宋体" w:asciiTheme="minorEastAsia" w:hAnsiTheme="minorEastAsia" w:eastAsiaTheme="minorEastAsia"/>
          <w:bCs/>
          <w:color w:val="000000"/>
          <w:kern w:val="0"/>
          <w:sz w:val="24"/>
        </w:rPr>
      </w:pPr>
      <w:r>
        <w:rPr>
          <w:rFonts w:hint="eastAsia" w:cs="宋体" w:asciiTheme="minorEastAsia" w:hAnsiTheme="minorEastAsia" w:eastAsiaTheme="minorEastAsia"/>
          <w:bCs/>
          <w:color w:val="000000"/>
          <w:kern w:val="0"/>
          <w:sz w:val="24"/>
        </w:rPr>
        <w:t xml:space="preserve">    投标人除对上述列表内容进行响应外，还需对标的物交货期、交货地点、付款方式、项目验收、</w:t>
      </w:r>
      <w:r>
        <w:rPr>
          <w:rFonts w:hint="eastAsia" w:asciiTheme="minorEastAsia" w:hAnsiTheme="minorEastAsia" w:eastAsiaTheme="minorEastAsia"/>
          <w:bCs/>
          <w:sz w:val="24"/>
        </w:rPr>
        <w:t>其它要求及说明</w:t>
      </w:r>
      <w:r>
        <w:rPr>
          <w:rFonts w:hint="eastAsia" w:cs="宋体" w:asciiTheme="minorEastAsia" w:hAnsiTheme="minorEastAsia" w:eastAsiaTheme="minorEastAsia"/>
          <w:bCs/>
          <w:color w:val="000000"/>
          <w:kern w:val="0"/>
          <w:sz w:val="24"/>
        </w:rPr>
        <w:t>等内容进行响应。</w:t>
      </w:r>
    </w:p>
    <w:p>
      <w:pPr>
        <w:widowControl/>
        <w:spacing w:line="360" w:lineRule="auto"/>
        <w:jc w:val="left"/>
        <w:rPr>
          <w:rFonts w:cs="宋体" w:asciiTheme="minorEastAsia" w:hAnsiTheme="minorEastAsia" w:eastAsiaTheme="minorEastAsia"/>
          <w:color w:val="000000"/>
          <w:kern w:val="0"/>
          <w:sz w:val="24"/>
        </w:rPr>
      </w:pPr>
      <w:r>
        <w:rPr>
          <w:rFonts w:cs="宋体" w:asciiTheme="minorEastAsia" w:hAnsiTheme="minorEastAsia" w:eastAsiaTheme="minorEastAsia"/>
          <w:bCs/>
          <w:color w:val="000000"/>
          <w:kern w:val="0"/>
          <w:sz w:val="24"/>
        </w:rPr>
        <w:t>三、报价人资格（报名时提供报价人盖章的相关证明材料复印件）：</w:t>
      </w:r>
    </w:p>
    <w:p>
      <w:pPr>
        <w:widowControl/>
        <w:shd w:val="clear" w:color="auto" w:fill="FFFFFF"/>
        <w:spacing w:line="360" w:lineRule="auto"/>
        <w:ind w:firstLine="480" w:firstLineChars="200"/>
        <w:jc w:val="left"/>
        <w:rPr>
          <w:rFonts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w:t>
      </w:r>
      <w:r>
        <w:rPr>
          <w:rFonts w:cs="宋体" w:asciiTheme="minorEastAsia" w:hAnsiTheme="minorEastAsia" w:eastAsiaTheme="minorEastAsia"/>
          <w:color w:val="000000"/>
          <w:kern w:val="0"/>
          <w:sz w:val="24"/>
        </w:rPr>
        <w:t>符合《政府采购法》第二十二条所规定的条件；</w:t>
      </w:r>
    </w:p>
    <w:p>
      <w:pPr>
        <w:widowControl/>
        <w:shd w:val="clear" w:color="auto" w:fill="FFFFFF"/>
        <w:spacing w:line="360" w:lineRule="auto"/>
        <w:ind w:firstLine="480" w:firstLineChars="200"/>
        <w:jc w:val="left"/>
        <w:rPr>
          <w:rFonts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w:t>
      </w:r>
      <w:r>
        <w:rPr>
          <w:rFonts w:cs="宋体" w:asciiTheme="minorEastAsia" w:hAnsiTheme="minorEastAsia" w:eastAsiaTheme="minorEastAsia"/>
          <w:color w:val="000000"/>
          <w:kern w:val="0"/>
          <w:sz w:val="24"/>
        </w:rPr>
        <w:t>必须是具有独立承担民事责任能力的在中华人民共和国境内注册的法人；分公司投标的，必须由具有法人资格的总公司授权。提供法人营业执照副本复印件</w:t>
      </w:r>
      <w:r>
        <w:rPr>
          <w:rFonts w:hint="eastAsia" w:cs="宋体" w:asciiTheme="minorEastAsia" w:hAnsiTheme="minorEastAsia" w:eastAsiaTheme="minorEastAsia"/>
          <w:color w:val="000000"/>
          <w:kern w:val="0"/>
          <w:sz w:val="24"/>
        </w:rPr>
        <w:t>；</w:t>
      </w:r>
    </w:p>
    <w:p>
      <w:pPr>
        <w:widowControl/>
        <w:shd w:val="clear" w:color="auto" w:fill="FFFFFF"/>
        <w:spacing w:line="360" w:lineRule="auto"/>
        <w:ind w:firstLine="480" w:firstLineChars="200"/>
        <w:jc w:val="left"/>
        <w:rPr>
          <w:rFonts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3、</w:t>
      </w:r>
      <w:r>
        <w:rPr>
          <w:rFonts w:cs="宋体" w:asciiTheme="minorEastAsia" w:hAnsiTheme="minorEastAsia" w:eastAsiaTheme="minorEastAsia"/>
          <w:color w:val="000000"/>
          <w:kern w:val="0"/>
          <w:sz w:val="24"/>
        </w:rPr>
        <w:t>本项目不接受联合体投标</w:t>
      </w:r>
      <w:r>
        <w:rPr>
          <w:rFonts w:hint="eastAsia" w:cs="宋体" w:asciiTheme="minorEastAsia" w:hAnsiTheme="minorEastAsia" w:eastAsiaTheme="minorEastAsia"/>
          <w:color w:val="000000"/>
          <w:kern w:val="0"/>
          <w:sz w:val="24"/>
        </w:rPr>
        <w:t>；</w:t>
      </w:r>
    </w:p>
    <w:p>
      <w:pPr>
        <w:spacing w:line="360" w:lineRule="auto"/>
        <w:ind w:firstLine="480" w:firstLineChars="200"/>
        <w:rPr>
          <w:rFonts w:asciiTheme="minorEastAsia" w:hAnsiTheme="minorEastAsia" w:eastAsiaTheme="minorEastAsia"/>
          <w:color w:val="000000"/>
          <w:sz w:val="24"/>
        </w:rPr>
      </w:pPr>
      <w:r>
        <w:rPr>
          <w:rFonts w:hint="eastAsia" w:cs="宋体" w:asciiTheme="minorEastAsia" w:hAnsiTheme="minorEastAsia" w:eastAsiaTheme="minorEastAsia"/>
          <w:color w:val="000000"/>
          <w:kern w:val="0"/>
          <w:sz w:val="24"/>
        </w:rPr>
        <w:t>4、</w:t>
      </w:r>
      <w:r>
        <w:rPr>
          <w:rFonts w:cs="宋体" w:asciiTheme="minorEastAsia" w:hAnsiTheme="minorEastAsia" w:eastAsiaTheme="minorEastAsia"/>
          <w:color w:val="000000"/>
          <w:kern w:val="0"/>
          <w:sz w:val="24"/>
        </w:rPr>
        <w:t>供应商未被列入“信用中国”网站(www.creditchina.gov.cn)“记录失信被执行人或重大税收违法案件当事人名单或政府采购严重违法失信行为”记录名单；提供信用查询记录和证据截图复印件。</w:t>
      </w:r>
    </w:p>
    <w:p>
      <w:pPr>
        <w:spacing w:line="360" w:lineRule="auto"/>
        <w:rPr>
          <w:rFonts w:asciiTheme="minorEastAsia" w:hAnsiTheme="minorEastAsia" w:eastAsiaTheme="minorEastAsia"/>
          <w:color w:val="000000"/>
          <w:sz w:val="24"/>
        </w:rPr>
      </w:pPr>
      <w:r>
        <w:rPr>
          <w:rFonts w:hint="eastAsia" w:asciiTheme="minorEastAsia" w:hAnsiTheme="minorEastAsia" w:eastAsiaTheme="minorEastAsia"/>
          <w:color w:val="000000"/>
          <w:sz w:val="24"/>
        </w:rPr>
        <w:t>四、质量要求和技术标准</w:t>
      </w:r>
    </w:p>
    <w:p>
      <w:pPr>
        <w:spacing w:line="360" w:lineRule="auto"/>
        <w:ind w:firstLine="480"/>
        <w:rPr>
          <w:rFonts w:cs="Arial" w:asciiTheme="minorEastAsia" w:hAnsiTheme="minorEastAsia" w:eastAsiaTheme="minorEastAsia"/>
          <w:sz w:val="24"/>
          <w:lang w:val="zh-CN"/>
        </w:rPr>
      </w:pPr>
      <w:r>
        <w:rPr>
          <w:rFonts w:hint="eastAsia" w:cs="Arial" w:asciiTheme="minorEastAsia" w:hAnsiTheme="minorEastAsia" w:eastAsiaTheme="minorEastAsia"/>
          <w:sz w:val="24"/>
          <w:lang w:val="zh-CN"/>
        </w:rPr>
        <w:t>1、成交人提供的货物（服务）必须符合中华人民共和国国家安全环保标准、国家有关产品质量认证标准。询价文件和报价文件中规定的质量要求和技术指标为约定标准，采购人和成交人如遇对质量要求和技术指标中有相互抵触或异议的事项，由采购人在询价文件和报价文件中按质量要求和技术指标“就优不就劣”有利于采购人的原则确定该项的约定标准。</w:t>
      </w:r>
    </w:p>
    <w:p>
      <w:pPr>
        <w:spacing w:line="360" w:lineRule="auto"/>
        <w:ind w:firstLine="480"/>
        <w:rPr>
          <w:rFonts w:cs="Arial" w:asciiTheme="minorEastAsia" w:hAnsiTheme="minorEastAsia" w:eastAsiaTheme="minorEastAsia"/>
          <w:sz w:val="24"/>
          <w:lang w:val="zh-CN"/>
        </w:rPr>
      </w:pPr>
      <w:r>
        <w:rPr>
          <w:rFonts w:hint="eastAsia" w:cs="Arial" w:asciiTheme="minorEastAsia" w:hAnsiTheme="minorEastAsia" w:eastAsiaTheme="minorEastAsia"/>
          <w:sz w:val="24"/>
          <w:lang w:val="zh-CN"/>
        </w:rPr>
        <w:t>2、服务采购项目：质量要求和技术标准详见附件《项目需求》。</w:t>
      </w:r>
    </w:p>
    <w:p>
      <w:pPr>
        <w:spacing w:line="360" w:lineRule="auto"/>
        <w:rPr>
          <w:rFonts w:asciiTheme="minorEastAsia" w:hAnsiTheme="minorEastAsia" w:eastAsiaTheme="minorEastAsia"/>
          <w:color w:val="000000"/>
          <w:sz w:val="24"/>
        </w:rPr>
      </w:pPr>
      <w:r>
        <w:rPr>
          <w:rFonts w:hint="eastAsia" w:asciiTheme="minorEastAsia" w:hAnsiTheme="minorEastAsia" w:eastAsiaTheme="minorEastAsia"/>
          <w:color w:val="000000"/>
          <w:sz w:val="24"/>
        </w:rPr>
        <w:t>五、交货期、交货地点</w:t>
      </w:r>
    </w:p>
    <w:p>
      <w:pPr>
        <w:pStyle w:val="27"/>
        <w:spacing w:after="156" w:line="360" w:lineRule="auto"/>
        <w:ind w:firstLine="480" w:firstLineChars="200"/>
        <w:rPr>
          <w:rFonts w:cs="Arial" w:asciiTheme="minorEastAsia" w:hAnsiTheme="minorEastAsia" w:eastAsiaTheme="minorEastAsia"/>
          <w:sz w:val="24"/>
          <w:szCs w:val="24"/>
        </w:rPr>
      </w:pPr>
      <w:r>
        <w:rPr>
          <w:rFonts w:hint="eastAsia" w:cs="Arial" w:asciiTheme="minorEastAsia" w:hAnsiTheme="minorEastAsia" w:eastAsiaTheme="minorEastAsia"/>
          <w:sz w:val="24"/>
          <w:lang w:val="zh-CN"/>
        </w:rPr>
        <w:t>1、交货期：租赁</w:t>
      </w:r>
      <w:r>
        <w:rPr>
          <w:rFonts w:hint="eastAsia" w:cs="Arial" w:asciiTheme="minorEastAsia" w:hAnsiTheme="minorEastAsia" w:eastAsiaTheme="minorEastAsia"/>
          <w:sz w:val="24"/>
          <w:szCs w:val="24"/>
        </w:rPr>
        <w:t>设备交付并经测试后能正常，运行保障开始时间以甲方通知为准；租赁设备及技术团队交付并能正常使用且提供技术保障，保障期为8天（法定节假日除外）。</w:t>
      </w:r>
    </w:p>
    <w:p>
      <w:pPr>
        <w:spacing w:line="360" w:lineRule="auto"/>
        <w:ind w:firstLine="480"/>
        <w:rPr>
          <w:rFonts w:cs="Arial" w:asciiTheme="minorEastAsia" w:hAnsiTheme="minorEastAsia" w:eastAsiaTheme="minorEastAsia"/>
          <w:sz w:val="24"/>
          <w:lang w:val="zh-CN"/>
        </w:rPr>
      </w:pPr>
      <w:r>
        <w:rPr>
          <w:rFonts w:hint="eastAsia" w:cs="Arial" w:asciiTheme="minorEastAsia" w:hAnsiTheme="minorEastAsia" w:eastAsiaTheme="minorEastAsia"/>
          <w:sz w:val="24"/>
          <w:lang w:val="zh-CN"/>
        </w:rPr>
        <w:t>2、交货地点：广州大学大学城校区、桂花岗校区指定教室。</w:t>
      </w:r>
    </w:p>
    <w:p>
      <w:pPr>
        <w:spacing w:line="360" w:lineRule="auto"/>
        <w:rPr>
          <w:rFonts w:cs="Arial" w:asciiTheme="minorEastAsia" w:hAnsiTheme="minorEastAsia" w:eastAsiaTheme="minorEastAsia"/>
          <w:sz w:val="24"/>
          <w:lang w:val="zh-CN"/>
        </w:rPr>
      </w:pPr>
      <w:r>
        <w:rPr>
          <w:rFonts w:hint="eastAsia" w:cs="Arial" w:asciiTheme="minorEastAsia" w:hAnsiTheme="minorEastAsia" w:eastAsiaTheme="minorEastAsia"/>
          <w:sz w:val="24"/>
          <w:lang w:val="zh-CN"/>
        </w:rPr>
        <w:t>六、付款方式</w:t>
      </w:r>
    </w:p>
    <w:p>
      <w:pPr>
        <w:tabs>
          <w:tab w:val="left" w:pos="540"/>
        </w:tabs>
        <w:adjustRightInd w:val="0"/>
        <w:snapToGrid w:val="0"/>
        <w:spacing w:line="360" w:lineRule="auto"/>
        <w:ind w:firstLine="480"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全部租赁设备交付到采购方指定地点，并且经调试好满足采购需求，并提供完成相关的服务由采购方组织完成验收后，</w:t>
      </w:r>
      <w:r>
        <w:rPr>
          <w:rFonts w:hint="eastAsia" w:cs="宋体" w:asciiTheme="minorEastAsia" w:hAnsiTheme="minorEastAsia" w:eastAsiaTheme="minorEastAsia"/>
          <w:kern w:val="0"/>
          <w:sz w:val="24"/>
        </w:rPr>
        <w:t>成交人开具金额为合同总价100%的发票，提交给采购方；采购方在收到发票后，</w:t>
      </w:r>
      <w:r>
        <w:rPr>
          <w:rFonts w:hint="eastAsia" w:cs="宋体" w:asciiTheme="minorEastAsia" w:hAnsiTheme="minorEastAsia" w:eastAsiaTheme="minorEastAsia"/>
          <w:b/>
          <w:bCs/>
          <w:kern w:val="0"/>
          <w:sz w:val="24"/>
          <w:u w:val="single"/>
        </w:rPr>
        <w:t>10</w:t>
      </w:r>
      <w:r>
        <w:rPr>
          <w:rFonts w:hint="eastAsia" w:cs="宋体" w:asciiTheme="minorEastAsia" w:hAnsiTheme="minorEastAsia" w:eastAsiaTheme="minorEastAsia"/>
          <w:kern w:val="0"/>
          <w:sz w:val="24"/>
        </w:rPr>
        <w:t>个工作日内审查完毕，向成交人支付与票面金额相同的合同款。</w:t>
      </w:r>
    </w:p>
    <w:p>
      <w:pPr>
        <w:spacing w:line="360" w:lineRule="auto"/>
        <w:rPr>
          <w:rFonts w:cs="Arial" w:asciiTheme="minorEastAsia" w:hAnsiTheme="minorEastAsia" w:eastAsiaTheme="minorEastAsia"/>
          <w:sz w:val="24"/>
          <w:lang w:val="zh-CN"/>
        </w:rPr>
      </w:pPr>
      <w:r>
        <w:rPr>
          <w:rFonts w:hint="eastAsia" w:asciiTheme="minorEastAsia" w:hAnsiTheme="minorEastAsia" w:eastAsiaTheme="minorEastAsia"/>
          <w:bCs/>
          <w:sz w:val="24"/>
        </w:rPr>
        <w:t>七、项目验收</w:t>
      </w:r>
    </w:p>
    <w:p>
      <w:pPr>
        <w:spacing w:line="360" w:lineRule="auto"/>
        <w:ind w:firstLine="482"/>
        <w:rPr>
          <w:rFonts w:cs="Arial" w:asciiTheme="minorEastAsia" w:hAnsiTheme="minorEastAsia" w:eastAsiaTheme="minorEastAsia"/>
          <w:bCs/>
          <w:sz w:val="24"/>
        </w:rPr>
      </w:pPr>
      <w:r>
        <w:rPr>
          <w:rFonts w:hint="eastAsia" w:cs="Arial" w:asciiTheme="minorEastAsia" w:hAnsiTheme="minorEastAsia" w:eastAsiaTheme="minorEastAsia"/>
          <w:sz w:val="24"/>
        </w:rPr>
        <w:t>1．验收标准：按照招标文件及采购合同中</w:t>
      </w:r>
      <w:r>
        <w:rPr>
          <w:rFonts w:hint="eastAsia" w:cs="Arial" w:asciiTheme="minorEastAsia" w:hAnsiTheme="minorEastAsia" w:eastAsiaTheme="minorEastAsia"/>
          <w:bCs/>
          <w:sz w:val="24"/>
        </w:rPr>
        <w:t>质量要求和技术标准等</w:t>
      </w:r>
      <w:r>
        <w:rPr>
          <w:rFonts w:hint="eastAsia" w:cs="Arial" w:asciiTheme="minorEastAsia" w:hAnsiTheme="minorEastAsia" w:eastAsiaTheme="minorEastAsia"/>
          <w:sz w:val="24"/>
        </w:rPr>
        <w:t>相关要求，由广州大学组织人员进行验收。</w:t>
      </w:r>
    </w:p>
    <w:p>
      <w:pPr>
        <w:spacing w:line="360" w:lineRule="auto"/>
        <w:ind w:firstLine="482"/>
        <w:rPr>
          <w:rFonts w:cs="Arial" w:asciiTheme="minorEastAsia" w:hAnsiTheme="minorEastAsia" w:eastAsiaTheme="minorEastAsia"/>
          <w:sz w:val="24"/>
        </w:rPr>
      </w:pPr>
      <w:r>
        <w:rPr>
          <w:rFonts w:cs="Arial" w:asciiTheme="minorEastAsia" w:hAnsiTheme="minorEastAsia" w:eastAsiaTheme="minorEastAsia"/>
          <w:sz w:val="24"/>
        </w:rPr>
        <w:t>2</w:t>
      </w:r>
      <w:r>
        <w:rPr>
          <w:rFonts w:hint="eastAsia" w:cs="Arial" w:asciiTheme="minorEastAsia" w:hAnsiTheme="minorEastAsia" w:eastAsiaTheme="minorEastAsia"/>
          <w:sz w:val="24"/>
        </w:rPr>
        <w:t>．如因质量发生争议，由各方共同委托广州市技术质量监督部门进行质量鉴定；如该部门因受专业或技术等原因所限而不能办理的，则共同委托其他专门机构进行质量鉴定。其鉴定结论对各方均具有法律约束力。货物符合质量标准的，鉴定费由采购人承担；不符合的，鉴定费由中标方承担。</w:t>
      </w:r>
    </w:p>
    <w:p>
      <w:pPr>
        <w:spacing w:line="360" w:lineRule="auto"/>
        <w:rPr>
          <w:rFonts w:cs="Arial" w:asciiTheme="minorEastAsia" w:hAnsiTheme="minorEastAsia" w:eastAsiaTheme="minorEastAsia"/>
          <w:sz w:val="24"/>
          <w:lang w:val="zh-CN"/>
        </w:rPr>
      </w:pPr>
      <w:r>
        <w:rPr>
          <w:rFonts w:hint="eastAsia" w:cs="Arial" w:asciiTheme="minorEastAsia" w:hAnsiTheme="minorEastAsia" w:eastAsiaTheme="minorEastAsia"/>
          <w:sz w:val="24"/>
          <w:lang w:val="zh-CN"/>
        </w:rPr>
        <w:t>八、</w:t>
      </w:r>
      <w:r>
        <w:rPr>
          <w:rFonts w:hint="eastAsia" w:asciiTheme="minorEastAsia" w:hAnsiTheme="minorEastAsia" w:eastAsiaTheme="minorEastAsia"/>
          <w:bCs/>
          <w:sz w:val="24"/>
        </w:rPr>
        <w:t>其它要求及说明</w:t>
      </w:r>
    </w:p>
    <w:p>
      <w:pPr>
        <w:spacing w:line="360" w:lineRule="auto"/>
        <w:ind w:firstLine="480" w:firstLineChars="200"/>
        <w:rPr>
          <w:rFonts w:cs="宋体" w:asciiTheme="minorEastAsia" w:hAnsiTheme="minorEastAsia" w:eastAsiaTheme="minorEastAsia"/>
          <w:color w:val="000000"/>
          <w:sz w:val="24"/>
        </w:rPr>
      </w:pPr>
      <w:r>
        <w:rPr>
          <w:rFonts w:hint="eastAsia" w:cs="宋体" w:asciiTheme="minorEastAsia" w:hAnsiTheme="minorEastAsia" w:eastAsiaTheme="minorEastAsia"/>
          <w:color w:val="000000"/>
          <w:sz w:val="24"/>
        </w:rPr>
        <w:t>1、本项目以成交人报价为成交价格，成交人应按照需求中的品种、数量报价，成交价格应包含运输税费等费用，由于成交人原因漏报的项目，均视为成交人已计取，并已包含在总报价中，采购人不予以追加。</w:t>
      </w:r>
    </w:p>
    <w:p>
      <w:pPr>
        <w:spacing w:line="360" w:lineRule="auto"/>
        <w:ind w:firstLine="480" w:firstLineChars="200"/>
        <w:rPr>
          <w:rFonts w:cs="Arial" w:asciiTheme="minorEastAsia" w:hAnsiTheme="minorEastAsia" w:eastAsiaTheme="minorEastAsia"/>
          <w:sz w:val="24"/>
        </w:rPr>
      </w:pPr>
      <w:r>
        <w:rPr>
          <w:rFonts w:hint="eastAsia" w:cs="Arial" w:asciiTheme="minorEastAsia" w:hAnsiTheme="minorEastAsia" w:eastAsiaTheme="minorEastAsia"/>
          <w:sz w:val="24"/>
        </w:rPr>
        <w:t>2、</w:t>
      </w:r>
      <w:r>
        <w:rPr>
          <w:rFonts w:hint="eastAsia" w:cs="Arial" w:asciiTheme="minorEastAsia" w:hAnsiTheme="minorEastAsia" w:eastAsiaTheme="minorEastAsia"/>
          <w:sz w:val="24"/>
          <w:lang w:val="zh-CN"/>
        </w:rPr>
        <w:t>成交人</w:t>
      </w:r>
      <w:r>
        <w:rPr>
          <w:rFonts w:hint="eastAsia" w:cs="Arial" w:asciiTheme="minorEastAsia" w:hAnsiTheme="minorEastAsia" w:eastAsiaTheme="minorEastAsia"/>
          <w:sz w:val="24"/>
        </w:rPr>
        <w:t>应当自采购人发出成交通知之日起</w:t>
      </w:r>
      <w:r>
        <w:rPr>
          <w:rFonts w:cs="Arial" w:asciiTheme="minorEastAsia" w:hAnsiTheme="minorEastAsia" w:eastAsiaTheme="minorEastAsia"/>
          <w:color w:val="FF0000"/>
          <w:sz w:val="24"/>
          <w:u w:val="single"/>
          <w:lang w:val="zh-CN"/>
        </w:rPr>
        <w:t>7</w:t>
      </w:r>
      <w:r>
        <w:rPr>
          <w:rFonts w:hint="eastAsia" w:cs="Arial" w:asciiTheme="minorEastAsia" w:hAnsiTheme="minorEastAsia" w:eastAsiaTheme="minorEastAsia"/>
          <w:sz w:val="24"/>
        </w:rPr>
        <w:t>个日历天内，按照采购人提供的合同样本与采购人签订书面合同。</w:t>
      </w:r>
    </w:p>
    <w:p>
      <w:pPr>
        <w:spacing w:line="360" w:lineRule="auto"/>
        <w:ind w:firstLine="480"/>
        <w:rPr>
          <w:rFonts w:cs="Arial" w:asciiTheme="minorEastAsia" w:hAnsiTheme="minorEastAsia" w:eastAsiaTheme="minorEastAsia"/>
          <w:sz w:val="24"/>
          <w:lang w:val="zh-CN"/>
        </w:rPr>
      </w:pPr>
      <w:r>
        <w:rPr>
          <w:rFonts w:hint="eastAsia" w:cs="宋体" w:asciiTheme="minorEastAsia" w:hAnsiTheme="minorEastAsia" w:eastAsiaTheme="minorEastAsia"/>
          <w:color w:val="000000"/>
          <w:sz w:val="24"/>
        </w:rPr>
        <w:t>3、采购人不接受非成交人的查询，也不对不</w:t>
      </w:r>
      <w:r>
        <w:rPr>
          <w:rFonts w:hint="eastAsia" w:cs="Arial" w:asciiTheme="minorEastAsia" w:hAnsiTheme="minorEastAsia" w:eastAsiaTheme="minorEastAsia"/>
          <w:sz w:val="24"/>
        </w:rPr>
        <w:t>成交</w:t>
      </w:r>
      <w:r>
        <w:rPr>
          <w:rFonts w:hint="eastAsia" w:cs="宋体" w:asciiTheme="minorEastAsia" w:hAnsiTheme="minorEastAsia" w:eastAsiaTheme="minorEastAsia"/>
          <w:color w:val="000000"/>
          <w:sz w:val="24"/>
        </w:rPr>
        <w:t>原因作出解释。</w:t>
      </w:r>
    </w:p>
    <w:p>
      <w:pPr>
        <w:spacing w:line="360" w:lineRule="auto"/>
        <w:rPr>
          <w:rFonts w:cs="Arial" w:asciiTheme="minorEastAsia" w:hAnsiTheme="minorEastAsia" w:eastAsiaTheme="minorEastAsia"/>
          <w:sz w:val="24"/>
        </w:rPr>
      </w:pPr>
      <w:r>
        <w:rPr>
          <w:rFonts w:hint="eastAsia" w:cs="Arial" w:asciiTheme="minorEastAsia" w:hAnsiTheme="minorEastAsia" w:eastAsiaTheme="minorEastAsia"/>
          <w:sz w:val="24"/>
          <w:lang w:val="zh-CN"/>
        </w:rPr>
        <w:t>九、</w:t>
      </w:r>
      <w:r>
        <w:rPr>
          <w:rFonts w:hint="eastAsia" w:cs="Arial" w:asciiTheme="minorEastAsia" w:hAnsiTheme="minorEastAsia" w:eastAsiaTheme="minorEastAsia"/>
          <w:sz w:val="24"/>
        </w:rPr>
        <w:t>评议办法：</w:t>
      </w:r>
    </w:p>
    <w:p>
      <w:pPr>
        <w:spacing w:line="360" w:lineRule="auto"/>
        <w:ind w:firstLine="480" w:firstLineChars="200"/>
        <w:rPr>
          <w:rFonts w:cs="Arial" w:asciiTheme="minorEastAsia" w:hAnsiTheme="minorEastAsia" w:eastAsiaTheme="minorEastAsia"/>
          <w:sz w:val="24"/>
        </w:rPr>
      </w:pPr>
      <w:r>
        <w:rPr>
          <w:rFonts w:hint="eastAsia" w:cs="Arial" w:asciiTheme="minorEastAsia" w:hAnsiTheme="minorEastAsia" w:eastAsiaTheme="minorEastAsia"/>
          <w:sz w:val="24"/>
        </w:rPr>
        <w:t>本项目评议时不须报价人参加，根据询价文件要求及报价文件内容进行评议，在满足采购需求的前提下，按“价低者得”的原则确定成交人，评议工作结束后，我校将评议结果在我校网站进行公告。</w:t>
      </w:r>
    </w:p>
    <w:p>
      <w:pPr>
        <w:spacing w:line="360" w:lineRule="auto"/>
        <w:rPr>
          <w:rFonts w:cs="Arial" w:asciiTheme="minorEastAsia" w:hAnsiTheme="minorEastAsia" w:eastAsiaTheme="minorEastAsia"/>
          <w:sz w:val="24"/>
        </w:rPr>
      </w:pPr>
      <w:r>
        <w:rPr>
          <w:rFonts w:hint="eastAsia" w:cs="Arial" w:asciiTheme="minorEastAsia" w:hAnsiTheme="minorEastAsia" w:eastAsiaTheme="minorEastAsia"/>
          <w:sz w:val="24"/>
        </w:rPr>
        <w:t>十、合同格式</w:t>
      </w:r>
    </w:p>
    <w:p>
      <w:pPr>
        <w:spacing w:line="440" w:lineRule="exact"/>
        <w:rPr>
          <w:rFonts w:asciiTheme="minorEastAsia" w:hAnsiTheme="minorEastAsia" w:eastAsiaTheme="minorEastAsia"/>
          <w:sz w:val="28"/>
          <w:szCs w:val="28"/>
        </w:rPr>
      </w:pPr>
    </w:p>
    <w:p>
      <w:pPr>
        <w:widowControl/>
        <w:jc w:val="left"/>
        <w:rPr>
          <w:rFonts w:asciiTheme="minorEastAsia" w:hAnsiTheme="minorEastAsia" w:eastAsiaTheme="minorEastAsia"/>
          <w:b/>
          <w:sz w:val="24"/>
        </w:rPr>
      </w:pPr>
      <w:r>
        <w:rPr>
          <w:rFonts w:asciiTheme="minorEastAsia" w:hAnsiTheme="minorEastAsia" w:eastAsiaTheme="minorEastAsia"/>
          <w:b/>
          <w:sz w:val="24"/>
        </w:rPr>
        <w:br w:type="page"/>
      </w:r>
    </w:p>
    <w:bookmarkEnd w:id="0"/>
    <w:p>
      <w:pPr>
        <w:pStyle w:val="29"/>
        <w:spacing w:after="156"/>
        <w:ind w:firstLine="562"/>
        <w:jc w:val="center"/>
        <w:rPr>
          <w:rFonts w:asciiTheme="minorEastAsia" w:hAnsiTheme="minorEastAsia" w:eastAsiaTheme="minorEastAsia"/>
          <w:b/>
          <w:sz w:val="24"/>
          <w:szCs w:val="24"/>
        </w:rPr>
      </w:pPr>
      <w:bookmarkStart w:id="4" w:name="_Hlk162860430"/>
      <w:r>
        <w:rPr>
          <w:rFonts w:hint="eastAsia" w:asciiTheme="minorEastAsia" w:hAnsiTheme="minorEastAsia" w:eastAsiaTheme="minorEastAsia"/>
          <w:b/>
          <w:sz w:val="24"/>
          <w:szCs w:val="24"/>
        </w:rPr>
        <w:t>广州大学服务采购合同</w:t>
      </w:r>
    </w:p>
    <w:p>
      <w:pPr>
        <w:pStyle w:val="30"/>
        <w:adjustRightInd w:val="0"/>
        <w:snapToGrid w:val="0"/>
        <w:spacing w:line="360" w:lineRule="auto"/>
        <w:ind w:right="420"/>
        <w:jc w:val="center"/>
        <w:rPr>
          <w:rFonts w:asciiTheme="minorEastAsia" w:hAnsiTheme="minorEastAsia" w:eastAsiaTheme="minorEastAsia"/>
          <w:bCs/>
          <w:szCs w:val="21"/>
        </w:rPr>
      </w:pPr>
      <w:r>
        <w:rPr>
          <w:rFonts w:hint="eastAsia" w:asciiTheme="minorEastAsia" w:hAnsiTheme="minorEastAsia" w:eastAsiaTheme="minorEastAsia"/>
          <w:szCs w:val="21"/>
        </w:rPr>
        <w:t>（本合同仅为合同的参考文本，合同签订双方可根据项目的具体要求进行相应修订。）</w:t>
      </w:r>
    </w:p>
    <w:p>
      <w:pPr>
        <w:adjustRightInd w:val="0"/>
        <w:snapToGrid w:val="0"/>
        <w:ind w:left="5676" w:right="199" w:rightChars="95" w:hanging="6"/>
        <w:rPr>
          <w:rFonts w:cs="宋体" w:asciiTheme="minorEastAsia" w:hAnsiTheme="minorEastAsia" w:eastAsiaTheme="minorEastAsia"/>
          <w:bCs/>
          <w:sz w:val="24"/>
        </w:rPr>
      </w:pPr>
      <w:r>
        <w:rPr>
          <w:rFonts w:hint="eastAsia" w:cs="宋体" w:asciiTheme="minorEastAsia" w:hAnsiTheme="minorEastAsia" w:eastAsiaTheme="minorEastAsia"/>
          <w:bCs/>
          <w:sz w:val="24"/>
        </w:rPr>
        <w:t>合同编号：</w:t>
      </w:r>
    </w:p>
    <w:p>
      <w:pPr>
        <w:adjustRightInd w:val="0"/>
        <w:snapToGrid w:val="0"/>
        <w:ind w:left="5676" w:right="199" w:rightChars="95" w:hanging="6"/>
        <w:rPr>
          <w:rFonts w:cs="宋体" w:asciiTheme="minorEastAsia" w:hAnsiTheme="minorEastAsia" w:eastAsiaTheme="minorEastAsia"/>
          <w:sz w:val="24"/>
        </w:rPr>
      </w:pPr>
      <w:r>
        <w:rPr>
          <w:rFonts w:hint="eastAsia" w:cs="宋体" w:asciiTheme="minorEastAsia" w:hAnsiTheme="minorEastAsia" w:eastAsiaTheme="minorEastAsia"/>
          <w:bCs/>
          <w:sz w:val="24"/>
        </w:rPr>
        <w:t>签订地点：广州市</w:t>
      </w:r>
    </w:p>
    <w:p>
      <w:pPr>
        <w:adjustRightInd w:val="0"/>
        <w:snapToGrid w:val="0"/>
        <w:ind w:left="-3" w:right="199" w:rightChars="95" w:hanging="3"/>
        <w:rPr>
          <w:rFonts w:cs="宋体" w:asciiTheme="minorEastAsia" w:hAnsiTheme="minorEastAsia" w:eastAsiaTheme="minorEastAsia"/>
          <w:b/>
          <w:sz w:val="24"/>
        </w:rPr>
      </w:pPr>
      <w:r>
        <w:rPr>
          <w:rFonts w:hint="eastAsia" w:cs="宋体" w:asciiTheme="minorEastAsia" w:hAnsiTheme="minorEastAsia" w:eastAsiaTheme="minorEastAsia"/>
          <w:b/>
          <w:sz w:val="24"/>
        </w:rPr>
        <w:t>甲方（委托方）：</w:t>
      </w:r>
      <w:r>
        <w:rPr>
          <w:rFonts w:hint="eastAsia" w:cs="宋体" w:asciiTheme="minorEastAsia" w:hAnsiTheme="minorEastAsia" w:eastAsiaTheme="minorEastAsia"/>
          <w:b/>
          <w:bCs/>
          <w:sz w:val="24"/>
        </w:rPr>
        <w:t>广州大学</w:t>
      </w:r>
    </w:p>
    <w:p>
      <w:pPr>
        <w:widowControl/>
        <w:spacing w:line="360" w:lineRule="auto"/>
        <w:jc w:val="left"/>
        <w:rPr>
          <w:rFonts w:cs="宋体" w:asciiTheme="minorEastAsia" w:hAnsiTheme="minorEastAsia" w:eastAsiaTheme="minorEastAsia"/>
          <w:b/>
          <w:bCs/>
          <w:sz w:val="24"/>
        </w:rPr>
      </w:pPr>
      <w:r>
        <w:rPr>
          <w:rFonts w:hint="eastAsia" w:cs="宋体" w:asciiTheme="minorEastAsia" w:hAnsiTheme="minorEastAsia" w:eastAsiaTheme="minorEastAsia"/>
          <w:b/>
          <w:sz w:val="24"/>
        </w:rPr>
        <w:t>乙方（承揽方）：</w:t>
      </w:r>
      <w:r>
        <w:rPr>
          <w:rFonts w:cs="宋体" w:asciiTheme="minorEastAsia" w:hAnsiTheme="minorEastAsia" w:eastAsiaTheme="minorEastAsia"/>
          <w:b/>
          <w:bCs/>
          <w:sz w:val="24"/>
        </w:rPr>
        <w:t xml:space="preserve"> </w:t>
      </w:r>
    </w:p>
    <w:p>
      <w:pPr>
        <w:adjustRightInd w:val="0"/>
        <w:snapToGrid w:val="0"/>
        <w:ind w:left="-3" w:right="199" w:rightChars="95" w:hanging="3"/>
        <w:rPr>
          <w:rFonts w:cs="宋体" w:asciiTheme="minorEastAsia" w:hAnsiTheme="minorEastAsia" w:eastAsiaTheme="minorEastAsia"/>
          <w:szCs w:val="21"/>
        </w:rPr>
      </w:pP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第一条 目的与依据</w:t>
      </w:r>
    </w:p>
    <w:p>
      <w:pPr>
        <w:adjustRightInd w:val="0"/>
        <w:snapToGrid w:val="0"/>
        <w:ind w:left="-2" w:leftChars="-1" w:right="199" w:rightChars="95"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为了明确双方的权利义务,根据《中华人民共和国民法典》、《中华人民共和国政府采购法》及其它相关法律法规的规定，甲乙双方在平等自愿、协商一致的基础上，结合 “广州大学****服务采购项目”（项目编号：）磋商文件的要求和磋商结果，签订本合同。</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第二条 乙方声明条款</w:t>
      </w:r>
    </w:p>
    <w:p>
      <w:pPr>
        <w:adjustRightInd w:val="0"/>
        <w:snapToGrid w:val="0"/>
        <w:ind w:left="-2" w:leftChars="-1" w:right="199" w:rightChars="95"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1、对于本合同有关的《磋商文件》</w:t>
      </w:r>
      <w:r>
        <w:rPr>
          <w:rFonts w:hint="eastAsia" w:cs="宋体" w:asciiTheme="minorEastAsia" w:hAnsiTheme="minorEastAsia" w:eastAsiaTheme="minorEastAsia"/>
          <w:bCs/>
          <w:sz w:val="24"/>
        </w:rPr>
        <w:t>及本合同条款，</w:t>
      </w:r>
      <w:r>
        <w:rPr>
          <w:rFonts w:hint="eastAsia" w:cs="宋体" w:asciiTheme="minorEastAsia" w:hAnsiTheme="minorEastAsia" w:eastAsiaTheme="minorEastAsia"/>
          <w:sz w:val="24"/>
        </w:rPr>
        <w:t>乙方</w:t>
      </w:r>
      <w:r>
        <w:rPr>
          <w:rFonts w:hint="eastAsia" w:cs="宋体" w:asciiTheme="minorEastAsia" w:hAnsiTheme="minorEastAsia" w:eastAsiaTheme="minorEastAsia"/>
          <w:bCs/>
          <w:sz w:val="24"/>
        </w:rPr>
        <w:t>已认真阅读和分析，对合同内容不存在误解；如有不利后果，自愿放弃因自己工作失误或存在误解之抗辩。</w:t>
      </w:r>
    </w:p>
    <w:p>
      <w:pPr>
        <w:adjustRightInd w:val="0"/>
        <w:snapToGrid w:val="0"/>
        <w:ind w:left="-2" w:leftChars="-1" w:right="199" w:rightChars="95"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2、乙方的“投标报价”，与本合同中之“合同总价”的含义完全相同且为含税价：因漏报、少报的项目或价款或费用，均视为已全部包含在“合同总价”之内，乙方不得再向甲方收取任何费用。如因“投标报价”之构成发生争议，必须按不利于乙方进行解释并据此执行。</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bookmarkStart w:id="5" w:name="_Toc376163690"/>
      <w:r>
        <w:rPr>
          <w:rFonts w:hint="eastAsia" w:cs="宋体" w:asciiTheme="minorEastAsia" w:hAnsiTheme="minorEastAsia" w:eastAsiaTheme="minorEastAsia"/>
          <w:b/>
          <w:bCs/>
          <w:sz w:val="24"/>
        </w:rPr>
        <w:t>第三条 合同性质</w:t>
      </w:r>
      <w:bookmarkEnd w:id="5"/>
    </w:p>
    <w:p>
      <w:pPr>
        <w:pStyle w:val="37"/>
        <w:adjustRightInd w:val="0"/>
        <w:snapToGrid w:val="0"/>
        <w:spacing w:line="360" w:lineRule="auto"/>
        <w:ind w:firstLine="408" w:firstLineChars="17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本合同为政府“服务采购”合同（项目），尽管性质为买卖合同，但具体以承揽包干方式为之。</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第四条 承揽服务项目</w:t>
      </w:r>
    </w:p>
    <w:p>
      <w:pPr>
        <w:pStyle w:val="37"/>
        <w:adjustRightInd w:val="0"/>
        <w:snapToGrid w:val="0"/>
        <w:spacing w:line="360" w:lineRule="auto"/>
        <w:ind w:firstLine="476" w:firstLineChars="170"/>
        <w:rPr>
          <w:rFonts w:cs="宋体" w:asciiTheme="minorEastAsia" w:hAnsiTheme="minorEastAsia" w:eastAsiaTheme="minorEastAsia"/>
          <w:sz w:val="24"/>
          <w:szCs w:val="24"/>
        </w:rPr>
      </w:pPr>
      <w:r>
        <w:rPr>
          <w:rFonts w:hint="eastAsia" w:cs="宋体" w:asciiTheme="minorEastAsia" w:hAnsiTheme="minorEastAsia" w:eastAsiaTheme="minorEastAsia"/>
          <w:spacing w:val="20"/>
          <w:sz w:val="24"/>
          <w:szCs w:val="24"/>
        </w:rPr>
        <w:t>实施服务内容包括</w:t>
      </w:r>
      <w:r>
        <w:rPr>
          <w:rFonts w:hint="eastAsia" w:cs="宋体" w:asciiTheme="minorEastAsia" w:hAnsiTheme="minorEastAsia" w:eastAsiaTheme="minorEastAsia"/>
          <w:sz w:val="24"/>
          <w:szCs w:val="24"/>
        </w:rPr>
        <w:t>：</w:t>
      </w:r>
    </w:p>
    <w:tbl>
      <w:tblPr>
        <w:tblStyle w:val="14"/>
        <w:tblW w:w="90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9"/>
        <w:gridCol w:w="1050"/>
        <w:gridCol w:w="4463"/>
        <w:gridCol w:w="532"/>
        <w:gridCol w:w="600"/>
        <w:gridCol w:w="870"/>
        <w:gridCol w:w="1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9" w:type="dxa"/>
          </w:tcPr>
          <w:p>
            <w:pPr>
              <w:pStyle w:val="39"/>
              <w:spacing w:after="156" w:line="360" w:lineRule="auto"/>
              <w:ind w:right="-53"/>
              <w:rPr>
                <w:rFonts w:cs="宋体" w:asciiTheme="minorEastAsia" w:hAnsiTheme="minorEastAsia" w:eastAsiaTheme="minorEastAsia"/>
                <w:b/>
                <w:kern w:val="0"/>
                <w:sz w:val="24"/>
                <w:szCs w:val="24"/>
              </w:rPr>
            </w:pPr>
            <w:r>
              <w:rPr>
                <w:rFonts w:hint="eastAsia" w:cs="宋体" w:asciiTheme="minorEastAsia" w:hAnsiTheme="minorEastAsia" w:eastAsiaTheme="minorEastAsia"/>
                <w:b/>
                <w:kern w:val="0"/>
                <w:sz w:val="24"/>
                <w:szCs w:val="24"/>
              </w:rPr>
              <w:t>序号</w:t>
            </w:r>
          </w:p>
        </w:tc>
        <w:tc>
          <w:tcPr>
            <w:tcW w:w="1050" w:type="dxa"/>
          </w:tcPr>
          <w:p>
            <w:pPr>
              <w:pStyle w:val="39"/>
              <w:spacing w:after="156" w:line="360" w:lineRule="auto"/>
              <w:ind w:right="-53"/>
              <w:rPr>
                <w:rFonts w:cs="宋体" w:asciiTheme="minorEastAsia" w:hAnsiTheme="minorEastAsia" w:eastAsiaTheme="minorEastAsia"/>
                <w:b/>
                <w:kern w:val="0"/>
                <w:sz w:val="24"/>
                <w:szCs w:val="24"/>
              </w:rPr>
            </w:pPr>
            <w:r>
              <w:rPr>
                <w:rFonts w:hint="eastAsia" w:cs="宋体" w:asciiTheme="minorEastAsia" w:hAnsiTheme="minorEastAsia" w:eastAsiaTheme="minorEastAsia"/>
                <w:b/>
                <w:kern w:val="0"/>
                <w:sz w:val="24"/>
                <w:szCs w:val="24"/>
              </w:rPr>
              <w:t>服务名称</w:t>
            </w:r>
          </w:p>
        </w:tc>
        <w:tc>
          <w:tcPr>
            <w:tcW w:w="4463" w:type="dxa"/>
          </w:tcPr>
          <w:p>
            <w:pPr>
              <w:pStyle w:val="39"/>
              <w:spacing w:after="156" w:line="360" w:lineRule="auto"/>
              <w:ind w:right="-53"/>
              <w:rPr>
                <w:rFonts w:cs="宋体" w:asciiTheme="minorEastAsia" w:hAnsiTheme="minorEastAsia" w:eastAsiaTheme="minorEastAsia"/>
                <w:b/>
                <w:kern w:val="0"/>
                <w:sz w:val="24"/>
                <w:szCs w:val="24"/>
              </w:rPr>
            </w:pPr>
            <w:r>
              <w:rPr>
                <w:rFonts w:hint="eastAsia" w:cs="宋体" w:asciiTheme="minorEastAsia" w:hAnsiTheme="minorEastAsia" w:eastAsiaTheme="minorEastAsia"/>
                <w:b/>
                <w:kern w:val="0"/>
                <w:sz w:val="24"/>
                <w:szCs w:val="24"/>
              </w:rPr>
              <w:t>规格及参数</w:t>
            </w:r>
          </w:p>
        </w:tc>
        <w:tc>
          <w:tcPr>
            <w:tcW w:w="532" w:type="dxa"/>
          </w:tcPr>
          <w:p>
            <w:pPr>
              <w:pStyle w:val="39"/>
              <w:spacing w:after="156" w:line="360" w:lineRule="auto"/>
              <w:ind w:right="-53"/>
              <w:rPr>
                <w:rFonts w:cs="宋体" w:asciiTheme="minorEastAsia" w:hAnsiTheme="minorEastAsia" w:eastAsiaTheme="minorEastAsia"/>
                <w:b/>
                <w:kern w:val="0"/>
                <w:sz w:val="24"/>
                <w:szCs w:val="24"/>
              </w:rPr>
            </w:pPr>
            <w:r>
              <w:rPr>
                <w:rFonts w:hint="eastAsia" w:cs="宋体" w:asciiTheme="minorEastAsia" w:hAnsiTheme="minorEastAsia" w:eastAsiaTheme="minorEastAsia"/>
                <w:b/>
                <w:kern w:val="0"/>
                <w:sz w:val="24"/>
                <w:szCs w:val="24"/>
              </w:rPr>
              <w:t>数量</w:t>
            </w:r>
          </w:p>
        </w:tc>
        <w:tc>
          <w:tcPr>
            <w:tcW w:w="600" w:type="dxa"/>
          </w:tcPr>
          <w:p>
            <w:pPr>
              <w:pStyle w:val="39"/>
              <w:spacing w:after="156" w:line="360" w:lineRule="auto"/>
              <w:ind w:right="-53"/>
              <w:rPr>
                <w:rFonts w:cs="宋体" w:asciiTheme="minorEastAsia" w:hAnsiTheme="minorEastAsia" w:eastAsiaTheme="minorEastAsia"/>
                <w:b/>
                <w:kern w:val="0"/>
                <w:sz w:val="24"/>
                <w:szCs w:val="24"/>
              </w:rPr>
            </w:pPr>
            <w:r>
              <w:rPr>
                <w:rFonts w:hint="eastAsia" w:cs="宋体" w:asciiTheme="minorEastAsia" w:hAnsiTheme="minorEastAsia" w:eastAsiaTheme="minorEastAsia"/>
                <w:b/>
                <w:kern w:val="0"/>
                <w:sz w:val="24"/>
                <w:szCs w:val="24"/>
              </w:rPr>
              <w:t>单位</w:t>
            </w:r>
          </w:p>
        </w:tc>
        <w:tc>
          <w:tcPr>
            <w:tcW w:w="870" w:type="dxa"/>
          </w:tcPr>
          <w:p>
            <w:pPr>
              <w:pStyle w:val="39"/>
              <w:spacing w:after="156" w:line="360" w:lineRule="auto"/>
              <w:ind w:right="-53"/>
              <w:rPr>
                <w:rFonts w:cs="宋体" w:asciiTheme="minorEastAsia" w:hAnsiTheme="minorEastAsia" w:eastAsiaTheme="minorEastAsia"/>
                <w:b/>
                <w:kern w:val="0"/>
                <w:sz w:val="24"/>
                <w:szCs w:val="24"/>
              </w:rPr>
            </w:pPr>
            <w:r>
              <w:rPr>
                <w:rFonts w:hint="eastAsia" w:cs="宋体" w:asciiTheme="minorEastAsia" w:hAnsiTheme="minorEastAsia" w:eastAsiaTheme="minorEastAsia"/>
                <w:b/>
                <w:kern w:val="0"/>
                <w:sz w:val="24"/>
                <w:szCs w:val="24"/>
              </w:rPr>
              <w:t>单价（元）</w:t>
            </w:r>
          </w:p>
        </w:tc>
        <w:tc>
          <w:tcPr>
            <w:tcW w:w="1020" w:type="dxa"/>
          </w:tcPr>
          <w:p>
            <w:pPr>
              <w:pStyle w:val="39"/>
              <w:spacing w:after="156" w:line="360" w:lineRule="auto"/>
              <w:ind w:right="-53"/>
              <w:rPr>
                <w:rFonts w:cs="宋体" w:asciiTheme="minorEastAsia" w:hAnsiTheme="minorEastAsia" w:eastAsiaTheme="minorEastAsia"/>
                <w:b/>
                <w:kern w:val="0"/>
                <w:sz w:val="24"/>
                <w:szCs w:val="24"/>
              </w:rPr>
            </w:pPr>
            <w:r>
              <w:rPr>
                <w:rFonts w:hint="eastAsia" w:cs="宋体" w:asciiTheme="minorEastAsia" w:hAnsiTheme="minorEastAsia" w:eastAsiaTheme="minorEastAsia"/>
                <w:b/>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trPr>
        <w:tc>
          <w:tcPr>
            <w:tcW w:w="549" w:type="dxa"/>
            <w:vAlign w:val="center"/>
          </w:tcPr>
          <w:p>
            <w:pPr>
              <w:widowControl/>
              <w:jc w:val="center"/>
              <w:rPr>
                <w:rFonts w:cs="宋体" w:asciiTheme="minorEastAsia" w:hAnsiTheme="minorEastAsia" w:eastAsiaTheme="minorEastAsia"/>
                <w:b/>
                <w:kern w:val="0"/>
                <w:sz w:val="24"/>
              </w:rPr>
            </w:pPr>
          </w:p>
        </w:tc>
        <w:tc>
          <w:tcPr>
            <w:tcW w:w="1050" w:type="dxa"/>
            <w:vAlign w:val="center"/>
          </w:tcPr>
          <w:p>
            <w:pPr>
              <w:widowControl/>
              <w:jc w:val="center"/>
              <w:rPr>
                <w:rFonts w:cs="宋体" w:asciiTheme="minorEastAsia" w:hAnsiTheme="minorEastAsia" w:eastAsiaTheme="minorEastAsia"/>
                <w:kern w:val="0"/>
                <w:sz w:val="24"/>
              </w:rPr>
            </w:pPr>
          </w:p>
        </w:tc>
        <w:tc>
          <w:tcPr>
            <w:tcW w:w="4463" w:type="dxa"/>
            <w:vAlign w:val="center"/>
          </w:tcPr>
          <w:p>
            <w:pPr>
              <w:widowControl/>
              <w:jc w:val="left"/>
              <w:rPr>
                <w:rFonts w:cs="宋体" w:asciiTheme="minorEastAsia" w:hAnsiTheme="minorEastAsia" w:eastAsiaTheme="minorEastAsia"/>
                <w:kern w:val="0"/>
                <w:sz w:val="24"/>
              </w:rPr>
            </w:pPr>
          </w:p>
        </w:tc>
        <w:tc>
          <w:tcPr>
            <w:tcW w:w="532" w:type="dxa"/>
            <w:vAlign w:val="center"/>
          </w:tcPr>
          <w:p>
            <w:pPr>
              <w:widowControl/>
              <w:jc w:val="center"/>
              <w:rPr>
                <w:rFonts w:cs="宋体" w:asciiTheme="minorEastAsia" w:hAnsiTheme="minorEastAsia" w:eastAsiaTheme="minorEastAsia"/>
                <w:kern w:val="0"/>
                <w:sz w:val="24"/>
              </w:rPr>
            </w:pPr>
          </w:p>
        </w:tc>
        <w:tc>
          <w:tcPr>
            <w:tcW w:w="600" w:type="dxa"/>
            <w:vAlign w:val="center"/>
          </w:tcPr>
          <w:p>
            <w:pPr>
              <w:widowControl/>
              <w:jc w:val="center"/>
              <w:rPr>
                <w:rFonts w:cs="宋体" w:asciiTheme="minorEastAsia" w:hAnsiTheme="minorEastAsia" w:eastAsiaTheme="minorEastAsia"/>
                <w:kern w:val="0"/>
                <w:sz w:val="24"/>
              </w:rPr>
            </w:pPr>
          </w:p>
        </w:tc>
        <w:tc>
          <w:tcPr>
            <w:tcW w:w="870" w:type="dxa"/>
            <w:vAlign w:val="center"/>
          </w:tcPr>
          <w:p>
            <w:pPr>
              <w:widowControl/>
              <w:jc w:val="center"/>
              <w:rPr>
                <w:rFonts w:cs="宋体" w:asciiTheme="minorEastAsia" w:hAnsiTheme="minorEastAsia" w:eastAsiaTheme="minorEastAsia"/>
                <w:kern w:val="0"/>
                <w:sz w:val="24"/>
              </w:rPr>
            </w:pPr>
          </w:p>
        </w:tc>
        <w:tc>
          <w:tcPr>
            <w:tcW w:w="1020" w:type="dxa"/>
            <w:vAlign w:val="center"/>
          </w:tcPr>
          <w:p>
            <w:pPr>
              <w:widowControl/>
              <w:jc w:val="center"/>
              <w:rPr>
                <w:rFonts w:cs="宋体" w:asciiTheme="minorEastAsia" w:hAnsiTheme="minorEastAsia" w:eastAsiaTheme="min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trPr>
        <w:tc>
          <w:tcPr>
            <w:tcW w:w="549" w:type="dxa"/>
            <w:vAlign w:val="center"/>
          </w:tcPr>
          <w:p>
            <w:pPr>
              <w:widowControl/>
              <w:jc w:val="center"/>
              <w:rPr>
                <w:rFonts w:cs="宋体" w:asciiTheme="minorEastAsia" w:hAnsiTheme="minorEastAsia" w:eastAsiaTheme="minorEastAsia"/>
                <w:kern w:val="0"/>
                <w:sz w:val="24"/>
              </w:rPr>
            </w:pPr>
          </w:p>
        </w:tc>
        <w:tc>
          <w:tcPr>
            <w:tcW w:w="1050" w:type="dxa"/>
            <w:vAlign w:val="center"/>
          </w:tcPr>
          <w:p>
            <w:pPr>
              <w:widowControl/>
              <w:jc w:val="center"/>
              <w:rPr>
                <w:rFonts w:asciiTheme="minorEastAsia" w:hAnsiTheme="minorEastAsia" w:eastAsiaTheme="minorEastAsia"/>
                <w:kern w:val="0"/>
                <w:sz w:val="24"/>
              </w:rPr>
            </w:pPr>
          </w:p>
        </w:tc>
        <w:tc>
          <w:tcPr>
            <w:tcW w:w="4463" w:type="dxa"/>
            <w:vAlign w:val="center"/>
          </w:tcPr>
          <w:p>
            <w:pPr>
              <w:widowControl/>
              <w:jc w:val="left"/>
              <w:rPr>
                <w:rFonts w:cs="宋体" w:asciiTheme="minorEastAsia" w:hAnsiTheme="minorEastAsia" w:eastAsiaTheme="minorEastAsia"/>
                <w:kern w:val="0"/>
                <w:sz w:val="24"/>
              </w:rPr>
            </w:pPr>
          </w:p>
        </w:tc>
        <w:tc>
          <w:tcPr>
            <w:tcW w:w="532" w:type="dxa"/>
            <w:vAlign w:val="center"/>
          </w:tcPr>
          <w:p>
            <w:pPr>
              <w:widowControl/>
              <w:jc w:val="center"/>
              <w:rPr>
                <w:rFonts w:cs="宋体" w:asciiTheme="minorEastAsia" w:hAnsiTheme="minorEastAsia" w:eastAsiaTheme="minorEastAsia"/>
                <w:kern w:val="0"/>
                <w:sz w:val="24"/>
              </w:rPr>
            </w:pPr>
          </w:p>
        </w:tc>
        <w:tc>
          <w:tcPr>
            <w:tcW w:w="600" w:type="dxa"/>
            <w:vAlign w:val="center"/>
          </w:tcPr>
          <w:p>
            <w:pPr>
              <w:widowControl/>
              <w:jc w:val="center"/>
              <w:rPr>
                <w:rFonts w:cs="宋体" w:asciiTheme="minorEastAsia" w:hAnsiTheme="minorEastAsia" w:eastAsiaTheme="minorEastAsia"/>
                <w:kern w:val="0"/>
                <w:sz w:val="24"/>
              </w:rPr>
            </w:pPr>
          </w:p>
        </w:tc>
        <w:tc>
          <w:tcPr>
            <w:tcW w:w="870" w:type="dxa"/>
            <w:vAlign w:val="center"/>
          </w:tcPr>
          <w:p>
            <w:pPr>
              <w:widowControl/>
              <w:jc w:val="center"/>
              <w:rPr>
                <w:rFonts w:cs="宋体" w:asciiTheme="minorEastAsia" w:hAnsiTheme="minorEastAsia" w:eastAsiaTheme="minorEastAsia"/>
                <w:kern w:val="0"/>
                <w:sz w:val="24"/>
              </w:rPr>
            </w:pPr>
          </w:p>
        </w:tc>
        <w:tc>
          <w:tcPr>
            <w:tcW w:w="1020" w:type="dxa"/>
            <w:vAlign w:val="center"/>
          </w:tcPr>
          <w:p>
            <w:pPr>
              <w:widowControl/>
              <w:jc w:val="center"/>
              <w:rPr>
                <w:rFonts w:cs="宋体" w:asciiTheme="minorEastAsia" w:hAnsiTheme="minorEastAsia" w:eastAsiaTheme="min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549" w:type="dxa"/>
            <w:vAlign w:val="center"/>
          </w:tcPr>
          <w:p>
            <w:pPr>
              <w:widowControl/>
              <w:jc w:val="center"/>
              <w:rPr>
                <w:rFonts w:cs="宋体" w:asciiTheme="minorEastAsia" w:hAnsiTheme="minorEastAsia" w:eastAsiaTheme="minorEastAsia"/>
                <w:kern w:val="0"/>
                <w:sz w:val="24"/>
              </w:rPr>
            </w:pPr>
          </w:p>
        </w:tc>
        <w:tc>
          <w:tcPr>
            <w:tcW w:w="1050" w:type="dxa"/>
            <w:vAlign w:val="center"/>
          </w:tcPr>
          <w:p>
            <w:pPr>
              <w:widowControl/>
              <w:jc w:val="center"/>
              <w:rPr>
                <w:rFonts w:asciiTheme="minorEastAsia" w:hAnsiTheme="minorEastAsia" w:eastAsiaTheme="minorEastAsia"/>
                <w:kern w:val="0"/>
                <w:sz w:val="24"/>
              </w:rPr>
            </w:pPr>
          </w:p>
        </w:tc>
        <w:tc>
          <w:tcPr>
            <w:tcW w:w="4463" w:type="dxa"/>
            <w:vAlign w:val="center"/>
          </w:tcPr>
          <w:p>
            <w:pPr>
              <w:widowControl/>
              <w:jc w:val="left"/>
              <w:rPr>
                <w:rFonts w:cs="宋体" w:asciiTheme="minorEastAsia" w:hAnsiTheme="minorEastAsia" w:eastAsiaTheme="minorEastAsia"/>
                <w:kern w:val="0"/>
                <w:sz w:val="24"/>
              </w:rPr>
            </w:pPr>
          </w:p>
        </w:tc>
        <w:tc>
          <w:tcPr>
            <w:tcW w:w="532" w:type="dxa"/>
            <w:vAlign w:val="center"/>
          </w:tcPr>
          <w:p>
            <w:pPr>
              <w:widowControl/>
              <w:jc w:val="center"/>
              <w:rPr>
                <w:rFonts w:cs="宋体" w:asciiTheme="minorEastAsia" w:hAnsiTheme="minorEastAsia" w:eastAsiaTheme="minorEastAsia"/>
                <w:kern w:val="0"/>
                <w:sz w:val="24"/>
              </w:rPr>
            </w:pPr>
          </w:p>
        </w:tc>
        <w:tc>
          <w:tcPr>
            <w:tcW w:w="600" w:type="dxa"/>
            <w:vAlign w:val="center"/>
          </w:tcPr>
          <w:p>
            <w:pPr>
              <w:widowControl/>
              <w:jc w:val="center"/>
              <w:rPr>
                <w:rFonts w:cs="宋体" w:asciiTheme="minorEastAsia" w:hAnsiTheme="minorEastAsia" w:eastAsiaTheme="minorEastAsia"/>
                <w:kern w:val="0"/>
                <w:sz w:val="24"/>
              </w:rPr>
            </w:pPr>
          </w:p>
        </w:tc>
        <w:tc>
          <w:tcPr>
            <w:tcW w:w="870" w:type="dxa"/>
            <w:vAlign w:val="center"/>
          </w:tcPr>
          <w:p>
            <w:pPr>
              <w:widowControl/>
              <w:jc w:val="center"/>
              <w:rPr>
                <w:rFonts w:cs="宋体" w:asciiTheme="minorEastAsia" w:hAnsiTheme="minorEastAsia" w:eastAsiaTheme="minorEastAsia"/>
                <w:kern w:val="0"/>
                <w:sz w:val="24"/>
              </w:rPr>
            </w:pPr>
          </w:p>
        </w:tc>
        <w:tc>
          <w:tcPr>
            <w:tcW w:w="1020" w:type="dxa"/>
            <w:vAlign w:val="center"/>
          </w:tcPr>
          <w:p>
            <w:pPr>
              <w:widowControl/>
              <w:jc w:val="center"/>
              <w:rPr>
                <w:rFonts w:cs="宋体" w:asciiTheme="minorEastAsia" w:hAnsiTheme="minorEastAsia" w:eastAsiaTheme="minorEastAsia"/>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599" w:type="dxa"/>
            <w:gridSpan w:val="2"/>
            <w:vAlign w:val="center"/>
          </w:tcPr>
          <w:p>
            <w:pPr>
              <w:widowControl/>
              <w:jc w:val="center"/>
              <w:rPr>
                <w:rFonts w:asciiTheme="minorEastAsia" w:hAnsiTheme="minorEastAsia" w:eastAsiaTheme="minorEastAsia"/>
                <w:kern w:val="0"/>
                <w:sz w:val="24"/>
              </w:rPr>
            </w:pPr>
            <w:r>
              <w:rPr>
                <w:rFonts w:hint="eastAsia" w:asciiTheme="minorEastAsia" w:hAnsiTheme="minorEastAsia" w:eastAsiaTheme="minorEastAsia"/>
                <w:kern w:val="0"/>
                <w:sz w:val="24"/>
              </w:rPr>
              <w:t>合同总价</w:t>
            </w:r>
          </w:p>
        </w:tc>
        <w:tc>
          <w:tcPr>
            <w:tcW w:w="6465" w:type="dxa"/>
            <w:gridSpan w:val="4"/>
            <w:vAlign w:val="center"/>
          </w:tcPr>
          <w:p>
            <w:pPr>
              <w:widowControl/>
              <w:jc w:val="center"/>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人民币（大写）   元整，（小写）   元</w:t>
            </w:r>
          </w:p>
        </w:tc>
        <w:tc>
          <w:tcPr>
            <w:tcW w:w="1020" w:type="dxa"/>
            <w:vAlign w:val="center"/>
          </w:tcPr>
          <w:p>
            <w:pPr>
              <w:widowControl/>
              <w:jc w:val="center"/>
              <w:rPr>
                <w:rFonts w:cs="宋体" w:asciiTheme="minorEastAsia" w:hAnsiTheme="minorEastAsia" w:eastAsiaTheme="minorEastAsia"/>
                <w:kern w:val="0"/>
                <w:sz w:val="24"/>
              </w:rPr>
            </w:pPr>
          </w:p>
        </w:tc>
      </w:tr>
    </w:tbl>
    <w:p>
      <w:pPr>
        <w:ind w:right="199" w:rightChars="95" w:firstLine="480" w:firstLineChars="200"/>
        <w:rPr>
          <w:rFonts w:cs="宋体" w:asciiTheme="minorEastAsia" w:hAnsiTheme="minorEastAsia" w:eastAsiaTheme="minorEastAsia"/>
          <w:sz w:val="24"/>
        </w:rPr>
      </w:pPr>
    </w:p>
    <w:p>
      <w:pPr>
        <w:spacing w:line="360" w:lineRule="auto"/>
        <w:ind w:firstLine="480" w:firstLineChars="200"/>
        <w:rPr>
          <w:rFonts w:cs="Arial" w:asciiTheme="minorEastAsia" w:hAnsiTheme="minorEastAsia" w:eastAsiaTheme="minorEastAsia"/>
          <w:bCs/>
          <w:sz w:val="24"/>
        </w:rPr>
      </w:pPr>
      <w:r>
        <w:rPr>
          <w:rFonts w:hint="eastAsia" w:cs="Arial" w:asciiTheme="minorEastAsia" w:hAnsiTheme="minorEastAsia" w:eastAsiaTheme="minorEastAsia"/>
          <w:bCs/>
          <w:sz w:val="24"/>
        </w:rPr>
        <w:t>服务内容：</w:t>
      </w:r>
    </w:p>
    <w:p>
      <w:pPr>
        <w:spacing w:line="360" w:lineRule="auto"/>
        <w:ind w:firstLine="480" w:firstLineChars="200"/>
        <w:rPr>
          <w:rFonts w:cs="宋体" w:asciiTheme="minorEastAsia" w:hAnsiTheme="minorEastAsia" w:eastAsiaTheme="minorEastAsia"/>
          <w:kern w:val="0"/>
          <w:sz w:val="24"/>
          <w:szCs w:val="20"/>
          <w:u w:val="single"/>
        </w:rPr>
      </w:pPr>
      <w:r>
        <w:rPr>
          <w:rFonts w:hint="eastAsia" w:asciiTheme="minorEastAsia" w:hAnsiTheme="minorEastAsia" w:eastAsiaTheme="minorEastAsia"/>
          <w:sz w:val="24"/>
          <w:lang w:val="zh-CN"/>
        </w:rPr>
        <w:t>为保证</w:t>
      </w:r>
      <w:r>
        <w:rPr>
          <w:rFonts w:hint="eastAsia" w:cs="宋体" w:asciiTheme="minorEastAsia" w:hAnsiTheme="minorEastAsia" w:eastAsiaTheme="minorEastAsia"/>
          <w:kern w:val="0"/>
          <w:sz w:val="24"/>
          <w:szCs w:val="20"/>
        </w:rPr>
        <w:t>广州大学教学质量评估线上直播，需要在大学城校区和桂花岗校区实验室各2间实验分室作为评估直播使用，按评估要求要对</w:t>
      </w:r>
      <w:r>
        <w:rPr>
          <w:rFonts w:cs="宋体" w:asciiTheme="minorEastAsia" w:hAnsiTheme="minorEastAsia" w:eastAsiaTheme="minorEastAsia"/>
          <w:kern w:val="0"/>
          <w:sz w:val="24"/>
          <w:szCs w:val="20"/>
        </w:rPr>
        <w:t>4</w:t>
      </w:r>
      <w:r>
        <w:rPr>
          <w:rFonts w:hint="eastAsia" w:cs="宋体" w:asciiTheme="minorEastAsia" w:hAnsiTheme="minorEastAsia" w:eastAsiaTheme="minorEastAsia"/>
          <w:kern w:val="0"/>
          <w:sz w:val="24"/>
          <w:szCs w:val="20"/>
        </w:rPr>
        <w:t>间教室的授课进行直播，设备及直播团队具体要求如下：</w:t>
      </w:r>
    </w:p>
    <w:p>
      <w:pPr>
        <w:widowControl/>
        <w:spacing w:line="360" w:lineRule="auto"/>
        <w:ind w:firstLine="480" w:firstLineChars="200"/>
        <w:jc w:val="left"/>
        <w:rPr>
          <w:rFonts w:cs="Arial" w:asciiTheme="minorEastAsia" w:hAnsiTheme="minorEastAsia" w:eastAsiaTheme="minorEastAsia"/>
          <w:kern w:val="0"/>
          <w:sz w:val="24"/>
        </w:rPr>
      </w:pPr>
      <w:r>
        <w:rPr>
          <w:rFonts w:hint="eastAsia" w:cs="宋体" w:asciiTheme="minorEastAsia" w:hAnsiTheme="minorEastAsia" w:eastAsiaTheme="minorEastAsia"/>
          <w:kern w:val="0"/>
          <w:sz w:val="24"/>
          <w:szCs w:val="20"/>
        </w:rPr>
        <w:t>直播设备租赁服务：</w:t>
      </w:r>
      <w:r>
        <w:rPr>
          <w:rFonts w:hint="eastAsia" w:cs="宋体" w:asciiTheme="minorEastAsia" w:hAnsiTheme="minorEastAsia" w:eastAsiaTheme="minorEastAsia"/>
          <w:kern w:val="0"/>
          <w:sz w:val="24"/>
        </w:rPr>
        <w:t>每间教室需配置</w:t>
      </w:r>
      <w:r>
        <w:rPr>
          <w:rFonts w:hint="eastAsia" w:asciiTheme="minorEastAsia" w:hAnsiTheme="minorEastAsia" w:eastAsiaTheme="minorEastAsia"/>
          <w:sz w:val="24"/>
        </w:rPr>
        <w:t>录播系统</w:t>
      </w:r>
      <w:r>
        <w:rPr>
          <w:rFonts w:hint="eastAsia" w:cs="宋体" w:asciiTheme="minorEastAsia" w:hAnsiTheme="minorEastAsia" w:eastAsiaTheme="minorEastAsia"/>
          <w:kern w:val="0"/>
          <w:sz w:val="24"/>
        </w:rPr>
        <w:t>1套，</w:t>
      </w:r>
      <w:r>
        <w:rPr>
          <w:rFonts w:hint="eastAsia" w:asciiTheme="minorEastAsia" w:hAnsiTheme="minorEastAsia" w:eastAsiaTheme="minorEastAsia"/>
          <w:sz w:val="24"/>
        </w:rPr>
        <w:t>便携录播主机1台，无线</w:t>
      </w:r>
      <w:r>
        <w:rPr>
          <w:rFonts w:asciiTheme="minorEastAsia" w:hAnsiTheme="minorEastAsia" w:eastAsiaTheme="minorEastAsia"/>
          <w:sz w:val="24"/>
        </w:rPr>
        <w:t>图传盒</w:t>
      </w:r>
      <w:r>
        <w:rPr>
          <w:rFonts w:hint="eastAsia" w:asciiTheme="minorEastAsia" w:hAnsiTheme="minorEastAsia" w:eastAsiaTheme="minorEastAsia"/>
          <w:sz w:val="24"/>
        </w:rPr>
        <w:t>1套，无线摄像机3台，无线麦克风1套，辅材，直播团体（每一间教</w:t>
      </w:r>
      <w:r>
        <w:rPr>
          <w:rFonts w:hint="eastAsia" w:cs="宋体" w:asciiTheme="minorEastAsia" w:hAnsiTheme="minorEastAsia" w:eastAsiaTheme="minorEastAsia"/>
          <w:kern w:val="0"/>
          <w:sz w:val="24"/>
        </w:rPr>
        <w:t>室</w:t>
      </w:r>
      <w:r>
        <w:rPr>
          <w:rFonts w:hint="eastAsia" w:asciiTheme="minorEastAsia" w:hAnsiTheme="minorEastAsia" w:eastAsiaTheme="minorEastAsia"/>
          <w:sz w:val="24"/>
        </w:rPr>
        <w:t>不少于一位摄像师），平台流量，</w:t>
      </w:r>
      <w:r>
        <w:rPr>
          <w:rFonts w:hint="eastAsia" w:cs="宋体" w:asciiTheme="minorEastAsia" w:hAnsiTheme="minorEastAsia" w:eastAsiaTheme="minorEastAsia"/>
          <w:kern w:val="0"/>
          <w:sz w:val="24"/>
        </w:rPr>
        <w:t>以上设备需按4间室数量配备，租赁期为8天</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第五条 服务目标及原则</w:t>
      </w:r>
    </w:p>
    <w:p>
      <w:pPr>
        <w:pStyle w:val="27"/>
        <w:spacing w:after="156" w:line="360" w:lineRule="auto"/>
        <w:ind w:firstLine="480" w:firstLineChars="200"/>
        <w:rPr>
          <w:rFonts w:cs="Arial" w:asciiTheme="minorEastAsia" w:hAnsiTheme="minorEastAsia" w:eastAsiaTheme="minorEastAsia"/>
          <w:sz w:val="24"/>
          <w:szCs w:val="24"/>
        </w:rPr>
      </w:pPr>
      <w:r>
        <w:rPr>
          <w:rFonts w:hint="eastAsia" w:cs="Arial" w:asciiTheme="minorEastAsia" w:hAnsiTheme="minorEastAsia" w:eastAsiaTheme="minorEastAsia"/>
          <w:sz w:val="24"/>
          <w:szCs w:val="24"/>
        </w:rPr>
        <w:t>成交人确保所提供的设备搭建并调试后满足直播要求，如成交人所提供的设备存在相互干扰或相互不匹配的情况，成交人应负责更换相关设备以符合直播需求，所需费用由成交人负责。成交人应提供足够的直播设备和人员进行直播并推流给直播平台满足在线评估。</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第六条 服务期限</w:t>
      </w:r>
    </w:p>
    <w:p>
      <w:pPr>
        <w:pStyle w:val="41"/>
        <w:adjustRightInd w:val="0"/>
        <w:snapToGrid w:val="0"/>
        <w:spacing w:before="156" w:beforeLines="50" w:line="300" w:lineRule="auto"/>
        <w:ind w:firstLine="480" w:firstLineChars="200"/>
        <w:outlineLvl w:val="0"/>
        <w:rPr>
          <w:rFonts w:cs="宋体" w:asciiTheme="minorEastAsia" w:hAnsiTheme="minorEastAsia" w:eastAsiaTheme="minorEastAsia"/>
          <w:bCs/>
          <w:sz w:val="24"/>
        </w:rPr>
      </w:pPr>
      <w:r>
        <w:rPr>
          <w:rFonts w:hint="eastAsia" w:cs="宋体" w:asciiTheme="minorEastAsia" w:hAnsiTheme="minorEastAsia" w:eastAsiaTheme="minorEastAsia"/>
          <w:sz w:val="24"/>
        </w:rPr>
        <w:t xml:space="preserve">本项目服务期限为   </w:t>
      </w:r>
      <w:r>
        <w:rPr>
          <w:rFonts w:cs="宋体" w:asciiTheme="minorEastAsia" w:hAnsiTheme="minorEastAsia" w:eastAsiaTheme="minorEastAsia"/>
          <w:sz w:val="24"/>
        </w:rPr>
        <w:t>8</w:t>
      </w:r>
      <w:r>
        <w:rPr>
          <w:rFonts w:hint="eastAsia" w:cs="宋体" w:asciiTheme="minorEastAsia" w:hAnsiTheme="minorEastAsia" w:eastAsiaTheme="minorEastAsia"/>
          <w:sz w:val="24"/>
        </w:rPr>
        <w:t xml:space="preserve">  天，自本合同生效之日起的10</w:t>
      </w:r>
      <w:r>
        <w:rPr>
          <w:rFonts w:hint="eastAsia" w:cs="宋体" w:asciiTheme="minorEastAsia" w:hAnsiTheme="minorEastAsia" w:eastAsiaTheme="minorEastAsia"/>
          <w:b/>
          <w:kern w:val="0"/>
          <w:sz w:val="24"/>
        </w:rPr>
        <w:t>个日历天内</w:t>
      </w:r>
      <w:r>
        <w:rPr>
          <w:rFonts w:hint="eastAsia" w:cs="宋体" w:asciiTheme="minorEastAsia" w:hAnsiTheme="minorEastAsia" w:eastAsiaTheme="minorEastAsia"/>
          <w:kern w:val="0"/>
          <w:sz w:val="24"/>
        </w:rPr>
        <w:t>，甲方对乙方提供的服务进行测试、按技术要求经过检验合格，</w:t>
      </w:r>
      <w:r>
        <w:rPr>
          <w:rFonts w:hint="eastAsia" w:cs="宋体" w:asciiTheme="minorEastAsia" w:hAnsiTheme="minorEastAsia" w:eastAsiaTheme="minorEastAsia"/>
          <w:sz w:val="24"/>
          <w:lang w:val="zh-CN"/>
        </w:rPr>
        <w:t>甲方应在乙方提供的服务开通通知书上签字确认。服务期从服务开通通知书签字之日起</w:t>
      </w:r>
      <w:r>
        <w:rPr>
          <w:rFonts w:hint="eastAsia" w:cs="宋体" w:asciiTheme="minorEastAsia" w:hAnsiTheme="minorEastAsia" w:eastAsiaTheme="minorEastAsia"/>
          <w:sz w:val="24"/>
        </w:rPr>
        <w:t>计算。</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第七条 服务要求</w:t>
      </w:r>
    </w:p>
    <w:p>
      <w:pPr>
        <w:pStyle w:val="27"/>
        <w:spacing w:after="156" w:line="360" w:lineRule="auto"/>
        <w:ind w:firstLine="480" w:firstLineChars="200"/>
        <w:rPr>
          <w:rFonts w:cs="Arial" w:asciiTheme="minorEastAsia" w:hAnsiTheme="minorEastAsia" w:eastAsiaTheme="minorEastAsia"/>
          <w:sz w:val="24"/>
          <w:szCs w:val="24"/>
        </w:rPr>
      </w:pPr>
      <w:r>
        <w:rPr>
          <w:rFonts w:hint="eastAsia" w:cs="Arial" w:asciiTheme="minorEastAsia" w:hAnsiTheme="minorEastAsia" w:eastAsiaTheme="minorEastAsia"/>
          <w:sz w:val="24"/>
          <w:szCs w:val="24"/>
        </w:rPr>
        <w:t>成交人确保所提供的设备搭建并调试后满足直播要求，如成交人所提供的设备存在相互干扰或相互不匹配的情况，成交人应负责更换相关设备以符合直播需求，所需费用由成交人负责。成交人应提供足够的直播设备和人员进行直播并推流给直播平台满足在线评估。</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第八条 合同价格</w:t>
      </w:r>
    </w:p>
    <w:p>
      <w:pPr>
        <w:pStyle w:val="31"/>
        <w:spacing w:line="360" w:lineRule="auto"/>
        <w:ind w:firstLine="480" w:firstLineChars="2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1、合同总价：人民币  元整（小写： 元）。</w:t>
      </w:r>
    </w:p>
    <w:p>
      <w:pPr>
        <w:pStyle w:val="31"/>
        <w:spacing w:line="360" w:lineRule="auto"/>
        <w:ind w:firstLine="480" w:firstLineChars="2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2、总价包括：（1）合同项下标的物之使用权与风险正式转移甲方之前发生的在生产、流通、服务、交付等环节上的全部成本、各税种或税项下的税款，以及可能发生的一切费用（如包装、运输、装卸、安装、调试、检测、技术指导与培训或咨询、保险等)；（2）因履行本合同约定的售后服务而可能发生的费用，但是，本合同另有特别约定的收费（例如免费保修期满后的服务）除外。</w:t>
      </w:r>
    </w:p>
    <w:p>
      <w:pPr>
        <w:pStyle w:val="31"/>
        <w:spacing w:line="360" w:lineRule="auto"/>
        <w:ind w:firstLine="480" w:firstLineChars="200"/>
        <w:rPr>
          <w:rFonts w:cs="宋体" w:asciiTheme="minorEastAsia" w:hAnsiTheme="minorEastAsia" w:eastAsiaTheme="minorEastAsia"/>
          <w:sz w:val="24"/>
          <w:szCs w:val="24"/>
        </w:rPr>
      </w:pP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第九条 项目验收</w:t>
      </w:r>
    </w:p>
    <w:p>
      <w:pPr>
        <w:pStyle w:val="41"/>
        <w:adjustRightInd w:val="0"/>
        <w:snapToGrid w:val="0"/>
        <w:spacing w:before="156" w:beforeLines="50" w:line="300" w:lineRule="auto"/>
        <w:ind w:firstLine="480" w:firstLineChars="200"/>
        <w:outlineLvl w:val="0"/>
        <w:rPr>
          <w:rFonts w:asciiTheme="minorEastAsia" w:hAnsiTheme="minorEastAsia" w:eastAsiaTheme="minorEastAsia"/>
          <w:bCs/>
          <w:sz w:val="24"/>
        </w:rPr>
      </w:pPr>
      <w:r>
        <w:rPr>
          <w:rFonts w:hint="eastAsia" w:asciiTheme="minorEastAsia" w:hAnsiTheme="minorEastAsia" w:eastAsiaTheme="minorEastAsia"/>
          <w:sz w:val="24"/>
        </w:rPr>
        <w:t>1．验收标准：按照招标文件及采购合同中</w:t>
      </w:r>
      <w:r>
        <w:rPr>
          <w:rFonts w:hint="eastAsia" w:asciiTheme="minorEastAsia" w:hAnsiTheme="minorEastAsia" w:eastAsiaTheme="minorEastAsia"/>
          <w:bCs/>
          <w:sz w:val="24"/>
        </w:rPr>
        <w:t>质量要求和技术标准等</w:t>
      </w:r>
      <w:r>
        <w:rPr>
          <w:rFonts w:hint="eastAsia" w:asciiTheme="minorEastAsia" w:hAnsiTheme="minorEastAsia" w:eastAsiaTheme="minorEastAsia"/>
          <w:sz w:val="24"/>
        </w:rPr>
        <w:t>相关要求，由广州大学组织人员进行验收。</w:t>
      </w:r>
    </w:p>
    <w:p>
      <w:pPr>
        <w:pStyle w:val="41"/>
        <w:adjustRightInd w:val="0"/>
        <w:snapToGrid w:val="0"/>
        <w:spacing w:before="156" w:beforeLines="50" w:line="300" w:lineRule="auto"/>
        <w:ind w:firstLine="480" w:firstLineChars="200"/>
        <w:outlineLvl w:val="0"/>
        <w:rPr>
          <w:rFonts w:asciiTheme="minorEastAsia" w:hAnsiTheme="minorEastAsia" w:eastAsiaTheme="minorEastAsia"/>
          <w:sz w:val="24"/>
        </w:rPr>
      </w:pPr>
      <w:r>
        <w:rPr>
          <w:rFonts w:asciiTheme="minorEastAsia" w:hAnsiTheme="minorEastAsia" w:eastAsiaTheme="minorEastAsia"/>
          <w:sz w:val="24"/>
        </w:rPr>
        <w:t>2</w:t>
      </w:r>
      <w:r>
        <w:rPr>
          <w:rFonts w:hint="eastAsia" w:asciiTheme="minorEastAsia" w:hAnsiTheme="minorEastAsia" w:eastAsiaTheme="minorEastAsia"/>
          <w:sz w:val="24"/>
        </w:rPr>
        <w:t>．如因质量发生争议，由各方共同委托广州市技术质量监督部门进行质量鉴定；如该部门因受专业或技术等原因所限而不能办理的，则共同委托其他专门机构进行质量鉴定。其鉴定结论对各方均具有法律约束力。货物符合质量标准的，鉴定费由采购人承担；不符合的，鉴定费由中标方承担。</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第十条 合同款支付</w:t>
      </w:r>
    </w:p>
    <w:p>
      <w:pPr>
        <w:tabs>
          <w:tab w:val="left" w:pos="540"/>
        </w:tabs>
        <w:adjustRightInd w:val="0"/>
        <w:snapToGrid w:val="0"/>
        <w:spacing w:line="360" w:lineRule="auto"/>
        <w:ind w:firstLine="480" w:firstLineChars="200"/>
        <w:rPr>
          <w:rFonts w:cs="宋体" w:asciiTheme="minorEastAsia" w:hAnsiTheme="minorEastAsia" w:eastAsiaTheme="minorEastAsia"/>
          <w:kern w:val="0"/>
          <w:sz w:val="24"/>
        </w:rPr>
      </w:pPr>
      <w:r>
        <w:rPr>
          <w:rFonts w:hint="eastAsia" w:asciiTheme="minorEastAsia" w:hAnsiTheme="minorEastAsia" w:eastAsiaTheme="minorEastAsia"/>
          <w:sz w:val="24"/>
        </w:rPr>
        <w:t>全部租赁设备交付到采购方指定地点，并且经调试后满足采购需求，并提供完成相关的服务后，</w:t>
      </w:r>
      <w:r>
        <w:rPr>
          <w:rFonts w:hint="eastAsia" w:cs="宋体" w:asciiTheme="minorEastAsia" w:hAnsiTheme="minorEastAsia" w:eastAsiaTheme="minorEastAsia"/>
          <w:kern w:val="0"/>
          <w:sz w:val="24"/>
        </w:rPr>
        <w:t>成交人开具金额为合同总价100%，即</w:t>
      </w:r>
      <w:r>
        <w:rPr>
          <w:rFonts w:hint="eastAsia" w:cs="宋体" w:asciiTheme="minorEastAsia" w:hAnsiTheme="minorEastAsia" w:eastAsiaTheme="minorEastAsia"/>
          <w:kern w:val="0"/>
          <w:sz w:val="24"/>
          <w:u w:val="single"/>
        </w:rPr>
        <w:t>人民币（大写）：元</w:t>
      </w:r>
      <w:r>
        <w:rPr>
          <w:rFonts w:hint="eastAsia" w:cs="宋体" w:asciiTheme="minorEastAsia" w:hAnsiTheme="minorEastAsia" w:eastAsiaTheme="minorEastAsia"/>
          <w:kern w:val="0"/>
          <w:sz w:val="24"/>
        </w:rPr>
        <w:t>的发票，提交给采购方；采购方在收到发票后，</w:t>
      </w:r>
      <w:r>
        <w:rPr>
          <w:rFonts w:hint="eastAsia" w:cs="宋体" w:asciiTheme="minorEastAsia" w:hAnsiTheme="minorEastAsia" w:eastAsiaTheme="minorEastAsia"/>
          <w:b/>
          <w:bCs/>
          <w:kern w:val="0"/>
          <w:sz w:val="24"/>
          <w:u w:val="single"/>
        </w:rPr>
        <w:t>10</w:t>
      </w:r>
      <w:r>
        <w:rPr>
          <w:rFonts w:hint="eastAsia" w:cs="宋体" w:asciiTheme="minorEastAsia" w:hAnsiTheme="minorEastAsia" w:eastAsiaTheme="minorEastAsia"/>
          <w:kern w:val="0"/>
          <w:sz w:val="24"/>
        </w:rPr>
        <w:t>个工作日内审查完毕，向成交人支付与票面金额相同的合同款。</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第十一条 合同款支付时间顺延与时滞</w:t>
      </w:r>
    </w:p>
    <w:p>
      <w:pPr>
        <w:pStyle w:val="38"/>
        <w:widowControl/>
        <w:adjustRightInd w:val="0"/>
        <w:snapToGrid w:val="0"/>
        <w:spacing w:line="36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1、乙方未按约定的时限向甲方提供有效、完整齐备的发票或免税证明，以及用于财务支付和结算所必备的票据、单证或凭证等文件的，则合同款之支付时间顺延且甲方不负违约责任。</w:t>
      </w:r>
    </w:p>
    <w:p>
      <w:pPr>
        <w:pStyle w:val="38"/>
        <w:widowControl/>
        <w:adjustRightInd w:val="0"/>
        <w:snapToGrid w:val="0"/>
        <w:spacing w:line="36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2、鉴于广州市财政国库支付执行机构办理财政国库集中支付手续可能存在时滞，故甲方向广州市财政国库支付执行机构提交支付手续之日可视为甲方实际付款之日，但是，甲方应当采取适当的措施督促或确保上述款项能尽快付至乙方。</w:t>
      </w:r>
    </w:p>
    <w:p>
      <w:pPr>
        <w:pStyle w:val="38"/>
        <w:widowControl/>
        <w:adjustRightInd w:val="0"/>
        <w:snapToGrid w:val="0"/>
        <w:spacing w:line="36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3、若项目从招标采购开始至最终验收合格之间跨越两个或以上财政年度的，则合同款的支付顺延执行。</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第十二条 禁止转让或分包</w:t>
      </w:r>
    </w:p>
    <w:p>
      <w:pPr>
        <w:pStyle w:val="42"/>
        <w:tabs>
          <w:tab w:val="left" w:pos="360"/>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除非取得甲方事先书面同意，否则，乙方不得将本合同项下的义务部分或全部转让或分包。</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第十三条 技术情报和资料的保密</w:t>
      </w:r>
    </w:p>
    <w:p>
      <w:pPr>
        <w:pStyle w:val="42"/>
        <w:tabs>
          <w:tab w:val="left" w:pos="360"/>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1、自本合同订立之日起，乙方必须采取措施对本项目服务过程中的数据、源代码、技术文档等资料保密（详见本合同附件1：保密协议）。</w:t>
      </w:r>
    </w:p>
    <w:p>
      <w:pPr>
        <w:pStyle w:val="42"/>
        <w:tabs>
          <w:tab w:val="left" w:pos="360"/>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2、未经甲方许可，乙方不得向任何第三人提供本合同项下的任何技术资料。</w:t>
      </w:r>
    </w:p>
    <w:p>
      <w:pPr>
        <w:pStyle w:val="42"/>
        <w:tabs>
          <w:tab w:val="left" w:pos="360"/>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3、保密期限为期8年，从本合同订立之日起计算。如有违约，按本合同总金额的30%计算违约金，并按违约时间平均摊分为8年，逐年递减。</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第十四条 侵权责任</w:t>
      </w:r>
    </w:p>
    <w:p>
      <w:pPr>
        <w:pStyle w:val="42"/>
        <w:tabs>
          <w:tab w:val="left" w:pos="360"/>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1、乙方所提供的一切服务或技术资料应通过合法途径获得，不得侵犯他人权益。</w:t>
      </w:r>
    </w:p>
    <w:p>
      <w:pPr>
        <w:pStyle w:val="42"/>
        <w:tabs>
          <w:tab w:val="left" w:pos="360"/>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2、乙方保障向甲方提供服务过程中，不受到第三方提出关于侵犯知识产权以及非法使用等方面的法律指控。如任何第三方对甲方主张权利或提出赔偿要求，甲方尽快通知乙方；未经乙方同意前，不得承认任何指控；当乙方有要求时，同意由乙方进行谈判及作出赔偿，有关谈判及赔偿所需费用，全部由乙方自行承担。如果甲方被判决或裁定承担侵权责任，则乙方必须向甲方承担包括诉讼费、律师费、差旅费、行政罚款等在内的损害赔偿责任。</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第十五条 不可抗力</w:t>
      </w:r>
    </w:p>
    <w:p>
      <w:pPr>
        <w:pStyle w:val="42"/>
        <w:tabs>
          <w:tab w:val="left" w:pos="360"/>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如遇不可抗力事件（鉴于网络的特殊性质，不可抗力亦应包括但不限于黑客攻击、计算机病毒发作、国家政策法律变更和电信部门技术调整导致之影响、因政府管制而造成的暂时性关闭等在内的任何非甲乙双方人为因素影响网络正常经营之情形），造成当事人一方无法执行合同，应由责任人一方在不可抗拒力发生后的15个工作日内出具当地公证机关的证明文件。凭证明文件免除事故责任方相关部分或全部责任。</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第十六条 违约责任</w:t>
      </w:r>
    </w:p>
    <w:p>
      <w:pPr>
        <w:pStyle w:val="42"/>
        <w:tabs>
          <w:tab w:val="left" w:pos="360"/>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1、甲方无正当理由拒收服务的，甲方向乙方支付合同总价</w:t>
      </w:r>
      <w:r>
        <w:rPr>
          <w:rFonts w:hint="eastAsia" w:cs="宋体" w:asciiTheme="minorEastAsia" w:hAnsiTheme="minorEastAsia" w:eastAsiaTheme="minorEastAsia"/>
          <w:b/>
          <w:sz w:val="24"/>
          <w:u w:val="single"/>
        </w:rPr>
        <w:t xml:space="preserve"> 百分之五　</w:t>
      </w:r>
      <w:r>
        <w:rPr>
          <w:rFonts w:hint="eastAsia" w:cs="宋体" w:asciiTheme="minorEastAsia" w:hAnsiTheme="minorEastAsia" w:eastAsiaTheme="minorEastAsia"/>
          <w:sz w:val="24"/>
        </w:rPr>
        <w:t>的违约金。</w:t>
      </w:r>
    </w:p>
    <w:p>
      <w:pPr>
        <w:pStyle w:val="42"/>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2、甲方逾期付款的，</w:t>
      </w:r>
      <w:r>
        <w:rPr>
          <w:rFonts w:hint="eastAsia" w:cs="宋体" w:asciiTheme="minorEastAsia" w:hAnsiTheme="minorEastAsia" w:eastAsiaTheme="minorEastAsia"/>
          <w:b/>
          <w:sz w:val="24"/>
        </w:rPr>
        <w:t>每逾期一天</w:t>
      </w:r>
      <w:r>
        <w:rPr>
          <w:rFonts w:hint="eastAsia" w:cs="宋体" w:asciiTheme="minorEastAsia" w:hAnsiTheme="minorEastAsia" w:eastAsiaTheme="minorEastAsia"/>
          <w:sz w:val="24"/>
        </w:rPr>
        <w:t>应向乙方支付应付而未付款额的</w:t>
      </w:r>
      <w:r>
        <w:rPr>
          <w:rFonts w:hint="eastAsia" w:cs="宋体" w:asciiTheme="minorEastAsia" w:hAnsiTheme="minorEastAsia" w:eastAsiaTheme="minorEastAsia"/>
          <w:b/>
          <w:sz w:val="24"/>
          <w:u w:val="single"/>
        </w:rPr>
        <w:t>　万分之五</w:t>
      </w:r>
      <w:r>
        <w:rPr>
          <w:rFonts w:hint="eastAsia" w:cs="宋体" w:asciiTheme="minorEastAsia" w:hAnsiTheme="minorEastAsia" w:eastAsiaTheme="minorEastAsia"/>
          <w:sz w:val="24"/>
          <w:u w:val="single"/>
        </w:rPr>
        <w:t>　</w:t>
      </w:r>
      <w:r>
        <w:rPr>
          <w:rFonts w:hint="eastAsia" w:cs="宋体" w:asciiTheme="minorEastAsia" w:hAnsiTheme="minorEastAsia" w:eastAsiaTheme="minorEastAsia"/>
          <w:sz w:val="24"/>
        </w:rPr>
        <w:t>的违约金。</w:t>
      </w:r>
    </w:p>
    <w:p>
      <w:pPr>
        <w:pStyle w:val="42"/>
        <w:adjustRightInd w:val="0"/>
        <w:snapToGrid w:val="0"/>
        <w:spacing w:line="300" w:lineRule="auto"/>
        <w:ind w:firstLine="480" w:firstLineChars="200"/>
        <w:rPr>
          <w:rFonts w:cs="宋体" w:asciiTheme="minorEastAsia" w:hAnsiTheme="minorEastAsia" w:eastAsiaTheme="minorEastAsia"/>
          <w:kern w:val="0"/>
          <w:sz w:val="24"/>
        </w:rPr>
      </w:pPr>
      <w:r>
        <w:rPr>
          <w:rFonts w:hint="eastAsia" w:cs="宋体" w:asciiTheme="minorEastAsia" w:hAnsiTheme="minorEastAsia" w:eastAsiaTheme="minorEastAsia"/>
          <w:sz w:val="24"/>
        </w:rPr>
        <w:t>3、乙方逾期提供服务，或者因质量问题造成迟延而应视作逾期提供服务的，</w:t>
      </w:r>
      <w:r>
        <w:rPr>
          <w:rFonts w:hint="eastAsia" w:cs="宋体" w:asciiTheme="minorEastAsia" w:hAnsiTheme="minorEastAsia" w:eastAsiaTheme="minorEastAsia"/>
          <w:b/>
          <w:sz w:val="24"/>
        </w:rPr>
        <w:t>每逾期一天</w:t>
      </w:r>
      <w:r>
        <w:rPr>
          <w:rFonts w:hint="eastAsia" w:cs="宋体" w:asciiTheme="minorEastAsia" w:hAnsiTheme="minorEastAsia" w:eastAsiaTheme="minorEastAsia"/>
          <w:sz w:val="24"/>
        </w:rPr>
        <w:t>按合同总价的</w:t>
      </w:r>
      <w:r>
        <w:rPr>
          <w:rFonts w:hint="eastAsia" w:cs="宋体" w:asciiTheme="minorEastAsia" w:hAnsiTheme="minorEastAsia" w:eastAsiaTheme="minorEastAsia"/>
          <w:b/>
          <w:sz w:val="24"/>
          <w:u w:val="single"/>
        </w:rPr>
        <w:t>　万分之五</w:t>
      </w:r>
      <w:r>
        <w:rPr>
          <w:rFonts w:hint="eastAsia" w:cs="宋体" w:asciiTheme="minorEastAsia" w:hAnsiTheme="minorEastAsia" w:eastAsiaTheme="minorEastAsia"/>
          <w:sz w:val="24"/>
          <w:u w:val="single"/>
        </w:rPr>
        <w:t>　</w:t>
      </w:r>
      <w:r>
        <w:rPr>
          <w:rFonts w:hint="eastAsia" w:cs="宋体" w:asciiTheme="minorEastAsia" w:hAnsiTheme="minorEastAsia" w:eastAsiaTheme="minorEastAsia"/>
          <w:sz w:val="24"/>
        </w:rPr>
        <w:t>　向甲方支付违约金</w:t>
      </w:r>
      <w:r>
        <w:rPr>
          <w:rFonts w:hint="eastAsia" w:cs="宋体" w:asciiTheme="minorEastAsia" w:hAnsiTheme="minorEastAsia" w:eastAsiaTheme="minorEastAsia"/>
          <w:kern w:val="0"/>
          <w:sz w:val="24"/>
        </w:rPr>
        <w:t>。</w:t>
      </w:r>
    </w:p>
    <w:p>
      <w:pPr>
        <w:pStyle w:val="42"/>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4、乙方超过</w:t>
      </w:r>
      <w:r>
        <w:rPr>
          <w:rFonts w:hint="eastAsia" w:cs="宋体" w:asciiTheme="minorEastAsia" w:hAnsiTheme="minorEastAsia" w:eastAsiaTheme="minorEastAsia"/>
          <w:b/>
          <w:sz w:val="24"/>
        </w:rPr>
        <w:t>十五天</w:t>
      </w:r>
      <w:r>
        <w:rPr>
          <w:rFonts w:hint="eastAsia" w:cs="宋体" w:asciiTheme="minorEastAsia" w:hAnsiTheme="minorEastAsia" w:eastAsiaTheme="minorEastAsia"/>
          <w:sz w:val="24"/>
        </w:rPr>
        <w:t>仍未提供服务，或者因质量问题造成迟延而应视作逾期提供的，经催告后在合理期限内仍不能提供服务的，甲方有权单方解除合同且该解除效果不影响违约金之支付。</w:t>
      </w:r>
    </w:p>
    <w:p>
      <w:pPr>
        <w:pStyle w:val="42"/>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5、乙方提供服务的质量不符合约定的，必须立即免费更换；凡更换均须以不得影响甲方教学与生活秩序为基本原则。拒不更换的或者于服务期内经过两次更换后质量仍不符合约定的，甲方有权要求乙方按</w:t>
      </w:r>
      <w:r>
        <w:rPr>
          <w:rFonts w:hint="eastAsia" w:cs="宋体" w:asciiTheme="minorEastAsia" w:hAnsiTheme="minorEastAsia" w:eastAsiaTheme="minorEastAsia"/>
          <w:b/>
          <w:sz w:val="24"/>
        </w:rPr>
        <w:t>合同总价的</w:t>
      </w:r>
      <w:r>
        <w:rPr>
          <w:rFonts w:hint="eastAsia" w:cs="宋体" w:asciiTheme="minorEastAsia" w:hAnsiTheme="minorEastAsia" w:eastAsiaTheme="minorEastAsia"/>
          <w:b/>
          <w:sz w:val="24"/>
          <w:u w:val="single"/>
        </w:rPr>
        <w:t xml:space="preserve"> 百分之三十 </w:t>
      </w:r>
      <w:r>
        <w:rPr>
          <w:rFonts w:hint="eastAsia" w:cs="宋体" w:asciiTheme="minorEastAsia" w:hAnsiTheme="minorEastAsia" w:eastAsiaTheme="minorEastAsia"/>
          <w:sz w:val="24"/>
        </w:rPr>
        <w:t>支付违约金。。</w:t>
      </w:r>
    </w:p>
    <w:p>
      <w:pPr>
        <w:pStyle w:val="42"/>
        <w:widowControl/>
        <w:tabs>
          <w:tab w:val="left" w:pos="840"/>
          <w:tab w:val="left" w:pos="1365"/>
        </w:tabs>
        <w:adjustRightInd w:val="0"/>
        <w:snapToGrid w:val="0"/>
        <w:spacing w:line="300" w:lineRule="auto"/>
        <w:ind w:firstLine="480" w:firstLineChars="200"/>
        <w:rPr>
          <w:rFonts w:cs="宋体" w:asciiTheme="minorEastAsia" w:hAnsiTheme="minorEastAsia" w:eastAsiaTheme="minorEastAsia"/>
          <w:kern w:val="0"/>
          <w:sz w:val="24"/>
        </w:rPr>
      </w:pPr>
      <w:r>
        <w:rPr>
          <w:rFonts w:hint="eastAsia" w:cs="宋体" w:asciiTheme="minorEastAsia" w:hAnsiTheme="minorEastAsia" w:eastAsiaTheme="minorEastAsia"/>
          <w:sz w:val="24"/>
        </w:rPr>
        <w:t>6、乙方保证其出租的本合同项下的服务无任何权利瑕疵，包括所有权、知识产权、许可销售权等方面的权利瑕疵。如任何第三人经仲裁机构（或法院）裁决有权对本合同项下的全部或部分服务主张权利或国家机关依法对货物进行查处（含查封、罚没等）的，乙方</w:t>
      </w:r>
      <w:r>
        <w:rPr>
          <w:rFonts w:hint="eastAsia" w:cs="宋体" w:asciiTheme="minorEastAsia" w:hAnsiTheme="minorEastAsia" w:eastAsiaTheme="minorEastAsia"/>
          <w:b/>
          <w:sz w:val="24"/>
        </w:rPr>
        <w:t>按合同总价的</w:t>
      </w:r>
      <w:r>
        <w:rPr>
          <w:rFonts w:hint="eastAsia" w:cs="宋体" w:asciiTheme="minorEastAsia" w:hAnsiTheme="minorEastAsia" w:eastAsiaTheme="minorEastAsia"/>
          <w:b/>
          <w:sz w:val="24"/>
          <w:u w:val="single"/>
        </w:rPr>
        <w:t xml:space="preserve"> 　百分之二十　 </w:t>
      </w:r>
      <w:r>
        <w:rPr>
          <w:rFonts w:hint="eastAsia" w:cs="宋体" w:asciiTheme="minorEastAsia" w:hAnsiTheme="minorEastAsia" w:eastAsiaTheme="minorEastAsia"/>
          <w:b/>
          <w:sz w:val="24"/>
        </w:rPr>
        <w:t>向甲方支付惩罚性违约金</w:t>
      </w:r>
      <w:r>
        <w:rPr>
          <w:rFonts w:hint="eastAsia" w:cs="宋体" w:asciiTheme="minorEastAsia" w:hAnsiTheme="minorEastAsia" w:eastAsiaTheme="minorEastAsia"/>
          <w:sz w:val="24"/>
        </w:rPr>
        <w:t>。</w:t>
      </w:r>
    </w:p>
    <w:p>
      <w:pPr>
        <w:pStyle w:val="42"/>
        <w:adjustRightInd w:val="0"/>
        <w:snapToGrid w:val="0"/>
        <w:spacing w:line="300" w:lineRule="auto"/>
        <w:ind w:firstLine="480"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7、在甲方发出中标通知书后15日内，乙方拒绝签订正式书面合同的，关于履约保证金之约定视为成约定金之约定，甲方有权按合同总价5%的标准向乙方要求支付该违约定金。</w:t>
      </w:r>
    </w:p>
    <w:p>
      <w:pPr>
        <w:pStyle w:val="42"/>
        <w:tabs>
          <w:tab w:val="left" w:pos="420"/>
        </w:tabs>
        <w:adjustRightInd w:val="0"/>
        <w:snapToGrid w:val="0"/>
        <w:spacing w:line="300" w:lineRule="auto"/>
        <w:ind w:firstLine="480" w:firstLineChars="200"/>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8、上述各项违约责任条款，属于《民法典》中的清算条款，故合同之变更、中止或解除不影响据此追究违约方的违约责任。</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第十七条 合同解释</w:t>
      </w:r>
    </w:p>
    <w:p>
      <w:pPr>
        <w:pStyle w:val="41"/>
        <w:adjustRightInd w:val="0"/>
        <w:snapToGrid w:val="0"/>
        <w:spacing w:line="300" w:lineRule="auto"/>
        <w:ind w:firstLine="480" w:firstLineChars="200"/>
        <w:rPr>
          <w:rFonts w:cs="宋体" w:asciiTheme="minorEastAsia" w:hAnsiTheme="minorEastAsia" w:eastAsiaTheme="minorEastAsia"/>
          <w:b/>
          <w:bCs/>
          <w:sz w:val="24"/>
        </w:rPr>
      </w:pPr>
      <w:r>
        <w:rPr>
          <w:rFonts w:hint="eastAsia" w:cs="宋体" w:asciiTheme="minorEastAsia" w:hAnsiTheme="minorEastAsia" w:eastAsiaTheme="minorEastAsia"/>
          <w:bCs/>
          <w:sz w:val="24"/>
        </w:rPr>
        <w:t>1、对本合同的解释，除了适用《民法典》规定的文义解释、目的解释、历史（</w:t>
      </w:r>
      <w:r>
        <w:rPr>
          <w:rFonts w:hint="eastAsia" w:cs="宋体" w:asciiTheme="minorEastAsia" w:hAnsiTheme="minorEastAsia" w:eastAsiaTheme="minorEastAsia"/>
          <w:kern w:val="0"/>
          <w:sz w:val="24"/>
        </w:rPr>
        <w:t>订约过程）解释、体系解释、善意解释等</w:t>
      </w:r>
      <w:r>
        <w:rPr>
          <w:rFonts w:hint="eastAsia" w:cs="宋体" w:asciiTheme="minorEastAsia" w:hAnsiTheme="minorEastAsia" w:eastAsiaTheme="minorEastAsia"/>
          <w:bCs/>
          <w:sz w:val="24"/>
        </w:rPr>
        <w:t>规则外，如果对本合同的内容存在两种或两种以上的合理解释，则按最有利于甲方的原则进行解释并据此执行</w:t>
      </w:r>
      <w:r>
        <w:rPr>
          <w:rFonts w:hint="eastAsia" w:cs="宋体" w:asciiTheme="minorEastAsia" w:hAnsiTheme="minorEastAsia" w:eastAsiaTheme="minorEastAsia"/>
          <w:kern w:val="0"/>
          <w:sz w:val="24"/>
        </w:rPr>
        <w:t>。</w:t>
      </w:r>
    </w:p>
    <w:p>
      <w:pPr>
        <w:pStyle w:val="42"/>
        <w:tabs>
          <w:tab w:val="left" w:pos="420"/>
        </w:tabs>
        <w:adjustRightInd w:val="0"/>
        <w:snapToGrid w:val="0"/>
        <w:spacing w:line="300" w:lineRule="auto"/>
        <w:ind w:firstLine="482" w:firstLineChars="200"/>
        <w:rPr>
          <w:rFonts w:cs="宋体" w:asciiTheme="minorEastAsia" w:hAnsiTheme="minorEastAsia" w:eastAsiaTheme="minorEastAsia"/>
          <w:kern w:val="0"/>
          <w:sz w:val="24"/>
        </w:rPr>
      </w:pPr>
      <w:r>
        <w:rPr>
          <w:rFonts w:hint="eastAsia" w:cs="宋体" w:asciiTheme="minorEastAsia" w:hAnsiTheme="minorEastAsia" w:eastAsiaTheme="minorEastAsia"/>
          <w:b/>
          <w:bCs/>
          <w:sz w:val="24"/>
        </w:rPr>
        <w:t>2、</w:t>
      </w:r>
      <w:r>
        <w:rPr>
          <w:rFonts w:hint="eastAsia" w:cs="宋体" w:asciiTheme="minorEastAsia" w:hAnsiTheme="minorEastAsia" w:eastAsiaTheme="minorEastAsia"/>
          <w:kern w:val="0"/>
          <w:sz w:val="24"/>
        </w:rPr>
        <w:t>鉴于本合同标的的专业技术性较强，而乙方系服务提供者，故在对本合同项下的技术性与安全性存在两种以上合理解释时应执行有利于甲方的解释。</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第十八条 争议的解决办法</w:t>
      </w:r>
    </w:p>
    <w:p>
      <w:pPr>
        <w:pStyle w:val="42"/>
        <w:tabs>
          <w:tab w:val="left" w:pos="714"/>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1、合同履行过程中如一方提议对合同做修改或补充，必须在所需更改的内容生效十日以前提出，经得另一方同意并鉴定、补充合同书后进行。</w:t>
      </w:r>
    </w:p>
    <w:p>
      <w:pPr>
        <w:pStyle w:val="42"/>
        <w:tabs>
          <w:tab w:val="left" w:pos="714"/>
        </w:tabs>
        <w:adjustRightInd w:val="0"/>
        <w:snapToGrid w:val="0"/>
        <w:spacing w:line="300" w:lineRule="auto"/>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2、</w:t>
      </w:r>
      <w:r>
        <w:rPr>
          <w:rFonts w:hint="eastAsia" w:cs="宋体" w:asciiTheme="minorEastAsia" w:hAnsiTheme="minorEastAsia" w:eastAsiaTheme="minorEastAsia"/>
          <w:snapToGrid w:val="0"/>
          <w:sz w:val="24"/>
        </w:rPr>
        <w:t>因本合同而发生的所有争议，应由各方协商解决；协商不成时，本合同的双方或三方均同意将争议(包括票据法上的争议)提交给广州仲裁委员会进行仲裁解决。仲裁程序，适用该会的仲裁规则。</w:t>
      </w:r>
    </w:p>
    <w:p>
      <w:pPr>
        <w:pStyle w:val="41"/>
        <w:adjustRightInd w:val="0"/>
        <w:snapToGrid w:val="0"/>
        <w:spacing w:before="156" w:beforeLines="50" w:line="300" w:lineRule="auto"/>
        <w:ind w:firstLine="482" w:firstLineChars="200"/>
        <w:outlineLvl w:val="0"/>
        <w:rPr>
          <w:rFonts w:cs="宋体" w:asciiTheme="minorEastAsia" w:hAnsiTheme="minorEastAsia" w:eastAsiaTheme="minorEastAsia"/>
          <w:b/>
          <w:bCs/>
          <w:sz w:val="24"/>
        </w:rPr>
      </w:pPr>
      <w:r>
        <w:rPr>
          <w:rFonts w:hint="eastAsia" w:cs="宋体" w:asciiTheme="minorEastAsia" w:hAnsiTheme="minorEastAsia" w:eastAsiaTheme="minorEastAsia"/>
          <w:b/>
          <w:bCs/>
          <w:sz w:val="24"/>
        </w:rPr>
        <w:t>第十九条 合同的变更、中止、解除</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1、本合同一经订立，即具有法律约束力；非经双方协商一致，任何一方均不得擅自变更、中止或者解除。</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2、对服务的增加或减少，双方可以另行订立补充合同。但是，所有补充合同的采购金额累计不得超过本合同总价的　10%　；否则，超过部分无效。</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3、乙方有下列情形之一的，甲方有权单方解除合同：</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(1)逾期1天仍未交付承揽工作成果的；</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(2)乙方擅自对本合同项下的义务转让或分包；</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(3)乙方违反权利瑕疵担保义务的；</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(4)其他符合法律规定或符合本合同其它约定情形的。</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4、甲方有下列情形之一的，乙方有权单方解除合同：</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(1)无正当理由，拒绝验收承揽工作成果而经其书面催告，在催告期届满甲方不作答复的；</w:t>
      </w:r>
    </w:p>
    <w:p>
      <w:pPr>
        <w:pStyle w:val="42"/>
        <w:tabs>
          <w:tab w:val="left" w:pos="714"/>
        </w:tabs>
        <w:adjustRightInd w:val="0"/>
        <w:snapToGrid w:val="0"/>
        <w:spacing w:line="300" w:lineRule="auto"/>
        <w:ind w:firstLine="480" w:firstLineChars="200"/>
        <w:rPr>
          <w:rFonts w:cs="宋体" w:asciiTheme="minorEastAsia" w:hAnsiTheme="minorEastAsia" w:eastAsiaTheme="minorEastAsia"/>
          <w:snapToGrid w:val="0"/>
          <w:sz w:val="24"/>
        </w:rPr>
      </w:pPr>
      <w:r>
        <w:rPr>
          <w:rFonts w:hint="eastAsia" w:cs="宋体" w:asciiTheme="minorEastAsia" w:hAnsiTheme="minorEastAsia" w:eastAsiaTheme="minorEastAsia"/>
          <w:snapToGrid w:val="0"/>
          <w:sz w:val="24"/>
        </w:rPr>
        <w:t>(2)无正当理由，拒付首期合同款而经其书面催告，在催告期届满甲方不作答复的；</w:t>
      </w:r>
    </w:p>
    <w:p>
      <w:pPr>
        <w:pStyle w:val="42"/>
        <w:tabs>
          <w:tab w:val="left" w:pos="714"/>
        </w:tabs>
        <w:adjustRightInd w:val="0"/>
        <w:snapToGrid w:val="0"/>
        <w:spacing w:line="300" w:lineRule="auto"/>
        <w:ind w:firstLine="480" w:firstLineChars="200"/>
        <w:rPr>
          <w:rFonts w:cs="宋体" w:asciiTheme="minorEastAsia" w:hAnsiTheme="minorEastAsia" w:eastAsiaTheme="minorEastAsia"/>
          <w:b/>
          <w:bCs/>
          <w:sz w:val="24"/>
        </w:rPr>
      </w:pPr>
      <w:r>
        <w:rPr>
          <w:rFonts w:hint="eastAsia" w:cs="宋体" w:asciiTheme="minorEastAsia" w:hAnsiTheme="minorEastAsia" w:eastAsiaTheme="minorEastAsia"/>
          <w:sz w:val="24"/>
        </w:rPr>
        <w:t>(3)其他符合法律规定情形的。</w:t>
      </w:r>
    </w:p>
    <w:p>
      <w:pPr>
        <w:adjustRightInd w:val="0"/>
        <w:snapToGrid w:val="0"/>
        <w:spacing w:before="156" w:beforeLines="50" w:line="300" w:lineRule="auto"/>
        <w:ind w:firstLine="482" w:firstLineChars="200"/>
        <w:rPr>
          <w:rFonts w:cs="宋体" w:asciiTheme="minorEastAsia" w:hAnsiTheme="minorEastAsia" w:eastAsiaTheme="minorEastAsia"/>
          <w:b/>
          <w:bCs/>
          <w:sz w:val="24"/>
        </w:rPr>
      </w:pPr>
      <w:r>
        <w:rPr>
          <w:rFonts w:hint="eastAsia" w:cs="宋体" w:asciiTheme="minorEastAsia" w:hAnsiTheme="minorEastAsia" w:eastAsiaTheme="minorEastAsia"/>
          <w:b/>
          <w:bCs/>
          <w:sz w:val="24"/>
        </w:rPr>
        <w:t>第二十条 合同构成</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1、本合同所有附件、磋商文件、响应文件、成交通知书均为合同的有效组成部分，与本合同具有同等法律效力。</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2、在履行本合同过程中，所有经双方签署确认的文件（包括会议纪要、补充协议、往来信函），构成本合同的有效组成部分。</w:t>
      </w:r>
    </w:p>
    <w:p>
      <w:pPr>
        <w:adjustRightInd w:val="0"/>
        <w:snapToGrid w:val="0"/>
        <w:spacing w:before="156" w:beforeLines="50" w:line="300" w:lineRule="auto"/>
        <w:ind w:firstLine="482" w:firstLineChars="200"/>
        <w:rPr>
          <w:rFonts w:cs="宋体" w:asciiTheme="minorEastAsia" w:hAnsiTheme="minorEastAsia" w:eastAsiaTheme="minorEastAsia"/>
          <w:b/>
          <w:bCs/>
          <w:sz w:val="24"/>
        </w:rPr>
      </w:pPr>
      <w:r>
        <w:rPr>
          <w:rFonts w:hint="eastAsia" w:cs="宋体" w:asciiTheme="minorEastAsia" w:hAnsiTheme="minorEastAsia" w:eastAsiaTheme="minorEastAsia"/>
          <w:b/>
          <w:bCs/>
          <w:sz w:val="24"/>
        </w:rPr>
        <w:t>第二十一条 通知、送达、联系人</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1、甲乙双方一致同意，涉及本合同的有关通知、往来函件，均应以书面形式作出并交付。</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2、无论双方关系处于何种状态，也无论对有关内容有无异议，一方对另一方送达的书面文件都必须无条件签收，不得以对内容有异议为由而拒绝签收（有异议的，可另行书面回复）。</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3、一方拒绝签收的，另一方以传真或特快专递方式送达；一方当事人不得以传真或特快专递未收到为由而进行抗辩。</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4、如一方地址、电话、传真号码、银行帐号等基本信息发和生变更，应在变更当日内，通过书面方式通知对方。因未履行该等附随义务所产生的不利后果，由未履行者自行承担责任。</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5、责任联系人：</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（1）甲方为本合同之履行事务而指派的责任联系人为：姓名：  电话号码：。</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（2）乙方为本合同之履行事务而指派的责任联系人为：姓名： 电话号码：。</w:t>
      </w:r>
    </w:p>
    <w:p>
      <w:pPr>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（3）任何一方因指派的责任联系人发生变更，均应立即由前任责任联系人书面通知另一方。</w:t>
      </w:r>
    </w:p>
    <w:p>
      <w:pPr>
        <w:spacing w:line="300" w:lineRule="auto"/>
        <w:ind w:left="-359" w:leftChars="-171" w:firstLine="838" w:firstLineChars="348"/>
        <w:rPr>
          <w:rFonts w:cs="宋体" w:asciiTheme="minorEastAsia" w:hAnsiTheme="minorEastAsia" w:eastAsiaTheme="minorEastAsia"/>
          <w:sz w:val="24"/>
        </w:rPr>
      </w:pPr>
      <w:r>
        <w:rPr>
          <w:rFonts w:hint="eastAsia" w:cs="宋体" w:asciiTheme="minorEastAsia" w:hAnsiTheme="minorEastAsia" w:eastAsiaTheme="minorEastAsia"/>
          <w:b/>
          <w:bCs/>
          <w:sz w:val="24"/>
        </w:rPr>
        <w:t>第二十二条 合同生效与文本</w:t>
      </w:r>
    </w:p>
    <w:p>
      <w:pPr>
        <w:spacing w:line="300" w:lineRule="auto"/>
        <w:ind w:left="-359" w:leftChars="-171" w:firstLine="840" w:firstLineChars="350"/>
        <w:rPr>
          <w:rFonts w:cs="宋体" w:asciiTheme="minorEastAsia" w:hAnsiTheme="minorEastAsia" w:eastAsiaTheme="minorEastAsia"/>
          <w:sz w:val="24"/>
        </w:rPr>
      </w:pPr>
      <w:r>
        <w:rPr>
          <w:rFonts w:hint="eastAsia" w:cs="宋体" w:asciiTheme="minorEastAsia" w:hAnsiTheme="minorEastAsia" w:eastAsiaTheme="minorEastAsia"/>
          <w:sz w:val="24"/>
        </w:rPr>
        <w:t>1、本合同经双方代表签字及加盖双方单位公章或合同专用章后即行生效。签字日期互异的，以后签日期为生效日。</w:t>
      </w:r>
    </w:p>
    <w:p>
      <w:pPr>
        <w:spacing w:line="300" w:lineRule="auto"/>
        <w:ind w:left="-359" w:leftChars="-171" w:firstLine="840" w:firstLineChars="350"/>
        <w:rPr>
          <w:rFonts w:cs="宋体" w:asciiTheme="minorEastAsia" w:hAnsiTheme="minorEastAsia" w:eastAsiaTheme="minorEastAsia"/>
          <w:sz w:val="24"/>
        </w:rPr>
      </w:pPr>
      <w:r>
        <w:rPr>
          <w:rFonts w:hint="eastAsia" w:cs="宋体" w:asciiTheme="minorEastAsia" w:hAnsiTheme="minorEastAsia" w:eastAsiaTheme="minorEastAsia"/>
          <w:sz w:val="24"/>
        </w:rPr>
        <w:t>2、本合同一式捌份，甲方执陆份，乙方执贰份；各式份具有同等法律效力。</w:t>
      </w:r>
    </w:p>
    <w:p>
      <w:pPr>
        <w:spacing w:line="300" w:lineRule="auto"/>
        <w:ind w:left="-359" w:leftChars="-171" w:firstLine="360" w:firstLineChars="150"/>
        <w:rPr>
          <w:rFonts w:cs="宋体" w:asciiTheme="minorEastAsia" w:hAnsiTheme="minorEastAsia" w:eastAsiaTheme="minorEastAsia"/>
          <w:sz w:val="24"/>
        </w:rPr>
      </w:pPr>
    </w:p>
    <w:tbl>
      <w:tblPr>
        <w:tblStyle w:val="14"/>
        <w:tblW w:w="0" w:type="auto"/>
        <w:tblCellSpacing w:w="0" w:type="dxa"/>
        <w:tblInd w:w="0" w:type="dxa"/>
        <w:tblLayout w:type="fixed"/>
        <w:tblCellMar>
          <w:top w:w="0" w:type="dxa"/>
          <w:left w:w="0" w:type="dxa"/>
          <w:bottom w:w="0" w:type="dxa"/>
          <w:right w:w="0" w:type="dxa"/>
        </w:tblCellMar>
      </w:tblPr>
      <w:tblGrid>
        <w:gridCol w:w="5146"/>
        <w:gridCol w:w="4214"/>
      </w:tblGrid>
      <w:tr>
        <w:tblPrEx>
          <w:tblCellMar>
            <w:top w:w="0" w:type="dxa"/>
            <w:left w:w="0" w:type="dxa"/>
            <w:bottom w:w="0" w:type="dxa"/>
            <w:right w:w="0" w:type="dxa"/>
          </w:tblCellMar>
        </w:tblPrEx>
        <w:trPr>
          <w:trHeight w:val="327" w:hRule="atLeast"/>
          <w:tblCellSpacing w:w="0" w:type="dxa"/>
        </w:trPr>
        <w:tc>
          <w:tcPr>
            <w:tcW w:w="5146" w:type="dxa"/>
            <w:vAlign w:val="center"/>
          </w:tcPr>
          <w:p>
            <w:pPr>
              <w:adjustRightInd w:val="0"/>
              <w:snapToGrid w:val="0"/>
              <w:rPr>
                <w:rFonts w:cs="宋体" w:asciiTheme="minorEastAsia" w:hAnsiTheme="minorEastAsia" w:eastAsiaTheme="minorEastAsia"/>
                <w:b/>
                <w:sz w:val="24"/>
              </w:rPr>
            </w:pPr>
            <w:r>
              <w:rPr>
                <w:rFonts w:hint="eastAsia" w:cs="宋体" w:asciiTheme="minorEastAsia" w:hAnsiTheme="minorEastAsia" w:eastAsiaTheme="minorEastAsia"/>
                <w:b/>
                <w:sz w:val="24"/>
              </w:rPr>
              <w:t xml:space="preserve">甲方：广州大学 </w:t>
            </w:r>
          </w:p>
        </w:tc>
        <w:tc>
          <w:tcPr>
            <w:tcW w:w="4214" w:type="dxa"/>
            <w:vAlign w:val="center"/>
          </w:tcPr>
          <w:p>
            <w:pPr>
              <w:adjustRightInd w:val="0"/>
              <w:snapToGrid w:val="0"/>
              <w:rPr>
                <w:rFonts w:cs="宋体" w:asciiTheme="minorEastAsia" w:hAnsiTheme="minorEastAsia" w:eastAsiaTheme="minorEastAsia"/>
                <w:b/>
                <w:sz w:val="24"/>
              </w:rPr>
            </w:pPr>
            <w:r>
              <w:rPr>
                <w:rFonts w:hint="eastAsia" w:cs="宋体" w:asciiTheme="minorEastAsia" w:hAnsiTheme="minorEastAsia" w:eastAsiaTheme="minorEastAsia"/>
                <w:b/>
                <w:sz w:val="24"/>
              </w:rPr>
              <w:t>乙方：公司</w:t>
            </w:r>
          </w:p>
        </w:tc>
      </w:tr>
      <w:tr>
        <w:tblPrEx>
          <w:tblCellMar>
            <w:top w:w="0" w:type="dxa"/>
            <w:left w:w="0" w:type="dxa"/>
            <w:bottom w:w="0" w:type="dxa"/>
            <w:right w:w="0" w:type="dxa"/>
          </w:tblCellMar>
        </w:tblPrEx>
        <w:trPr>
          <w:trHeight w:val="269" w:hRule="atLeast"/>
          <w:tblCellSpacing w:w="0" w:type="dxa"/>
        </w:trPr>
        <w:tc>
          <w:tcPr>
            <w:tcW w:w="5146"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 xml:space="preserve">法定代表人： </w:t>
            </w:r>
          </w:p>
        </w:tc>
        <w:tc>
          <w:tcPr>
            <w:tcW w:w="4214"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法定代表人：</w:t>
            </w:r>
          </w:p>
        </w:tc>
      </w:tr>
      <w:tr>
        <w:tblPrEx>
          <w:tblCellMar>
            <w:top w:w="0" w:type="dxa"/>
            <w:left w:w="0" w:type="dxa"/>
            <w:bottom w:w="0" w:type="dxa"/>
            <w:right w:w="0" w:type="dxa"/>
          </w:tblCellMar>
        </w:tblPrEx>
        <w:trPr>
          <w:trHeight w:val="331" w:hRule="atLeast"/>
          <w:tblCellSpacing w:w="0" w:type="dxa"/>
        </w:trPr>
        <w:tc>
          <w:tcPr>
            <w:tcW w:w="5146"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委托代理人：</w:t>
            </w:r>
          </w:p>
        </w:tc>
        <w:tc>
          <w:tcPr>
            <w:tcW w:w="4214" w:type="dxa"/>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 xml:space="preserve">委托代理人： </w:t>
            </w:r>
          </w:p>
        </w:tc>
      </w:tr>
      <w:tr>
        <w:tblPrEx>
          <w:tblCellMar>
            <w:top w:w="0" w:type="dxa"/>
            <w:left w:w="0" w:type="dxa"/>
            <w:bottom w:w="0" w:type="dxa"/>
            <w:right w:w="0" w:type="dxa"/>
          </w:tblCellMar>
        </w:tblPrEx>
        <w:trPr>
          <w:trHeight w:val="289" w:hRule="atLeast"/>
          <w:tblCellSpacing w:w="0" w:type="dxa"/>
        </w:trPr>
        <w:tc>
          <w:tcPr>
            <w:tcW w:w="5146" w:type="dxa"/>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经办人</w:t>
            </w:r>
            <w:r>
              <w:rPr>
                <w:rFonts w:hint="eastAsia" w:cs="宋体" w:asciiTheme="minorEastAsia" w:hAnsiTheme="minorEastAsia" w:eastAsiaTheme="minorEastAsia"/>
                <w:b/>
                <w:bCs/>
                <w:sz w:val="24"/>
              </w:rPr>
              <w:t>:</w:t>
            </w:r>
          </w:p>
        </w:tc>
        <w:tc>
          <w:tcPr>
            <w:tcW w:w="4214" w:type="dxa"/>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经办人:</w:t>
            </w:r>
          </w:p>
        </w:tc>
      </w:tr>
      <w:tr>
        <w:tblPrEx>
          <w:tblCellMar>
            <w:top w:w="0" w:type="dxa"/>
            <w:left w:w="0" w:type="dxa"/>
            <w:bottom w:w="0" w:type="dxa"/>
            <w:right w:w="0" w:type="dxa"/>
          </w:tblCellMar>
        </w:tblPrEx>
        <w:trPr>
          <w:trHeight w:val="238" w:hRule="atLeast"/>
          <w:tblCellSpacing w:w="0" w:type="dxa"/>
        </w:trPr>
        <w:tc>
          <w:tcPr>
            <w:tcW w:w="5146"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 xml:space="preserve">电话： </w:t>
            </w:r>
          </w:p>
        </w:tc>
        <w:tc>
          <w:tcPr>
            <w:tcW w:w="4214"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电话：</w:t>
            </w:r>
          </w:p>
        </w:tc>
      </w:tr>
      <w:tr>
        <w:tblPrEx>
          <w:tblCellMar>
            <w:top w:w="0" w:type="dxa"/>
            <w:left w:w="0" w:type="dxa"/>
            <w:bottom w:w="0" w:type="dxa"/>
            <w:right w:w="0" w:type="dxa"/>
          </w:tblCellMar>
        </w:tblPrEx>
        <w:trPr>
          <w:trHeight w:val="940" w:hRule="atLeast"/>
          <w:tblCellSpacing w:w="0" w:type="dxa"/>
        </w:trPr>
        <w:tc>
          <w:tcPr>
            <w:tcW w:w="5146"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开户银行：工行广州大学城中环支行</w:t>
            </w:r>
          </w:p>
        </w:tc>
        <w:tc>
          <w:tcPr>
            <w:tcW w:w="4214"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 xml:space="preserve">开户银行： </w:t>
            </w:r>
          </w:p>
        </w:tc>
      </w:tr>
      <w:tr>
        <w:tblPrEx>
          <w:tblCellMar>
            <w:top w:w="0" w:type="dxa"/>
            <w:left w:w="0" w:type="dxa"/>
            <w:bottom w:w="0" w:type="dxa"/>
            <w:right w:w="0" w:type="dxa"/>
          </w:tblCellMar>
        </w:tblPrEx>
        <w:trPr>
          <w:trHeight w:val="466" w:hRule="atLeast"/>
          <w:tblCellSpacing w:w="0" w:type="dxa"/>
        </w:trPr>
        <w:tc>
          <w:tcPr>
            <w:tcW w:w="5146"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开户名称：广州大学</w:t>
            </w:r>
          </w:p>
        </w:tc>
        <w:tc>
          <w:tcPr>
            <w:tcW w:w="4214"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 xml:space="preserve">开户名称： </w:t>
            </w:r>
          </w:p>
        </w:tc>
      </w:tr>
      <w:tr>
        <w:tblPrEx>
          <w:tblCellMar>
            <w:top w:w="0" w:type="dxa"/>
            <w:left w:w="0" w:type="dxa"/>
            <w:bottom w:w="0" w:type="dxa"/>
            <w:right w:w="0" w:type="dxa"/>
          </w:tblCellMar>
        </w:tblPrEx>
        <w:trPr>
          <w:trHeight w:val="349" w:hRule="atLeast"/>
          <w:tblCellSpacing w:w="0" w:type="dxa"/>
        </w:trPr>
        <w:tc>
          <w:tcPr>
            <w:tcW w:w="5146"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账号： 3602114819100000192</w:t>
            </w:r>
          </w:p>
          <w:p>
            <w:pPr>
              <w:adjustRightInd w:val="0"/>
              <w:snapToGrid w:val="0"/>
              <w:rPr>
                <w:rFonts w:cs="宋体" w:asciiTheme="minorEastAsia" w:hAnsiTheme="minorEastAsia" w:eastAsiaTheme="minorEastAsia"/>
                <w:sz w:val="24"/>
              </w:rPr>
            </w:pPr>
            <w:r>
              <w:rPr>
                <w:rFonts w:hint="eastAsia" w:asciiTheme="minorEastAsia" w:hAnsiTheme="minorEastAsia" w:eastAsiaTheme="minorEastAsia"/>
                <w:sz w:val="24"/>
              </w:rPr>
              <w:t>纳税人识别号</w:t>
            </w:r>
            <w:r>
              <w:rPr>
                <w:rFonts w:asciiTheme="minorEastAsia" w:hAnsiTheme="minorEastAsia" w:eastAsiaTheme="minorEastAsia"/>
                <w:sz w:val="24"/>
              </w:rPr>
              <w:t>:124401007348911139</w:t>
            </w:r>
          </w:p>
        </w:tc>
        <w:tc>
          <w:tcPr>
            <w:tcW w:w="4214"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账号：</w:t>
            </w:r>
          </w:p>
        </w:tc>
      </w:tr>
      <w:tr>
        <w:tblPrEx>
          <w:tblCellMar>
            <w:top w:w="0" w:type="dxa"/>
            <w:left w:w="0" w:type="dxa"/>
            <w:bottom w:w="0" w:type="dxa"/>
            <w:right w:w="0" w:type="dxa"/>
          </w:tblCellMar>
        </w:tblPrEx>
        <w:trPr>
          <w:trHeight w:val="844" w:hRule="atLeast"/>
          <w:tblCellSpacing w:w="0" w:type="dxa"/>
        </w:trPr>
        <w:tc>
          <w:tcPr>
            <w:tcW w:w="5146"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地址与邮政编码：广州大学城外环西路</w:t>
            </w:r>
          </w:p>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230号510006</w:t>
            </w:r>
          </w:p>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签约时间：     年   月   日</w:t>
            </w:r>
          </w:p>
        </w:tc>
        <w:tc>
          <w:tcPr>
            <w:tcW w:w="4214" w:type="dxa"/>
            <w:vAlign w:val="center"/>
          </w:tcPr>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地址与邮政编码：</w:t>
            </w:r>
          </w:p>
          <w:p>
            <w:pPr>
              <w:adjustRightInd w:val="0"/>
              <w:snapToGrid w:val="0"/>
              <w:rPr>
                <w:rFonts w:cs="宋体" w:asciiTheme="minorEastAsia" w:hAnsiTheme="minorEastAsia" w:eastAsiaTheme="minorEastAsia"/>
                <w:sz w:val="24"/>
              </w:rPr>
            </w:pPr>
            <w:r>
              <w:rPr>
                <w:rFonts w:hint="eastAsia" w:cs="宋体" w:asciiTheme="minorEastAsia" w:hAnsiTheme="minorEastAsia" w:eastAsiaTheme="minorEastAsia"/>
                <w:sz w:val="24"/>
              </w:rPr>
              <w:t>签约时间：     年   月   日</w:t>
            </w:r>
          </w:p>
        </w:tc>
      </w:tr>
    </w:tbl>
    <w:p>
      <w:pPr>
        <w:pStyle w:val="3"/>
        <w:spacing w:line="240" w:lineRule="auto"/>
        <w:rPr>
          <w:rFonts w:asciiTheme="minorEastAsia" w:hAnsiTheme="minorEastAsia" w:eastAsiaTheme="minorEastAsia"/>
          <w:b w:val="0"/>
        </w:rPr>
      </w:pPr>
      <w:r>
        <w:rPr>
          <w:rFonts w:hint="eastAsia" w:asciiTheme="minorEastAsia" w:hAnsiTheme="minorEastAsia" w:eastAsiaTheme="minorEastAsia"/>
          <w:b w:val="0"/>
        </w:rPr>
        <w:t>报价文件格式</w:t>
      </w:r>
    </w:p>
    <w:p>
      <w:pPr>
        <w:spacing w:before="156" w:beforeLines="50" w:after="156" w:afterLines="50"/>
        <w:ind w:firstLine="840" w:firstLineChars="300"/>
        <w:jc w:val="center"/>
        <w:rPr>
          <w:rFonts w:asciiTheme="minorEastAsia" w:hAnsiTheme="minorEastAsia" w:eastAsiaTheme="minorEastAsia"/>
          <w:bCs/>
          <w:sz w:val="28"/>
          <w:szCs w:val="28"/>
        </w:rPr>
      </w:pPr>
      <w:r>
        <w:rPr>
          <w:rFonts w:hint="eastAsia" w:cs="Arial" w:asciiTheme="minorEastAsia" w:hAnsiTheme="minorEastAsia" w:eastAsiaTheme="minorEastAsia"/>
          <w:bCs/>
          <w:sz w:val="28"/>
          <w:szCs w:val="28"/>
          <w:lang w:val="zh-CN"/>
        </w:rPr>
        <w:t>格式1</w:t>
      </w:r>
      <w:r>
        <w:rPr>
          <w:rFonts w:hint="eastAsia" w:asciiTheme="minorEastAsia" w:hAnsiTheme="minorEastAsia" w:eastAsiaTheme="minorEastAsia"/>
          <w:bCs/>
          <w:sz w:val="28"/>
          <w:szCs w:val="28"/>
        </w:rPr>
        <w:t xml:space="preserve"> 报价函</w:t>
      </w:r>
    </w:p>
    <w:p>
      <w:pPr>
        <w:rPr>
          <w:rFonts w:asciiTheme="minorEastAsia" w:hAnsiTheme="minorEastAsia" w:eastAsiaTheme="minorEastAsia"/>
          <w:sz w:val="24"/>
        </w:rPr>
      </w:pPr>
      <w:r>
        <w:rPr>
          <w:rFonts w:hint="eastAsia" w:asciiTheme="minorEastAsia" w:hAnsiTheme="minorEastAsia" w:eastAsiaTheme="minorEastAsia"/>
          <w:sz w:val="24"/>
        </w:rPr>
        <w:t>广州大学：</w:t>
      </w:r>
    </w:p>
    <w:p>
      <w:pPr>
        <w:ind w:firstLine="420"/>
        <w:rPr>
          <w:rFonts w:asciiTheme="minorEastAsia" w:hAnsiTheme="minorEastAsia" w:eastAsiaTheme="minorEastAsia"/>
          <w:sz w:val="24"/>
        </w:rPr>
      </w:pPr>
      <w:r>
        <w:rPr>
          <w:rFonts w:hint="eastAsia" w:asciiTheme="minorEastAsia" w:hAnsiTheme="minorEastAsia" w:eastAsiaTheme="minorEastAsia"/>
          <w:sz w:val="24"/>
        </w:rPr>
        <w:t>我方审阅了贵方的采购文件的全部内容，现提交我方的报价文件。</w:t>
      </w:r>
    </w:p>
    <w:p>
      <w:pPr>
        <w:ind w:firstLine="420"/>
        <w:rPr>
          <w:rFonts w:asciiTheme="minorEastAsia" w:hAnsiTheme="minorEastAsia" w:eastAsiaTheme="minorEastAsia"/>
          <w:sz w:val="24"/>
        </w:rPr>
      </w:pPr>
      <w:r>
        <w:rPr>
          <w:rFonts w:hint="eastAsia" w:asciiTheme="minorEastAsia" w:hAnsiTheme="minorEastAsia" w:eastAsiaTheme="minorEastAsia"/>
          <w:sz w:val="24"/>
        </w:rPr>
        <w:t>我方（报价人全称）授权（授权代表姓名）（职务、职称）为授权代表，参加贵方组织的采购项目采购的有关活动，并对进行报价。</w:t>
      </w:r>
    </w:p>
    <w:p>
      <w:pPr>
        <w:rPr>
          <w:rFonts w:asciiTheme="minorEastAsia" w:hAnsiTheme="minorEastAsia" w:eastAsiaTheme="minorEastAsia"/>
          <w:sz w:val="24"/>
        </w:rPr>
      </w:pPr>
      <w:r>
        <w:rPr>
          <w:rFonts w:hint="eastAsia" w:asciiTheme="minorEastAsia" w:hAnsiTheme="minorEastAsia" w:eastAsiaTheme="minorEastAsia"/>
          <w:sz w:val="24"/>
        </w:rPr>
        <w:t>签字代表在此声明并同意</w:t>
      </w:r>
    </w:p>
    <w:p>
      <w:pPr>
        <w:ind w:left="706" w:leftChars="203" w:hanging="280" w:hangingChars="117"/>
        <w:rPr>
          <w:rFonts w:asciiTheme="minorEastAsia" w:hAnsiTheme="minorEastAsia" w:eastAsiaTheme="minorEastAsia"/>
          <w:sz w:val="24"/>
        </w:rPr>
      </w:pPr>
      <w:r>
        <w:rPr>
          <w:rFonts w:hint="eastAsia" w:asciiTheme="minorEastAsia" w:hAnsiTheme="minorEastAsia" w:eastAsiaTheme="minorEastAsia"/>
          <w:sz w:val="24"/>
        </w:rPr>
        <w:t>1.我方愿意遵守采购文件中的各项规定，提供符合“用户需求”所要求的货物，报价总价为元人民币。</w:t>
      </w:r>
    </w:p>
    <w:p>
      <w:pPr>
        <w:ind w:left="706" w:leftChars="203" w:hanging="280" w:hangingChars="117"/>
        <w:rPr>
          <w:rFonts w:asciiTheme="minorEastAsia" w:hAnsiTheme="minorEastAsia" w:eastAsiaTheme="minorEastAsia"/>
          <w:sz w:val="24"/>
        </w:rPr>
      </w:pPr>
      <w:r>
        <w:rPr>
          <w:rFonts w:hint="eastAsia" w:asciiTheme="minorEastAsia" w:hAnsiTheme="minorEastAsia" w:eastAsiaTheme="minorEastAsia"/>
          <w:sz w:val="24"/>
        </w:rPr>
        <w:t>2.我方同意本报价自报价截止日起90天内有效。如果我方的报价被接受，则直至合同终止时止，本报价始终有效。</w:t>
      </w:r>
    </w:p>
    <w:p>
      <w:pPr>
        <w:ind w:left="706" w:leftChars="203" w:hanging="280" w:hangingChars="117"/>
        <w:rPr>
          <w:rFonts w:asciiTheme="minorEastAsia" w:hAnsiTheme="minorEastAsia" w:eastAsiaTheme="minorEastAsia"/>
          <w:sz w:val="24"/>
        </w:rPr>
      </w:pPr>
      <w:r>
        <w:rPr>
          <w:rFonts w:hint="eastAsia" w:asciiTheme="minorEastAsia" w:hAnsiTheme="minorEastAsia" w:eastAsiaTheme="minorEastAsia"/>
          <w:sz w:val="24"/>
        </w:rPr>
        <w:t>3.我方在参与报价前已仔细研究了采购文件和所有相关资料，我方完全明白并认为此采购文件没有倾向性，也没有存在排斥潜在报价人的内容，我方同意采购文件的相关条款，放弃对采购文件提出误解和质疑的一切权利。</w:t>
      </w:r>
    </w:p>
    <w:p>
      <w:pPr>
        <w:ind w:left="706" w:leftChars="203" w:hanging="280" w:hangingChars="117"/>
        <w:rPr>
          <w:rFonts w:asciiTheme="minorEastAsia" w:hAnsiTheme="minorEastAsia" w:eastAsiaTheme="minorEastAsia"/>
          <w:sz w:val="24"/>
        </w:rPr>
      </w:pPr>
      <w:r>
        <w:rPr>
          <w:rFonts w:hint="eastAsia" w:asciiTheme="minorEastAsia" w:hAnsiTheme="minorEastAsia" w:eastAsiaTheme="minorEastAsia"/>
          <w:sz w:val="24"/>
        </w:rPr>
        <w:t>4.</w:t>
      </w:r>
      <w:r>
        <w:rPr>
          <w:rFonts w:hint="eastAsia" w:asciiTheme="minorEastAsia" w:hAnsiTheme="minorEastAsia" w:eastAsiaTheme="minorEastAsia"/>
          <w:sz w:val="24"/>
        </w:rPr>
        <w:tab/>
      </w:r>
      <w:r>
        <w:rPr>
          <w:rFonts w:hint="eastAsia" w:asciiTheme="minorEastAsia" w:hAnsiTheme="minorEastAsia" w:eastAsiaTheme="minorEastAsia"/>
          <w:sz w:val="24"/>
        </w:rPr>
        <w:t>我方声明报价文件及所提供的一切资料均真实无误及有效。由于我方提供资料不实而造成的责任和后果由我方承担。我方同意按照贵方提出的要求，提供与报价有关的任何其它数据或信息。</w:t>
      </w:r>
    </w:p>
    <w:p>
      <w:pPr>
        <w:ind w:left="706" w:leftChars="203" w:hanging="280" w:hangingChars="117"/>
        <w:rPr>
          <w:rFonts w:asciiTheme="minorEastAsia" w:hAnsiTheme="minorEastAsia" w:eastAsiaTheme="minorEastAsia"/>
          <w:sz w:val="24"/>
        </w:rPr>
      </w:pPr>
      <w:r>
        <w:rPr>
          <w:rFonts w:hint="eastAsia" w:asciiTheme="minorEastAsia" w:hAnsiTheme="minorEastAsia" w:eastAsiaTheme="minorEastAsia"/>
          <w:sz w:val="24"/>
        </w:rPr>
        <w:t>5.我方理解，最低报价不能成为中标的唯一理由。</w:t>
      </w:r>
    </w:p>
    <w:p>
      <w:pPr>
        <w:ind w:left="706" w:leftChars="203" w:hanging="280" w:hangingChars="117"/>
        <w:rPr>
          <w:rFonts w:asciiTheme="minorEastAsia" w:hAnsiTheme="minorEastAsia" w:eastAsiaTheme="minorEastAsia"/>
          <w:sz w:val="24"/>
        </w:rPr>
      </w:pPr>
      <w:r>
        <w:rPr>
          <w:rFonts w:hint="eastAsia" w:asciiTheme="minorEastAsia" w:hAnsiTheme="minorEastAsia" w:eastAsiaTheme="minorEastAsia"/>
          <w:sz w:val="24"/>
        </w:rPr>
        <w:t>6.我方如果中标，保证履行报价文件中承诺的全部责任和义务，切实履行采购合同中的全部条款。</w:t>
      </w:r>
    </w:p>
    <w:p>
      <w:pPr>
        <w:ind w:left="706" w:leftChars="203" w:hanging="280" w:hangingChars="117"/>
        <w:rPr>
          <w:rFonts w:asciiTheme="minorEastAsia" w:hAnsiTheme="minorEastAsia" w:eastAsiaTheme="minorEastAsia"/>
          <w:sz w:val="24"/>
        </w:rPr>
      </w:pPr>
      <w:r>
        <w:rPr>
          <w:rFonts w:hint="eastAsia" w:asciiTheme="minorEastAsia" w:hAnsiTheme="minorEastAsia" w:eastAsiaTheme="minorEastAsia"/>
          <w:sz w:val="24"/>
        </w:rPr>
        <w:t>7.我方保证，采购人在中华人民共和国境内使用我方报价货物、资料、技术、服务或其任何一部分时，享有不受限制的无偿使用权，如有第三方向采购人提出侵犯其专利权、商标权或其它知识产权的主张，该责任由我方承担。我方的报价已包含所有应向所有权人支付的专利权、商标权或其它知识产权的一切相关费用。</w:t>
      </w:r>
    </w:p>
    <w:p>
      <w:pPr>
        <w:ind w:left="706" w:leftChars="203" w:hanging="280" w:hangingChars="117"/>
        <w:rPr>
          <w:rFonts w:asciiTheme="minorEastAsia" w:hAnsiTheme="minorEastAsia" w:eastAsiaTheme="minorEastAsia"/>
          <w:sz w:val="24"/>
        </w:rPr>
      </w:pPr>
      <w:r>
        <w:rPr>
          <w:rFonts w:hint="eastAsia" w:asciiTheme="minorEastAsia" w:hAnsiTheme="minorEastAsia" w:eastAsiaTheme="minorEastAsia"/>
          <w:sz w:val="24"/>
        </w:rPr>
        <w:t xml:space="preserve">8.所有有关本次报价的函电请寄： </w:t>
      </w:r>
    </w:p>
    <w:p>
      <w:pPr>
        <w:tabs>
          <w:tab w:val="left" w:pos="905"/>
        </w:tabs>
        <w:autoSpaceDE w:val="0"/>
        <w:autoSpaceDN w:val="0"/>
        <w:adjustRightInd w:val="0"/>
        <w:ind w:firstLine="424" w:firstLineChars="177"/>
        <w:rPr>
          <w:rFonts w:cs="宋体" w:asciiTheme="minorEastAsia" w:hAnsiTheme="minorEastAsia" w:eastAsiaTheme="minorEastAsia"/>
          <w:sz w:val="24"/>
        </w:rPr>
      </w:pPr>
      <w:r>
        <w:rPr>
          <w:rFonts w:hint="eastAsia" w:cs="宋体" w:asciiTheme="minorEastAsia" w:hAnsiTheme="minorEastAsia" w:eastAsiaTheme="minorEastAsia"/>
          <w:sz w:val="24"/>
        </w:rPr>
        <w:t>9．报价一览表</w:t>
      </w:r>
    </w:p>
    <w:tbl>
      <w:tblPr>
        <w:tblStyle w:val="14"/>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982"/>
        <w:gridCol w:w="2109"/>
        <w:gridCol w:w="1135"/>
        <w:gridCol w:w="756"/>
        <w:gridCol w:w="756"/>
        <w:gridCol w:w="1058"/>
        <w:gridCol w:w="1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544"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rPr>
            </w:pPr>
            <w:r>
              <w:rPr>
                <w:rFonts w:hint="eastAsia" w:cs="Arial" w:asciiTheme="minorEastAsia" w:hAnsiTheme="minorEastAsia" w:eastAsiaTheme="minorEastAsia"/>
                <w:kern w:val="0"/>
                <w:sz w:val="24"/>
              </w:rPr>
              <w:t>序号</w:t>
            </w:r>
          </w:p>
        </w:tc>
        <w:tc>
          <w:tcPr>
            <w:tcW w:w="98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rPr>
            </w:pPr>
            <w:r>
              <w:rPr>
                <w:rFonts w:hint="eastAsia" w:cs="Arial" w:asciiTheme="minorEastAsia" w:hAnsiTheme="minorEastAsia" w:eastAsiaTheme="minorEastAsia"/>
                <w:kern w:val="0"/>
                <w:sz w:val="24"/>
              </w:rPr>
              <w:t>名称</w:t>
            </w:r>
          </w:p>
        </w:tc>
        <w:tc>
          <w:tcPr>
            <w:tcW w:w="210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rPr>
            </w:pPr>
            <w:r>
              <w:rPr>
                <w:rFonts w:hint="eastAsia" w:cs="Arial" w:asciiTheme="minorEastAsia" w:hAnsiTheme="minorEastAsia" w:eastAsiaTheme="minorEastAsia"/>
                <w:kern w:val="0"/>
                <w:sz w:val="24"/>
              </w:rPr>
              <w:t>厂家名称</w:t>
            </w:r>
          </w:p>
        </w:tc>
        <w:tc>
          <w:tcPr>
            <w:tcW w:w="1135"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rPr>
            </w:pPr>
            <w:r>
              <w:rPr>
                <w:rFonts w:hint="eastAsia" w:cs="Arial" w:asciiTheme="minorEastAsia" w:hAnsiTheme="minorEastAsia" w:eastAsiaTheme="minorEastAsia"/>
                <w:kern w:val="0"/>
                <w:sz w:val="24"/>
              </w:rPr>
              <w:t>数量</w:t>
            </w:r>
          </w:p>
        </w:tc>
        <w:tc>
          <w:tcPr>
            <w:tcW w:w="756"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rPr>
            </w:pPr>
            <w:r>
              <w:rPr>
                <w:rFonts w:hint="eastAsia" w:cs="Arial" w:asciiTheme="minorEastAsia" w:hAnsiTheme="minorEastAsia" w:eastAsiaTheme="minorEastAsia"/>
                <w:kern w:val="0"/>
                <w:sz w:val="24"/>
              </w:rPr>
              <w:t>计量</w:t>
            </w:r>
          </w:p>
          <w:p>
            <w:pPr>
              <w:widowControl/>
              <w:jc w:val="center"/>
              <w:rPr>
                <w:rFonts w:cs="宋体" w:asciiTheme="minorEastAsia" w:hAnsiTheme="minorEastAsia" w:eastAsiaTheme="minorEastAsia"/>
                <w:kern w:val="0"/>
                <w:sz w:val="24"/>
              </w:rPr>
            </w:pPr>
            <w:r>
              <w:rPr>
                <w:rFonts w:hint="eastAsia" w:cs="Arial" w:asciiTheme="minorEastAsia" w:hAnsiTheme="minorEastAsia" w:eastAsiaTheme="minorEastAsia"/>
                <w:kern w:val="0"/>
                <w:sz w:val="24"/>
              </w:rPr>
              <w:t>单位</w:t>
            </w:r>
          </w:p>
        </w:tc>
        <w:tc>
          <w:tcPr>
            <w:tcW w:w="756" w:type="dxa"/>
            <w:tcBorders>
              <w:top w:val="single" w:color="auto" w:sz="4" w:space="0"/>
              <w:left w:val="single" w:color="auto" w:sz="4" w:space="0"/>
              <w:bottom w:val="single" w:color="auto" w:sz="4" w:space="0"/>
              <w:right w:val="single" w:color="auto" w:sz="4" w:space="0"/>
            </w:tcBorders>
          </w:tcPr>
          <w:p>
            <w:pPr>
              <w:widowControl/>
              <w:jc w:val="center"/>
              <w:rPr>
                <w:rFonts w:cs="宋体" w:asciiTheme="minorEastAsia" w:hAnsiTheme="minorEastAsia" w:eastAsiaTheme="minorEastAsia"/>
                <w:kern w:val="0"/>
                <w:sz w:val="24"/>
              </w:rPr>
            </w:pPr>
            <w:r>
              <w:rPr>
                <w:rFonts w:hint="eastAsia" w:cs="Arial" w:asciiTheme="minorEastAsia" w:hAnsiTheme="minorEastAsia" w:eastAsiaTheme="minorEastAsia"/>
                <w:kern w:val="0"/>
                <w:sz w:val="24"/>
              </w:rPr>
              <w:t>配置清单</w:t>
            </w:r>
          </w:p>
        </w:tc>
        <w:tc>
          <w:tcPr>
            <w:tcW w:w="1058"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rPr>
            </w:pPr>
            <w:r>
              <w:rPr>
                <w:rFonts w:hint="eastAsia" w:cs="Arial" w:asciiTheme="minorEastAsia" w:hAnsiTheme="minorEastAsia" w:eastAsiaTheme="minorEastAsia"/>
                <w:kern w:val="0"/>
                <w:sz w:val="24"/>
              </w:rPr>
              <w:t>单价</w:t>
            </w:r>
            <w:r>
              <w:rPr>
                <w:rFonts w:cs="Arial" w:asciiTheme="minorEastAsia" w:hAnsiTheme="minorEastAsia" w:eastAsiaTheme="minorEastAsia"/>
                <w:kern w:val="0"/>
                <w:sz w:val="24"/>
              </w:rPr>
              <w:t>(</w:t>
            </w:r>
            <w:r>
              <w:rPr>
                <w:rFonts w:hint="eastAsia" w:cs="Arial" w:asciiTheme="minorEastAsia" w:hAnsiTheme="minorEastAsia" w:eastAsiaTheme="minorEastAsia"/>
                <w:kern w:val="0"/>
                <w:sz w:val="24"/>
              </w:rPr>
              <w:t>元</w:t>
            </w:r>
            <w:r>
              <w:rPr>
                <w:rFonts w:cs="Arial" w:asciiTheme="minorEastAsia" w:hAnsiTheme="minorEastAsia" w:eastAsiaTheme="minorEastAsia"/>
                <w:kern w:val="0"/>
                <w:sz w:val="24"/>
              </w:rPr>
              <w:t>)</w:t>
            </w:r>
          </w:p>
        </w:tc>
        <w:tc>
          <w:tcPr>
            <w:tcW w:w="118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rPr>
            </w:pPr>
            <w:r>
              <w:rPr>
                <w:rFonts w:hint="eastAsia" w:cs="Arial" w:asciiTheme="minorEastAsia" w:hAnsiTheme="minorEastAsia" w:eastAsiaTheme="minorEastAsia"/>
                <w:kern w:val="0"/>
                <w:sz w:val="24"/>
              </w:rPr>
              <w:t>总价</w:t>
            </w:r>
            <w:r>
              <w:rPr>
                <w:rFonts w:cs="Arial" w:asciiTheme="minorEastAsia" w:hAnsiTheme="minorEastAsia" w:eastAsiaTheme="minorEastAsia"/>
                <w:kern w:val="0"/>
                <w:sz w:val="24"/>
              </w:rPr>
              <w:t>(</w:t>
            </w:r>
            <w:r>
              <w:rPr>
                <w:rFonts w:hint="eastAsia" w:cs="Arial" w:asciiTheme="minorEastAsia" w:hAnsiTheme="minorEastAsia" w:eastAsiaTheme="minorEastAsia"/>
                <w:kern w:val="0"/>
                <w:sz w:val="24"/>
              </w:rPr>
              <w:t>元</w:t>
            </w:r>
            <w:r>
              <w:rPr>
                <w:rFonts w:cs="Arial" w:asciiTheme="minorEastAsia" w:hAnsiTheme="minorEastAsia" w:eastAsiaTheme="minorEastAsia"/>
                <w:kern w:val="0"/>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544" w:type="dxa"/>
            <w:tcBorders>
              <w:top w:val="single" w:color="auto" w:sz="4" w:space="0"/>
              <w:left w:val="single" w:color="auto" w:sz="4" w:space="0"/>
              <w:bottom w:val="single" w:color="auto" w:sz="4" w:space="0"/>
              <w:right w:val="single" w:color="auto" w:sz="4" w:space="0"/>
            </w:tcBorders>
            <w:vAlign w:val="center"/>
          </w:tcPr>
          <w:p>
            <w:pPr>
              <w:widowControl/>
              <w:ind w:left="-32"/>
              <w:jc w:val="center"/>
              <w:rPr>
                <w:rFonts w:cs="宋体" w:asciiTheme="minorEastAsia" w:hAnsiTheme="minorEastAsia" w:eastAsiaTheme="minorEastAsia"/>
                <w:kern w:val="0"/>
                <w:sz w:val="24"/>
              </w:rPr>
            </w:pPr>
            <w:r>
              <w:rPr>
                <w:rFonts w:cs="Arial" w:asciiTheme="minorEastAsia" w:hAnsiTheme="minorEastAsia" w:eastAsiaTheme="minorEastAsia"/>
                <w:bCs/>
                <w:kern w:val="0"/>
                <w:sz w:val="24"/>
              </w:rPr>
              <w:t>1</w:t>
            </w:r>
          </w:p>
        </w:tc>
        <w:tc>
          <w:tcPr>
            <w:tcW w:w="982" w:type="dxa"/>
            <w:tcBorders>
              <w:top w:val="single" w:color="auto" w:sz="4" w:space="0"/>
              <w:left w:val="single" w:color="auto" w:sz="4" w:space="0"/>
              <w:bottom w:val="single" w:color="auto" w:sz="4" w:space="0"/>
              <w:right w:val="single" w:color="auto" w:sz="4" w:space="0"/>
            </w:tcBorders>
            <w:vAlign w:val="center"/>
          </w:tcPr>
          <w:p>
            <w:pPr>
              <w:widowControl/>
              <w:ind w:left="-32"/>
              <w:jc w:val="center"/>
              <w:rPr>
                <w:rFonts w:cs="宋体" w:asciiTheme="minorEastAsia" w:hAnsiTheme="minorEastAsia" w:eastAsiaTheme="minorEastAsia"/>
                <w:kern w:val="0"/>
                <w:sz w:val="24"/>
              </w:rPr>
            </w:pPr>
            <w:r>
              <w:rPr>
                <w:rFonts w:cs="Arial" w:asciiTheme="minorEastAsia" w:hAnsiTheme="minorEastAsia" w:eastAsiaTheme="minorEastAsia"/>
                <w:bCs/>
                <w:kern w:val="0"/>
                <w:sz w:val="24"/>
              </w:rPr>
              <w:t> </w:t>
            </w:r>
          </w:p>
        </w:tc>
        <w:tc>
          <w:tcPr>
            <w:tcW w:w="210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rPr>
            </w:pPr>
            <w:r>
              <w:rPr>
                <w:rFonts w:cs="Arial" w:asciiTheme="minorEastAsia" w:hAnsiTheme="minorEastAsia" w:eastAsiaTheme="minorEastAsia"/>
                <w:bCs/>
                <w:kern w:val="0"/>
                <w:sz w:val="24"/>
              </w:rPr>
              <w:t> </w:t>
            </w:r>
          </w:p>
        </w:tc>
        <w:tc>
          <w:tcPr>
            <w:tcW w:w="1135" w:type="dxa"/>
            <w:tcBorders>
              <w:top w:val="single" w:color="auto" w:sz="4" w:space="0"/>
              <w:left w:val="single" w:color="auto" w:sz="4" w:space="0"/>
              <w:bottom w:val="single" w:color="auto" w:sz="4" w:space="0"/>
              <w:right w:val="single" w:color="auto" w:sz="4" w:space="0"/>
            </w:tcBorders>
            <w:vAlign w:val="center"/>
          </w:tcPr>
          <w:p>
            <w:pPr>
              <w:widowControl/>
              <w:ind w:left="-32"/>
              <w:jc w:val="center"/>
              <w:rPr>
                <w:rFonts w:cs="宋体" w:asciiTheme="minorEastAsia" w:hAnsiTheme="minorEastAsia" w:eastAsiaTheme="minorEastAsia"/>
                <w:kern w:val="0"/>
                <w:sz w:val="24"/>
              </w:rPr>
            </w:pPr>
            <w:r>
              <w:rPr>
                <w:rFonts w:cs="Arial" w:asciiTheme="minorEastAsia" w:hAnsiTheme="minorEastAsia" w:eastAsiaTheme="minorEastAsia"/>
                <w:bCs/>
                <w:kern w:val="0"/>
                <w:sz w:val="24"/>
              </w:rPr>
              <w:t> </w:t>
            </w:r>
          </w:p>
        </w:tc>
        <w:tc>
          <w:tcPr>
            <w:tcW w:w="756" w:type="dxa"/>
            <w:tcBorders>
              <w:top w:val="single" w:color="auto" w:sz="4" w:space="0"/>
              <w:left w:val="single" w:color="auto" w:sz="4" w:space="0"/>
              <w:bottom w:val="single" w:color="auto" w:sz="4" w:space="0"/>
              <w:right w:val="single" w:color="auto" w:sz="4" w:space="0"/>
            </w:tcBorders>
            <w:vAlign w:val="center"/>
          </w:tcPr>
          <w:p>
            <w:pPr>
              <w:widowControl/>
              <w:ind w:left="-32"/>
              <w:jc w:val="center"/>
              <w:rPr>
                <w:rFonts w:cs="宋体" w:asciiTheme="minorEastAsia" w:hAnsiTheme="minorEastAsia" w:eastAsiaTheme="minorEastAsia"/>
                <w:kern w:val="0"/>
                <w:sz w:val="24"/>
              </w:rPr>
            </w:pPr>
            <w:r>
              <w:rPr>
                <w:rFonts w:cs="Arial" w:asciiTheme="minorEastAsia" w:hAnsiTheme="minorEastAsia" w:eastAsiaTheme="minorEastAsia"/>
                <w:bCs/>
                <w:kern w:val="0"/>
                <w:sz w:val="24"/>
              </w:rPr>
              <w:t> </w:t>
            </w:r>
          </w:p>
        </w:tc>
        <w:tc>
          <w:tcPr>
            <w:tcW w:w="756" w:type="dxa"/>
            <w:tcBorders>
              <w:top w:val="single" w:color="auto" w:sz="4" w:space="0"/>
              <w:left w:val="single" w:color="auto" w:sz="4" w:space="0"/>
              <w:bottom w:val="single" w:color="auto" w:sz="4" w:space="0"/>
              <w:right w:val="single" w:color="auto" w:sz="4" w:space="0"/>
            </w:tcBorders>
          </w:tcPr>
          <w:p>
            <w:pPr>
              <w:widowControl/>
              <w:ind w:left="-32"/>
              <w:jc w:val="center"/>
              <w:rPr>
                <w:rFonts w:cs="宋体" w:asciiTheme="minorEastAsia" w:hAnsiTheme="minorEastAsia" w:eastAsiaTheme="minorEastAsia"/>
                <w:kern w:val="0"/>
                <w:sz w:val="24"/>
              </w:rPr>
            </w:pPr>
            <w:r>
              <w:rPr>
                <w:rFonts w:cs="Arial" w:asciiTheme="minorEastAsia" w:hAnsiTheme="minorEastAsia" w:eastAsiaTheme="minorEastAsia"/>
                <w:bCs/>
                <w:kern w:val="0"/>
                <w:sz w:val="24"/>
              </w:rPr>
              <w:t> </w:t>
            </w:r>
          </w:p>
        </w:tc>
        <w:tc>
          <w:tcPr>
            <w:tcW w:w="1058" w:type="dxa"/>
            <w:tcBorders>
              <w:top w:val="single" w:color="auto" w:sz="4" w:space="0"/>
              <w:left w:val="single" w:color="auto" w:sz="4" w:space="0"/>
              <w:bottom w:val="single" w:color="auto" w:sz="4" w:space="0"/>
              <w:right w:val="single" w:color="auto" w:sz="4" w:space="0"/>
            </w:tcBorders>
            <w:vAlign w:val="center"/>
          </w:tcPr>
          <w:p>
            <w:pPr>
              <w:widowControl/>
              <w:ind w:left="-32"/>
              <w:jc w:val="center"/>
              <w:rPr>
                <w:rFonts w:cs="宋体" w:asciiTheme="minorEastAsia" w:hAnsiTheme="minorEastAsia" w:eastAsiaTheme="minorEastAsia"/>
                <w:kern w:val="0"/>
                <w:sz w:val="24"/>
              </w:rPr>
            </w:pPr>
            <w:r>
              <w:rPr>
                <w:rFonts w:cs="Arial" w:asciiTheme="minorEastAsia" w:hAnsiTheme="minorEastAsia" w:eastAsiaTheme="minorEastAsia"/>
                <w:bCs/>
                <w:kern w:val="0"/>
                <w:sz w:val="24"/>
              </w:rPr>
              <w:t> </w:t>
            </w:r>
          </w:p>
        </w:tc>
        <w:tc>
          <w:tcPr>
            <w:tcW w:w="1182" w:type="dxa"/>
            <w:tcBorders>
              <w:top w:val="single" w:color="auto" w:sz="4" w:space="0"/>
              <w:left w:val="single" w:color="auto" w:sz="4" w:space="0"/>
              <w:bottom w:val="single" w:color="auto" w:sz="4" w:space="0"/>
              <w:right w:val="single" w:color="auto" w:sz="4" w:space="0"/>
            </w:tcBorders>
            <w:vAlign w:val="center"/>
          </w:tcPr>
          <w:p>
            <w:pPr>
              <w:widowControl/>
              <w:ind w:left="-32"/>
              <w:jc w:val="center"/>
              <w:rPr>
                <w:rFonts w:cs="宋体" w:asciiTheme="minorEastAsia" w:hAnsiTheme="minorEastAsia" w:eastAsiaTheme="minorEastAsia"/>
                <w:kern w:val="0"/>
                <w:sz w:val="24"/>
              </w:rPr>
            </w:pPr>
            <w:r>
              <w:rPr>
                <w:rFonts w:cs="Arial" w:asciiTheme="minorEastAsia" w:hAnsiTheme="minorEastAsia" w:eastAsiaTheme="minorEastAsia"/>
                <w:bCs/>
                <w:kern w:val="0"/>
                <w:sz w:val="24"/>
              </w:rPr>
              <w:t> </w:t>
            </w:r>
          </w:p>
        </w:tc>
      </w:tr>
    </w:tbl>
    <w:p>
      <w:pPr>
        <w:tabs>
          <w:tab w:val="left" w:pos="406"/>
        </w:tabs>
        <w:adjustRightInd w:val="0"/>
        <w:ind w:left="-126" w:leftChars="-60" w:firstLine="120" w:firstLineChars="50"/>
        <w:rPr>
          <w:rFonts w:asciiTheme="minorEastAsia" w:hAnsiTheme="minorEastAsia" w:eastAsiaTheme="minorEastAsia"/>
          <w:sz w:val="24"/>
        </w:rPr>
      </w:pPr>
      <w:r>
        <w:rPr>
          <w:rFonts w:hint="eastAsia" w:asciiTheme="minorEastAsia" w:hAnsiTheme="minorEastAsia" w:eastAsiaTheme="minorEastAsia"/>
          <w:sz w:val="24"/>
        </w:rPr>
        <w:t>地  址：        邮政编码：</w:t>
      </w:r>
    </w:p>
    <w:p>
      <w:pPr>
        <w:adjustRightInd w:val="0"/>
        <w:rPr>
          <w:rFonts w:asciiTheme="minorEastAsia" w:hAnsiTheme="minorEastAsia" w:eastAsiaTheme="minorEastAsia"/>
          <w:sz w:val="24"/>
        </w:rPr>
      </w:pPr>
      <w:r>
        <w:rPr>
          <w:rFonts w:hint="eastAsia" w:asciiTheme="minorEastAsia" w:hAnsiTheme="minorEastAsia" w:eastAsiaTheme="minorEastAsia"/>
          <w:sz w:val="24"/>
        </w:rPr>
        <w:t>电  话：        传    真：</w:t>
      </w:r>
    </w:p>
    <w:p>
      <w:pPr>
        <w:adjustRightInd w:val="0"/>
        <w:rPr>
          <w:rFonts w:asciiTheme="minorEastAsia" w:hAnsiTheme="minorEastAsia" w:eastAsiaTheme="minorEastAsia"/>
          <w:sz w:val="24"/>
        </w:rPr>
      </w:pPr>
      <w:r>
        <w:rPr>
          <w:rFonts w:hint="eastAsia" w:asciiTheme="minorEastAsia" w:hAnsiTheme="minorEastAsia" w:eastAsiaTheme="minorEastAsia"/>
          <w:sz w:val="24"/>
        </w:rPr>
        <w:t>报价人（法人公章）：                     授权代表姓名（签字）：</w:t>
      </w:r>
    </w:p>
    <w:p>
      <w:pPr>
        <w:adjustRightInd w:val="0"/>
        <w:rPr>
          <w:rFonts w:cs="宋体" w:asciiTheme="minorEastAsia" w:hAnsiTheme="minorEastAsia" w:eastAsiaTheme="minorEastAsia"/>
          <w:sz w:val="24"/>
        </w:rPr>
      </w:pPr>
      <w:r>
        <w:rPr>
          <w:rFonts w:hint="eastAsia" w:asciiTheme="minorEastAsia" w:hAnsiTheme="minorEastAsia" w:eastAsiaTheme="minorEastAsia"/>
          <w:sz w:val="24"/>
        </w:rPr>
        <w:t>日    期：</w:t>
      </w:r>
    </w:p>
    <w:p>
      <w:pPr>
        <w:keepNext/>
        <w:keepLines/>
        <w:autoSpaceDE w:val="0"/>
        <w:autoSpaceDN w:val="0"/>
        <w:adjustRightInd w:val="0"/>
        <w:spacing w:before="260" w:after="260" w:line="360" w:lineRule="exact"/>
        <w:jc w:val="center"/>
        <w:outlineLvl w:val="1"/>
        <w:rPr>
          <w:rFonts w:cs="Arial" w:asciiTheme="minorEastAsia" w:hAnsiTheme="minorEastAsia" w:eastAsiaTheme="minorEastAsia"/>
          <w:bCs/>
          <w:sz w:val="28"/>
          <w:szCs w:val="28"/>
          <w:lang w:val="zh-CN"/>
        </w:rPr>
      </w:pPr>
      <w:r>
        <w:rPr>
          <w:rFonts w:cs="Arial" w:asciiTheme="minorEastAsia" w:hAnsiTheme="minorEastAsia" w:eastAsiaTheme="minorEastAsia"/>
          <w:bCs/>
          <w:sz w:val="28"/>
          <w:szCs w:val="28"/>
          <w:lang w:val="zh-CN"/>
        </w:rPr>
        <w:br w:type="page"/>
      </w:r>
      <w:r>
        <w:rPr>
          <w:rFonts w:hint="eastAsia" w:cs="Arial" w:asciiTheme="minorEastAsia" w:hAnsiTheme="minorEastAsia" w:eastAsiaTheme="minorEastAsia"/>
          <w:bCs/>
          <w:sz w:val="28"/>
          <w:szCs w:val="28"/>
          <w:lang w:val="zh-CN"/>
        </w:rPr>
        <w:t>格式2  技术规格响应表</w:t>
      </w:r>
    </w:p>
    <w:p>
      <w:pPr>
        <w:rPr>
          <w:rFonts w:asciiTheme="minorEastAsia" w:hAnsiTheme="minorEastAsia" w:eastAsiaTheme="minorEastAsia"/>
          <w:lang w:val="zh-CN"/>
        </w:rPr>
      </w:pPr>
    </w:p>
    <w:tbl>
      <w:tblPr>
        <w:tblStyle w:val="14"/>
        <w:tblW w:w="93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922"/>
        <w:gridCol w:w="2415"/>
        <w:gridCol w:w="2415"/>
        <w:gridCol w:w="1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738"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序号</w:t>
            </w:r>
          </w:p>
        </w:tc>
        <w:tc>
          <w:tcPr>
            <w:tcW w:w="1922"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技术指标条目</w:t>
            </w:r>
          </w:p>
        </w:tc>
        <w:tc>
          <w:tcPr>
            <w:tcW w:w="2415"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采购文件要求</w:t>
            </w:r>
          </w:p>
        </w:tc>
        <w:tc>
          <w:tcPr>
            <w:tcW w:w="2415"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报价文件响应</w:t>
            </w:r>
          </w:p>
        </w:tc>
        <w:tc>
          <w:tcPr>
            <w:tcW w:w="1890"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8" w:hRule="atLeast"/>
        </w:trPr>
        <w:tc>
          <w:tcPr>
            <w:tcW w:w="738"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1</w:t>
            </w:r>
          </w:p>
        </w:tc>
        <w:tc>
          <w:tcPr>
            <w:tcW w:w="1922" w:type="dxa"/>
          </w:tcPr>
          <w:p>
            <w:pPr>
              <w:spacing w:line="360" w:lineRule="exact"/>
              <w:jc w:val="center"/>
              <w:rPr>
                <w:rFonts w:asciiTheme="minorEastAsia" w:hAnsiTheme="minorEastAsia" w:eastAsiaTheme="minorEastAsia"/>
                <w:sz w:val="28"/>
                <w:szCs w:val="28"/>
              </w:rPr>
            </w:pPr>
          </w:p>
        </w:tc>
        <w:tc>
          <w:tcPr>
            <w:tcW w:w="2415" w:type="dxa"/>
          </w:tcPr>
          <w:p>
            <w:pPr>
              <w:spacing w:line="360" w:lineRule="exact"/>
              <w:rPr>
                <w:rFonts w:asciiTheme="minorEastAsia" w:hAnsiTheme="minorEastAsia" w:eastAsiaTheme="minorEastAsia"/>
                <w:sz w:val="28"/>
                <w:szCs w:val="28"/>
              </w:rPr>
            </w:pPr>
          </w:p>
        </w:tc>
        <w:tc>
          <w:tcPr>
            <w:tcW w:w="2415" w:type="dxa"/>
            <w:vAlign w:val="center"/>
          </w:tcPr>
          <w:p>
            <w:pPr>
              <w:spacing w:line="360" w:lineRule="exact"/>
              <w:jc w:val="center"/>
              <w:rPr>
                <w:rFonts w:asciiTheme="minorEastAsia" w:hAnsiTheme="minorEastAsia" w:eastAsiaTheme="minorEastAsia"/>
                <w:sz w:val="28"/>
                <w:szCs w:val="28"/>
              </w:rPr>
            </w:pPr>
          </w:p>
        </w:tc>
        <w:tc>
          <w:tcPr>
            <w:tcW w:w="1890" w:type="dxa"/>
            <w:vAlign w:val="center"/>
          </w:tcPr>
          <w:p>
            <w:pPr>
              <w:spacing w:line="360" w:lineRule="exact"/>
              <w:jc w:val="center"/>
              <w:rPr>
                <w:rFonts w:asciiTheme="minorEastAsia" w:hAnsiTheme="minorEastAsia" w:eastAsiaTheme="minor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2" w:hRule="atLeast"/>
        </w:trPr>
        <w:tc>
          <w:tcPr>
            <w:tcW w:w="738"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2</w:t>
            </w:r>
          </w:p>
        </w:tc>
        <w:tc>
          <w:tcPr>
            <w:tcW w:w="1922" w:type="dxa"/>
          </w:tcPr>
          <w:p>
            <w:pPr>
              <w:spacing w:line="360" w:lineRule="exact"/>
              <w:jc w:val="center"/>
              <w:rPr>
                <w:rFonts w:asciiTheme="minorEastAsia" w:hAnsiTheme="minorEastAsia" w:eastAsiaTheme="minorEastAsia"/>
                <w:sz w:val="28"/>
                <w:szCs w:val="28"/>
              </w:rPr>
            </w:pPr>
          </w:p>
        </w:tc>
        <w:tc>
          <w:tcPr>
            <w:tcW w:w="2415" w:type="dxa"/>
          </w:tcPr>
          <w:p>
            <w:pPr>
              <w:spacing w:line="360" w:lineRule="exact"/>
              <w:rPr>
                <w:rFonts w:asciiTheme="minorEastAsia" w:hAnsiTheme="minorEastAsia" w:eastAsiaTheme="minorEastAsia"/>
                <w:sz w:val="28"/>
                <w:szCs w:val="28"/>
              </w:rPr>
            </w:pPr>
          </w:p>
        </w:tc>
        <w:tc>
          <w:tcPr>
            <w:tcW w:w="2415" w:type="dxa"/>
            <w:vAlign w:val="center"/>
          </w:tcPr>
          <w:p>
            <w:pPr>
              <w:spacing w:line="360" w:lineRule="exact"/>
              <w:jc w:val="center"/>
              <w:rPr>
                <w:rFonts w:asciiTheme="minorEastAsia" w:hAnsiTheme="minorEastAsia" w:eastAsiaTheme="minorEastAsia"/>
                <w:sz w:val="28"/>
                <w:szCs w:val="28"/>
              </w:rPr>
            </w:pPr>
          </w:p>
        </w:tc>
        <w:tc>
          <w:tcPr>
            <w:tcW w:w="1890" w:type="dxa"/>
            <w:vAlign w:val="center"/>
          </w:tcPr>
          <w:p>
            <w:pPr>
              <w:spacing w:line="360" w:lineRule="exact"/>
              <w:jc w:val="center"/>
              <w:rPr>
                <w:rFonts w:asciiTheme="minorEastAsia" w:hAnsiTheme="minorEastAsia" w:eastAsiaTheme="minorEastAsia"/>
                <w:sz w:val="28"/>
                <w:szCs w:val="28"/>
              </w:rPr>
            </w:pPr>
          </w:p>
        </w:tc>
      </w:tr>
    </w:tbl>
    <w:p>
      <w:pPr>
        <w:spacing w:line="440" w:lineRule="exact"/>
        <w:ind w:left="1120" w:hanging="1120" w:hangingChars="400"/>
        <w:rPr>
          <w:rFonts w:asciiTheme="minorEastAsia" w:hAnsiTheme="minorEastAsia" w:eastAsiaTheme="minorEastAsia"/>
          <w:sz w:val="28"/>
          <w:szCs w:val="28"/>
        </w:rPr>
      </w:pPr>
      <w:r>
        <w:rPr>
          <w:rFonts w:hint="eastAsia" w:asciiTheme="minorEastAsia" w:hAnsiTheme="minorEastAsia" w:eastAsiaTheme="minorEastAsia"/>
          <w:sz w:val="28"/>
          <w:szCs w:val="28"/>
        </w:rPr>
        <w:t>[说明]（1）报价文件应达到采购文件的技术要求，报价人在响应栏中必须逐项响应技术要求。如果报价人只注明“符合”或“满足”，将被视为“不符合”，从而可能导致严重影响评审结果。</w:t>
      </w:r>
    </w:p>
    <w:p>
      <w:pPr>
        <w:spacing w:line="440" w:lineRule="exact"/>
        <w:ind w:left="420" w:leftChars="200" w:firstLine="428" w:firstLineChars="153"/>
        <w:rPr>
          <w:rFonts w:asciiTheme="minorEastAsia" w:hAnsiTheme="minorEastAsia" w:eastAsiaTheme="minorEastAsia"/>
          <w:sz w:val="28"/>
          <w:szCs w:val="28"/>
        </w:rPr>
      </w:pPr>
      <w:r>
        <w:rPr>
          <w:rFonts w:hint="eastAsia" w:asciiTheme="minorEastAsia" w:hAnsiTheme="minorEastAsia" w:eastAsiaTheme="minorEastAsia"/>
          <w:sz w:val="28"/>
          <w:szCs w:val="28"/>
        </w:rPr>
        <w:t>（2）报价人认为有必要列示的其它指标可在表中列出。</w:t>
      </w:r>
    </w:p>
    <w:p>
      <w:pPr>
        <w:spacing w:line="440" w:lineRule="exact"/>
        <w:ind w:left="420" w:leftChars="200" w:firstLine="428" w:firstLineChars="153"/>
        <w:rPr>
          <w:rFonts w:asciiTheme="minorEastAsia" w:hAnsiTheme="minorEastAsia" w:eastAsiaTheme="minorEastAsia"/>
          <w:sz w:val="28"/>
          <w:szCs w:val="28"/>
        </w:rPr>
      </w:pPr>
    </w:p>
    <w:p>
      <w:pPr>
        <w:spacing w:line="440" w:lineRule="exact"/>
        <w:jc w:val="center"/>
        <w:rPr>
          <w:rFonts w:asciiTheme="minorEastAsia" w:hAnsiTheme="minorEastAsia" w:eastAsiaTheme="minorEastAsia"/>
          <w:sz w:val="28"/>
          <w:szCs w:val="28"/>
        </w:rPr>
      </w:pPr>
    </w:p>
    <w:p>
      <w:pPr>
        <w:spacing w:line="44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报价人（法人公章）：</w:t>
      </w:r>
    </w:p>
    <w:p>
      <w:pPr>
        <w:pStyle w:val="8"/>
        <w:tabs>
          <w:tab w:val="left" w:pos="3960"/>
        </w:tabs>
        <w:spacing w:line="440" w:lineRule="exact"/>
        <w:ind w:left="-4" w:leftChars="-2" w:firstLine="5180" w:firstLineChars="1850"/>
        <w:jc w:val="right"/>
        <w:rPr>
          <w:rFonts w:asciiTheme="minorEastAsia" w:hAnsiTheme="minorEastAsia" w:eastAsiaTheme="minorEastAsia"/>
          <w:sz w:val="28"/>
          <w:szCs w:val="28"/>
        </w:rPr>
      </w:pPr>
    </w:p>
    <w:p>
      <w:pPr>
        <w:pStyle w:val="8"/>
        <w:tabs>
          <w:tab w:val="left" w:pos="3960"/>
        </w:tabs>
        <w:spacing w:line="440" w:lineRule="exact"/>
        <w:ind w:left="-4" w:leftChars="-2" w:right="1400"/>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法定代表人（或授权代表人）：</w:t>
      </w:r>
    </w:p>
    <w:p>
      <w:pPr>
        <w:pStyle w:val="8"/>
        <w:tabs>
          <w:tab w:val="left" w:pos="3960"/>
        </w:tabs>
        <w:spacing w:line="440" w:lineRule="exact"/>
        <w:ind w:left="-4" w:leftChars="-2" w:right="840"/>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日    期：</w:t>
      </w:r>
    </w:p>
    <w:p>
      <w:pPr>
        <w:spacing w:line="440" w:lineRule="exact"/>
        <w:ind w:firstLine="720"/>
        <w:jc w:val="center"/>
        <w:rPr>
          <w:rFonts w:cs="Courier New" w:asciiTheme="minorEastAsia" w:hAnsiTheme="minorEastAsia" w:eastAsiaTheme="minorEastAsia"/>
          <w:kern w:val="0"/>
          <w:sz w:val="28"/>
          <w:szCs w:val="28"/>
        </w:rPr>
      </w:pPr>
    </w:p>
    <w:p>
      <w:pPr>
        <w:pStyle w:val="21"/>
        <w:spacing w:line="360" w:lineRule="auto"/>
        <w:jc w:val="center"/>
        <w:rPr>
          <w:rFonts w:cs="Courier New" w:asciiTheme="minorEastAsia" w:hAnsiTheme="minorEastAsia" w:eastAsiaTheme="minorEastAsia"/>
          <w:kern w:val="0"/>
          <w:sz w:val="28"/>
          <w:szCs w:val="28"/>
        </w:rPr>
      </w:pPr>
    </w:p>
    <w:p>
      <w:pPr>
        <w:pStyle w:val="21"/>
        <w:spacing w:line="360" w:lineRule="auto"/>
        <w:jc w:val="center"/>
        <w:rPr>
          <w:rFonts w:cs="Courier New" w:asciiTheme="minorEastAsia" w:hAnsiTheme="minorEastAsia" w:eastAsiaTheme="minorEastAsia"/>
          <w:kern w:val="0"/>
          <w:sz w:val="28"/>
          <w:szCs w:val="28"/>
        </w:rPr>
      </w:pPr>
    </w:p>
    <w:p>
      <w:pPr>
        <w:pStyle w:val="21"/>
        <w:spacing w:line="360" w:lineRule="auto"/>
        <w:jc w:val="center"/>
        <w:rPr>
          <w:rFonts w:cs="Courier New" w:asciiTheme="minorEastAsia" w:hAnsiTheme="minorEastAsia" w:eastAsiaTheme="minorEastAsia"/>
          <w:kern w:val="0"/>
          <w:sz w:val="28"/>
          <w:szCs w:val="28"/>
        </w:rPr>
      </w:pPr>
    </w:p>
    <w:p>
      <w:pPr>
        <w:pStyle w:val="21"/>
        <w:spacing w:line="360" w:lineRule="auto"/>
        <w:jc w:val="center"/>
        <w:rPr>
          <w:rFonts w:cs="Courier New" w:asciiTheme="minorEastAsia" w:hAnsiTheme="minorEastAsia" w:eastAsiaTheme="minorEastAsia"/>
          <w:kern w:val="0"/>
          <w:sz w:val="28"/>
          <w:szCs w:val="28"/>
        </w:rPr>
      </w:pPr>
    </w:p>
    <w:p>
      <w:pPr>
        <w:pStyle w:val="21"/>
        <w:spacing w:line="360" w:lineRule="auto"/>
        <w:jc w:val="center"/>
        <w:rPr>
          <w:rFonts w:cs="Courier New" w:asciiTheme="minorEastAsia" w:hAnsiTheme="minorEastAsia" w:eastAsiaTheme="minorEastAsia"/>
          <w:kern w:val="0"/>
          <w:sz w:val="28"/>
          <w:szCs w:val="28"/>
        </w:rPr>
      </w:pPr>
    </w:p>
    <w:p>
      <w:pPr>
        <w:pStyle w:val="21"/>
        <w:spacing w:line="360" w:lineRule="auto"/>
        <w:jc w:val="center"/>
        <w:rPr>
          <w:rFonts w:cs="Courier New" w:asciiTheme="minorEastAsia" w:hAnsiTheme="minorEastAsia" w:eastAsiaTheme="minorEastAsia"/>
          <w:kern w:val="0"/>
          <w:sz w:val="28"/>
          <w:szCs w:val="28"/>
        </w:rPr>
      </w:pPr>
    </w:p>
    <w:p>
      <w:pPr>
        <w:pStyle w:val="8"/>
        <w:rPr>
          <w:rFonts w:asciiTheme="minorEastAsia" w:hAnsiTheme="minorEastAsia" w:eastAsiaTheme="minorEastAsia"/>
        </w:rPr>
      </w:pPr>
    </w:p>
    <w:p>
      <w:pPr>
        <w:pStyle w:val="21"/>
        <w:spacing w:line="360" w:lineRule="auto"/>
        <w:jc w:val="center"/>
        <w:rPr>
          <w:rFonts w:cs="Courier New" w:asciiTheme="minorEastAsia" w:hAnsiTheme="minorEastAsia" w:eastAsiaTheme="minorEastAsia"/>
          <w:kern w:val="0"/>
          <w:sz w:val="28"/>
          <w:szCs w:val="28"/>
        </w:rPr>
      </w:pPr>
    </w:p>
    <w:p>
      <w:pPr>
        <w:pStyle w:val="8"/>
      </w:pPr>
    </w:p>
    <w:p>
      <w:pPr>
        <w:keepNext/>
        <w:keepLines/>
        <w:autoSpaceDE w:val="0"/>
        <w:autoSpaceDN w:val="0"/>
        <w:adjustRightInd w:val="0"/>
        <w:spacing w:before="260" w:after="260" w:line="360" w:lineRule="exact"/>
        <w:jc w:val="center"/>
        <w:outlineLvl w:val="1"/>
        <w:rPr>
          <w:rFonts w:cs="Arial" w:asciiTheme="minorEastAsia" w:hAnsiTheme="minorEastAsia" w:eastAsiaTheme="minorEastAsia"/>
          <w:bCs/>
          <w:sz w:val="28"/>
          <w:szCs w:val="28"/>
          <w:lang w:val="zh-CN"/>
        </w:rPr>
      </w:pPr>
      <w:r>
        <w:rPr>
          <w:rFonts w:hint="eastAsia" w:cs="Arial" w:asciiTheme="minorEastAsia" w:hAnsiTheme="minorEastAsia" w:eastAsiaTheme="minorEastAsia"/>
          <w:bCs/>
          <w:sz w:val="28"/>
          <w:szCs w:val="28"/>
          <w:lang w:val="zh-CN"/>
        </w:rPr>
        <w:t>格式</w:t>
      </w:r>
      <w:r>
        <w:rPr>
          <w:rFonts w:hint="eastAsia" w:cs="Arial" w:asciiTheme="minorEastAsia" w:hAnsiTheme="minorEastAsia" w:eastAsiaTheme="minorEastAsia"/>
          <w:bCs/>
          <w:sz w:val="28"/>
          <w:szCs w:val="28"/>
        </w:rPr>
        <w:t>3</w:t>
      </w:r>
      <w:r>
        <w:rPr>
          <w:rFonts w:hint="eastAsia" w:cs="Arial" w:asciiTheme="minorEastAsia" w:hAnsiTheme="minorEastAsia" w:eastAsiaTheme="minorEastAsia"/>
          <w:bCs/>
          <w:sz w:val="28"/>
          <w:szCs w:val="28"/>
          <w:lang w:val="zh-CN"/>
        </w:rPr>
        <w:t xml:space="preserve">  服务方案及商务需求响应表</w:t>
      </w:r>
    </w:p>
    <w:p>
      <w:pPr>
        <w:rPr>
          <w:rFonts w:asciiTheme="minorEastAsia" w:hAnsiTheme="minorEastAsia" w:eastAsiaTheme="minorEastAsia"/>
          <w:lang w:val="zh-CN"/>
        </w:rPr>
      </w:pPr>
    </w:p>
    <w:tbl>
      <w:tblPr>
        <w:tblStyle w:val="14"/>
        <w:tblW w:w="93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922"/>
        <w:gridCol w:w="2415"/>
        <w:gridCol w:w="2415"/>
        <w:gridCol w:w="1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738"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序号</w:t>
            </w:r>
          </w:p>
        </w:tc>
        <w:tc>
          <w:tcPr>
            <w:tcW w:w="1922"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lang w:val="zh-CN"/>
              </w:rPr>
              <w:t>服务方案及商务需求</w:t>
            </w:r>
            <w:r>
              <w:rPr>
                <w:rFonts w:hint="eastAsia" w:asciiTheme="minorEastAsia" w:hAnsiTheme="minorEastAsia" w:eastAsiaTheme="minorEastAsia"/>
                <w:sz w:val="28"/>
                <w:szCs w:val="28"/>
              </w:rPr>
              <w:t>条目</w:t>
            </w:r>
          </w:p>
        </w:tc>
        <w:tc>
          <w:tcPr>
            <w:tcW w:w="2415"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采购文件要求</w:t>
            </w:r>
          </w:p>
        </w:tc>
        <w:tc>
          <w:tcPr>
            <w:tcW w:w="2415"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报价文件响应</w:t>
            </w:r>
          </w:p>
        </w:tc>
        <w:tc>
          <w:tcPr>
            <w:tcW w:w="1890"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8" w:hRule="atLeast"/>
        </w:trPr>
        <w:tc>
          <w:tcPr>
            <w:tcW w:w="738"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1</w:t>
            </w:r>
          </w:p>
        </w:tc>
        <w:tc>
          <w:tcPr>
            <w:tcW w:w="1922" w:type="dxa"/>
          </w:tcPr>
          <w:p>
            <w:pPr>
              <w:spacing w:line="360" w:lineRule="exact"/>
              <w:jc w:val="center"/>
              <w:rPr>
                <w:rFonts w:asciiTheme="minorEastAsia" w:hAnsiTheme="minorEastAsia" w:eastAsiaTheme="minorEastAsia"/>
                <w:sz w:val="28"/>
                <w:szCs w:val="28"/>
              </w:rPr>
            </w:pPr>
          </w:p>
        </w:tc>
        <w:tc>
          <w:tcPr>
            <w:tcW w:w="2415" w:type="dxa"/>
          </w:tcPr>
          <w:p>
            <w:pPr>
              <w:spacing w:line="360" w:lineRule="exact"/>
              <w:rPr>
                <w:rFonts w:asciiTheme="minorEastAsia" w:hAnsiTheme="minorEastAsia" w:eastAsiaTheme="minorEastAsia"/>
                <w:sz w:val="28"/>
                <w:szCs w:val="28"/>
              </w:rPr>
            </w:pPr>
          </w:p>
        </w:tc>
        <w:tc>
          <w:tcPr>
            <w:tcW w:w="2415" w:type="dxa"/>
            <w:vAlign w:val="center"/>
          </w:tcPr>
          <w:p>
            <w:pPr>
              <w:spacing w:line="360" w:lineRule="exact"/>
              <w:jc w:val="center"/>
              <w:rPr>
                <w:rFonts w:asciiTheme="minorEastAsia" w:hAnsiTheme="minorEastAsia" w:eastAsiaTheme="minorEastAsia"/>
                <w:sz w:val="28"/>
                <w:szCs w:val="28"/>
              </w:rPr>
            </w:pPr>
          </w:p>
        </w:tc>
        <w:tc>
          <w:tcPr>
            <w:tcW w:w="1890" w:type="dxa"/>
            <w:vAlign w:val="center"/>
          </w:tcPr>
          <w:p>
            <w:pPr>
              <w:spacing w:line="360" w:lineRule="exact"/>
              <w:jc w:val="center"/>
              <w:rPr>
                <w:rFonts w:asciiTheme="minorEastAsia" w:hAnsiTheme="minorEastAsia" w:eastAsiaTheme="minor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2" w:hRule="atLeast"/>
        </w:trPr>
        <w:tc>
          <w:tcPr>
            <w:tcW w:w="738" w:type="dxa"/>
            <w:vAlign w:val="center"/>
          </w:tcPr>
          <w:p>
            <w:pPr>
              <w:spacing w:line="36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2</w:t>
            </w:r>
          </w:p>
        </w:tc>
        <w:tc>
          <w:tcPr>
            <w:tcW w:w="1922" w:type="dxa"/>
          </w:tcPr>
          <w:p>
            <w:pPr>
              <w:spacing w:line="360" w:lineRule="exact"/>
              <w:jc w:val="center"/>
              <w:rPr>
                <w:rFonts w:asciiTheme="minorEastAsia" w:hAnsiTheme="minorEastAsia" w:eastAsiaTheme="minorEastAsia"/>
                <w:sz w:val="28"/>
                <w:szCs w:val="28"/>
              </w:rPr>
            </w:pPr>
          </w:p>
        </w:tc>
        <w:tc>
          <w:tcPr>
            <w:tcW w:w="2415" w:type="dxa"/>
          </w:tcPr>
          <w:p>
            <w:pPr>
              <w:spacing w:line="360" w:lineRule="exact"/>
              <w:rPr>
                <w:rFonts w:asciiTheme="minorEastAsia" w:hAnsiTheme="minorEastAsia" w:eastAsiaTheme="minorEastAsia"/>
                <w:sz w:val="28"/>
                <w:szCs w:val="28"/>
              </w:rPr>
            </w:pPr>
          </w:p>
        </w:tc>
        <w:tc>
          <w:tcPr>
            <w:tcW w:w="2415" w:type="dxa"/>
            <w:vAlign w:val="center"/>
          </w:tcPr>
          <w:p>
            <w:pPr>
              <w:spacing w:line="360" w:lineRule="exact"/>
              <w:jc w:val="center"/>
              <w:rPr>
                <w:rFonts w:asciiTheme="minorEastAsia" w:hAnsiTheme="minorEastAsia" w:eastAsiaTheme="minorEastAsia"/>
                <w:sz w:val="28"/>
                <w:szCs w:val="28"/>
              </w:rPr>
            </w:pPr>
          </w:p>
        </w:tc>
        <w:tc>
          <w:tcPr>
            <w:tcW w:w="1890" w:type="dxa"/>
            <w:vAlign w:val="center"/>
          </w:tcPr>
          <w:p>
            <w:pPr>
              <w:spacing w:line="360" w:lineRule="exact"/>
              <w:jc w:val="center"/>
              <w:rPr>
                <w:rFonts w:asciiTheme="minorEastAsia" w:hAnsiTheme="minorEastAsia" w:eastAsiaTheme="minorEastAsia"/>
                <w:sz w:val="28"/>
                <w:szCs w:val="28"/>
              </w:rPr>
            </w:pPr>
          </w:p>
        </w:tc>
      </w:tr>
    </w:tbl>
    <w:p>
      <w:pPr>
        <w:spacing w:line="440" w:lineRule="exact"/>
        <w:ind w:left="1120" w:hanging="1120" w:hangingChars="400"/>
        <w:rPr>
          <w:rFonts w:asciiTheme="minorEastAsia" w:hAnsiTheme="minorEastAsia" w:eastAsiaTheme="minorEastAsia"/>
          <w:sz w:val="28"/>
          <w:szCs w:val="28"/>
        </w:rPr>
      </w:pPr>
      <w:r>
        <w:rPr>
          <w:rFonts w:hint="eastAsia" w:asciiTheme="minorEastAsia" w:hAnsiTheme="minorEastAsia" w:eastAsiaTheme="minorEastAsia"/>
          <w:sz w:val="28"/>
          <w:szCs w:val="28"/>
        </w:rPr>
        <w:t>[说明]（1）报价文件应达到采购文件的</w:t>
      </w:r>
      <w:r>
        <w:rPr>
          <w:rFonts w:hint="eastAsia" w:asciiTheme="minorEastAsia" w:hAnsiTheme="minorEastAsia" w:eastAsiaTheme="minorEastAsia"/>
          <w:sz w:val="28"/>
          <w:szCs w:val="28"/>
          <w:lang w:val="zh-CN"/>
        </w:rPr>
        <w:t>服务方案及商务需求（包括但不限于项目工期、实施要求、验收要求、售后服务和培训要求、付款方式、合同格式条款等），报价人在响应栏中必须逐项</w:t>
      </w:r>
      <w:r>
        <w:rPr>
          <w:rFonts w:hint="eastAsia" w:asciiTheme="minorEastAsia" w:hAnsiTheme="minorEastAsia" w:eastAsiaTheme="minorEastAsia"/>
          <w:sz w:val="28"/>
          <w:szCs w:val="28"/>
        </w:rPr>
        <w:t>响应相关要求。如果报价人只注明“符合”或“满足”，将被视为“不符合”，从而可能导致严重影响评审结果。</w:t>
      </w:r>
    </w:p>
    <w:p>
      <w:pPr>
        <w:spacing w:line="440" w:lineRule="exact"/>
        <w:ind w:left="1118" w:leftChars="399" w:hanging="280" w:hangingChars="100"/>
        <w:rPr>
          <w:rFonts w:asciiTheme="minorEastAsia" w:hAnsiTheme="minorEastAsia" w:eastAsiaTheme="minorEastAsia"/>
          <w:sz w:val="28"/>
          <w:szCs w:val="28"/>
        </w:rPr>
      </w:pPr>
      <w:r>
        <w:rPr>
          <w:rFonts w:hint="eastAsia" w:asciiTheme="minorEastAsia" w:hAnsiTheme="minorEastAsia" w:eastAsiaTheme="minorEastAsia"/>
          <w:sz w:val="28"/>
          <w:szCs w:val="28"/>
        </w:rPr>
        <w:t>（2）若无差异，留空，视为完全响应。</w:t>
      </w:r>
    </w:p>
    <w:p>
      <w:pPr>
        <w:spacing w:line="440" w:lineRule="exact"/>
        <w:ind w:left="420" w:leftChars="200" w:firstLine="428" w:firstLineChars="153"/>
        <w:rPr>
          <w:rFonts w:asciiTheme="minorEastAsia" w:hAnsiTheme="minorEastAsia" w:eastAsiaTheme="minorEastAsia"/>
          <w:sz w:val="28"/>
          <w:szCs w:val="28"/>
        </w:rPr>
      </w:pPr>
      <w:r>
        <w:rPr>
          <w:rFonts w:hint="eastAsia" w:asciiTheme="minorEastAsia" w:hAnsiTheme="minorEastAsia" w:eastAsiaTheme="minorEastAsia"/>
          <w:sz w:val="28"/>
          <w:szCs w:val="28"/>
        </w:rPr>
        <w:t>（3）报价人认为有必要列示的其它指标可在表中列出。</w:t>
      </w:r>
    </w:p>
    <w:p>
      <w:pPr>
        <w:spacing w:line="440" w:lineRule="exact"/>
        <w:ind w:left="420" w:leftChars="200" w:firstLine="428" w:firstLineChars="153"/>
        <w:rPr>
          <w:rFonts w:asciiTheme="minorEastAsia" w:hAnsiTheme="minorEastAsia" w:eastAsiaTheme="minorEastAsia"/>
          <w:sz w:val="28"/>
          <w:szCs w:val="28"/>
        </w:rPr>
      </w:pPr>
    </w:p>
    <w:p>
      <w:pPr>
        <w:spacing w:line="440" w:lineRule="exact"/>
        <w:ind w:left="420" w:leftChars="200" w:firstLine="428" w:firstLineChars="153"/>
        <w:rPr>
          <w:rFonts w:asciiTheme="minorEastAsia" w:hAnsiTheme="minorEastAsia" w:eastAsiaTheme="minorEastAsia"/>
          <w:sz w:val="28"/>
          <w:szCs w:val="28"/>
        </w:rPr>
      </w:pPr>
    </w:p>
    <w:p>
      <w:pPr>
        <w:spacing w:line="440" w:lineRule="exact"/>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报价人（法人公章）：</w:t>
      </w:r>
    </w:p>
    <w:p>
      <w:pPr>
        <w:pStyle w:val="8"/>
        <w:tabs>
          <w:tab w:val="left" w:pos="3960"/>
        </w:tabs>
        <w:spacing w:line="440" w:lineRule="exact"/>
        <w:ind w:left="-4" w:leftChars="-2" w:firstLine="5180" w:firstLineChars="1850"/>
        <w:jc w:val="right"/>
        <w:rPr>
          <w:rFonts w:asciiTheme="minorEastAsia" w:hAnsiTheme="minorEastAsia" w:eastAsiaTheme="minorEastAsia"/>
          <w:sz w:val="28"/>
          <w:szCs w:val="28"/>
        </w:rPr>
      </w:pPr>
    </w:p>
    <w:p>
      <w:pPr>
        <w:pStyle w:val="8"/>
        <w:tabs>
          <w:tab w:val="left" w:pos="3960"/>
        </w:tabs>
        <w:spacing w:line="440" w:lineRule="exact"/>
        <w:ind w:left="-4" w:leftChars="-2" w:right="1400"/>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法定代表人（或授权代表人）：</w:t>
      </w:r>
    </w:p>
    <w:p>
      <w:pPr>
        <w:pStyle w:val="8"/>
        <w:tabs>
          <w:tab w:val="left" w:pos="3960"/>
        </w:tabs>
        <w:spacing w:line="440" w:lineRule="exact"/>
        <w:ind w:left="-4" w:leftChars="-2" w:right="840"/>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日    期：</w:t>
      </w:r>
    </w:p>
    <w:p>
      <w:pPr>
        <w:pStyle w:val="21"/>
        <w:spacing w:line="360" w:lineRule="auto"/>
        <w:jc w:val="center"/>
        <w:rPr>
          <w:rFonts w:cs="Courier New" w:asciiTheme="minorEastAsia" w:hAnsiTheme="minorEastAsia" w:eastAsiaTheme="minorEastAsia"/>
          <w:kern w:val="0"/>
          <w:sz w:val="28"/>
          <w:szCs w:val="28"/>
        </w:rPr>
      </w:pPr>
    </w:p>
    <w:p>
      <w:pPr>
        <w:pStyle w:val="21"/>
        <w:spacing w:line="360" w:lineRule="auto"/>
        <w:jc w:val="center"/>
        <w:rPr>
          <w:rFonts w:cs="Courier New" w:asciiTheme="minorEastAsia" w:hAnsiTheme="minorEastAsia" w:eastAsiaTheme="minorEastAsia"/>
          <w:kern w:val="0"/>
          <w:sz w:val="28"/>
          <w:szCs w:val="28"/>
        </w:rPr>
      </w:pPr>
    </w:p>
    <w:p>
      <w:pPr>
        <w:pStyle w:val="21"/>
        <w:spacing w:line="360" w:lineRule="auto"/>
        <w:jc w:val="center"/>
        <w:rPr>
          <w:rFonts w:cs="Courier New" w:asciiTheme="minorEastAsia" w:hAnsiTheme="minorEastAsia" w:eastAsiaTheme="minorEastAsia"/>
          <w:kern w:val="0"/>
          <w:sz w:val="28"/>
          <w:szCs w:val="28"/>
        </w:rPr>
      </w:pPr>
      <w:r>
        <w:rPr>
          <w:rFonts w:cs="Courier New" w:asciiTheme="minorEastAsia" w:hAnsiTheme="minorEastAsia" w:eastAsiaTheme="minorEastAsia"/>
          <w:kern w:val="0"/>
          <w:sz w:val="28"/>
          <w:szCs w:val="28"/>
        </w:rPr>
        <w:br w:type="page"/>
      </w:r>
      <w:r>
        <w:rPr>
          <w:rFonts w:hint="eastAsia" w:cs="Courier New" w:asciiTheme="minorEastAsia" w:hAnsiTheme="minorEastAsia" w:eastAsiaTheme="minorEastAsia"/>
          <w:kern w:val="0"/>
          <w:sz w:val="28"/>
          <w:szCs w:val="28"/>
        </w:rPr>
        <w:t>格式4   法定代表人身份证明书</w:t>
      </w:r>
    </w:p>
    <w:p>
      <w:pPr>
        <w:pStyle w:val="6"/>
        <w:spacing w:line="360" w:lineRule="auto"/>
        <w:rPr>
          <w:rFonts w:asciiTheme="minorEastAsia" w:hAnsiTheme="minorEastAsia" w:eastAsiaTheme="minorEastAsia"/>
          <w:sz w:val="24"/>
          <w:szCs w:val="21"/>
        </w:rPr>
      </w:pPr>
      <w:r>
        <w:rPr>
          <w:rFonts w:hint="eastAsia" w:asciiTheme="minorEastAsia" w:hAnsiTheme="minorEastAsia" w:eastAsiaTheme="minorEastAsia"/>
          <w:sz w:val="24"/>
          <w:szCs w:val="21"/>
        </w:rPr>
        <w:t>广州大学：</w:t>
      </w:r>
    </w:p>
    <w:p>
      <w:pPr>
        <w:pStyle w:val="6"/>
        <w:spacing w:line="360" w:lineRule="auto"/>
        <w:ind w:firstLine="1440" w:firstLineChars="600"/>
        <w:rPr>
          <w:rFonts w:asciiTheme="minorEastAsia" w:hAnsiTheme="minorEastAsia" w:eastAsiaTheme="minorEastAsia"/>
          <w:sz w:val="24"/>
          <w:szCs w:val="21"/>
        </w:rPr>
      </w:pPr>
      <w:r>
        <w:rPr>
          <w:rFonts w:hint="eastAsia" w:asciiTheme="minorEastAsia" w:hAnsiTheme="minorEastAsia" w:eastAsiaTheme="minorEastAsia"/>
          <w:sz w:val="24"/>
          <w:szCs w:val="21"/>
        </w:rPr>
        <w:t>同志，现任我单位职务，为法定代表人，特此证明。</w:t>
      </w:r>
    </w:p>
    <w:p>
      <w:pPr>
        <w:pStyle w:val="6"/>
        <w:spacing w:line="360" w:lineRule="auto"/>
        <w:ind w:firstLine="480"/>
        <w:rPr>
          <w:rFonts w:asciiTheme="minorEastAsia" w:hAnsiTheme="minorEastAsia" w:eastAsiaTheme="minorEastAsia"/>
          <w:sz w:val="24"/>
          <w:szCs w:val="21"/>
        </w:rPr>
      </w:pPr>
      <w:r>
        <w:rPr>
          <w:rFonts w:hint="eastAsia" w:asciiTheme="minorEastAsia" w:hAnsiTheme="minorEastAsia" w:eastAsiaTheme="minorEastAsia"/>
          <w:sz w:val="24"/>
          <w:szCs w:val="21"/>
        </w:rPr>
        <w:t>签发日期：   单位：（盖章）</w:t>
      </w:r>
    </w:p>
    <w:p>
      <w:pPr>
        <w:pStyle w:val="6"/>
        <w:spacing w:line="360" w:lineRule="auto"/>
        <w:ind w:firstLine="480"/>
        <w:rPr>
          <w:rFonts w:asciiTheme="minorEastAsia" w:hAnsiTheme="minorEastAsia" w:eastAsiaTheme="minorEastAsia"/>
          <w:sz w:val="24"/>
          <w:szCs w:val="21"/>
          <w:u w:val="single"/>
        </w:rPr>
      </w:pPr>
      <w:r>
        <w:rPr>
          <w:rFonts w:hint="eastAsia" w:asciiTheme="minorEastAsia" w:hAnsiTheme="minorEastAsia" w:eastAsiaTheme="minorEastAsia"/>
          <w:sz w:val="24"/>
          <w:szCs w:val="21"/>
        </w:rPr>
        <w:t>附：代表人性别：   年龄：    身份证号码：</w:t>
      </w:r>
    </w:p>
    <w:p>
      <w:pPr>
        <w:pStyle w:val="6"/>
        <w:spacing w:line="360" w:lineRule="auto"/>
        <w:ind w:firstLine="480"/>
        <w:rPr>
          <w:rFonts w:asciiTheme="minorEastAsia" w:hAnsiTheme="minorEastAsia" w:eastAsiaTheme="minorEastAsia"/>
          <w:sz w:val="24"/>
          <w:szCs w:val="21"/>
          <w:u w:val="single"/>
        </w:rPr>
      </w:pPr>
      <w:r>
        <w:rPr>
          <w:rFonts w:hint="eastAsia" w:asciiTheme="minorEastAsia" w:hAnsiTheme="minorEastAsia" w:eastAsiaTheme="minorEastAsia"/>
          <w:sz w:val="24"/>
          <w:szCs w:val="21"/>
        </w:rPr>
        <w:t>联系电话：</w:t>
      </w:r>
    </w:p>
    <w:p>
      <w:pPr>
        <w:pStyle w:val="6"/>
        <w:spacing w:line="360" w:lineRule="auto"/>
        <w:ind w:firstLine="480"/>
        <w:rPr>
          <w:rFonts w:asciiTheme="minorEastAsia" w:hAnsiTheme="minorEastAsia" w:eastAsiaTheme="minorEastAsia"/>
          <w:sz w:val="24"/>
          <w:szCs w:val="21"/>
          <w:u w:val="single"/>
        </w:rPr>
      </w:pPr>
      <w:r>
        <w:rPr>
          <w:rFonts w:hint="eastAsia" w:asciiTheme="minorEastAsia" w:hAnsiTheme="minorEastAsia" w:eastAsiaTheme="minorEastAsia"/>
          <w:sz w:val="24"/>
          <w:szCs w:val="21"/>
        </w:rPr>
        <w:t>营业执照号码：            经济性质：</w:t>
      </w:r>
    </w:p>
    <w:p>
      <w:pPr>
        <w:pStyle w:val="6"/>
        <w:spacing w:line="360" w:lineRule="auto"/>
        <w:ind w:firstLine="480"/>
        <w:rPr>
          <w:rFonts w:asciiTheme="minorEastAsia" w:hAnsiTheme="minorEastAsia" w:eastAsiaTheme="minorEastAsia"/>
          <w:sz w:val="24"/>
          <w:szCs w:val="21"/>
          <w:u w:val="single"/>
        </w:rPr>
      </w:pPr>
      <w:r>
        <w:rPr>
          <w:rFonts w:hint="eastAsia" w:asciiTheme="minorEastAsia" w:hAnsiTheme="minorEastAsia" w:eastAsiaTheme="minorEastAsia"/>
          <w:sz w:val="24"/>
          <w:szCs w:val="21"/>
        </w:rPr>
        <w:t>主营（产）：</w:t>
      </w:r>
    </w:p>
    <w:p>
      <w:pPr>
        <w:pStyle w:val="6"/>
        <w:spacing w:line="360" w:lineRule="auto"/>
        <w:ind w:firstLine="480"/>
        <w:rPr>
          <w:rFonts w:asciiTheme="minorEastAsia" w:hAnsiTheme="minorEastAsia" w:eastAsiaTheme="minorEastAsia"/>
          <w:sz w:val="24"/>
          <w:szCs w:val="21"/>
          <w:u w:val="single"/>
        </w:rPr>
      </w:pPr>
      <w:r>
        <w:rPr>
          <w:rFonts w:hint="eastAsia" w:asciiTheme="minorEastAsia" w:hAnsiTheme="minorEastAsia" w:eastAsiaTheme="minorEastAsia"/>
          <w:sz w:val="24"/>
          <w:szCs w:val="21"/>
        </w:rPr>
        <w:t>兼营（产）：</w:t>
      </w:r>
    </w:p>
    <w:p>
      <w:pPr>
        <w:pStyle w:val="6"/>
        <w:spacing w:line="360" w:lineRule="auto"/>
        <w:ind w:firstLine="480"/>
        <w:rPr>
          <w:rFonts w:asciiTheme="minorEastAsia" w:hAnsiTheme="minorEastAsia" w:eastAsiaTheme="minorEastAsia"/>
          <w:sz w:val="24"/>
          <w:szCs w:val="21"/>
        </w:rPr>
      </w:pPr>
      <w:r>
        <w:rPr>
          <w:rFonts w:hint="eastAsia" w:asciiTheme="minorEastAsia" w:hAnsiTheme="minorEastAsia" w:eastAsiaTheme="minorEastAsia"/>
          <w:sz w:val="24"/>
          <w:szCs w:val="21"/>
        </w:rPr>
        <w:t>说明：1、法定代表人为企事业单位、国家机关、社会团体的主要行政负责人。</w:t>
      </w:r>
    </w:p>
    <w:p>
      <w:pPr>
        <w:pStyle w:val="6"/>
        <w:spacing w:line="360" w:lineRule="auto"/>
        <w:ind w:firstLine="1200" w:firstLineChars="500"/>
        <w:rPr>
          <w:rFonts w:asciiTheme="minorEastAsia" w:hAnsiTheme="minorEastAsia" w:eastAsiaTheme="minorEastAsia"/>
          <w:sz w:val="24"/>
          <w:szCs w:val="21"/>
        </w:rPr>
      </w:pPr>
      <w:r>
        <w:rPr>
          <w:rFonts w:hint="eastAsia" w:asciiTheme="minorEastAsia" w:hAnsiTheme="minorEastAsia" w:eastAsiaTheme="minorEastAsia"/>
          <w:sz w:val="24"/>
          <w:szCs w:val="21"/>
        </w:rPr>
        <w:t>2、内容必须填写真实、清楚、涂改无效，不得转让、买卖。</w:t>
      </w:r>
      <w:r>
        <w:rPr>
          <w:rFonts w:asciiTheme="minorEastAsia" w:hAnsiTheme="minorEastAsia" w:eastAsiaTheme="minorEastAsia"/>
          <w:sz w:val="24"/>
          <w:szCs w:val="21"/>
        </w:rPr>
        <mc:AlternateContent>
          <mc:Choice Requires="wps">
            <w:drawing>
              <wp:anchor distT="0" distB="0" distL="114300" distR="114300" simplePos="0" relativeHeight="251659264" behindDoc="0" locked="0" layoutInCell="1" allowOverlap="1">
                <wp:simplePos x="0" y="0"/>
                <wp:positionH relativeFrom="column">
                  <wp:posOffset>436880</wp:posOffset>
                </wp:positionH>
                <wp:positionV relativeFrom="paragraph">
                  <wp:posOffset>237490</wp:posOffset>
                </wp:positionV>
                <wp:extent cx="5011420" cy="1081405"/>
                <wp:effectExtent l="0" t="0" r="0" b="4445"/>
                <wp:wrapNone/>
                <wp:docPr id="2" name="AutoShape 2"/>
                <wp:cNvGraphicFramePr/>
                <a:graphic xmlns:a="http://schemas.openxmlformats.org/drawingml/2006/main">
                  <a:graphicData uri="http://schemas.microsoft.com/office/word/2010/wordprocessingShape">
                    <wps:wsp>
                      <wps:cNvSpPr>
                        <a:spLocks noChangeArrowheads="1"/>
                      </wps:cNvSpPr>
                      <wps:spPr bwMode="auto">
                        <a:xfrm>
                          <a:off x="0" y="0"/>
                          <a:ext cx="5011420" cy="1081405"/>
                        </a:xfrm>
                        <a:prstGeom prst="flowChartAlternateProcess">
                          <a:avLst/>
                        </a:prstGeom>
                        <a:solidFill>
                          <a:srgbClr val="FFFFFF"/>
                        </a:solidFill>
                        <a:ln w="9525">
                          <a:solidFill>
                            <a:srgbClr val="000000"/>
                          </a:solidFill>
                          <a:prstDash val="dash"/>
                          <a:miter lim="800000"/>
                        </a:ln>
                      </wps:spPr>
                      <wps:txbx>
                        <w:txbxContent>
                          <w:p>
                            <w:pPr>
                              <w:rPr>
                                <w:b/>
                                <w:sz w:val="22"/>
                              </w:rPr>
                            </w:pPr>
                            <w:r>
                              <w:rPr>
                                <w:rFonts w:hint="eastAsia"/>
                                <w:b/>
                                <w:sz w:val="22"/>
                              </w:rPr>
                              <w:t>提示：请将法定代表人身份证复印件（正反面）粘贴在此处，并加盖公章。</w:t>
                            </w:r>
                          </w:p>
                          <w:p>
                            <w:pPr>
                              <w:rPr>
                                <w:b/>
                                <w:sz w:val="22"/>
                              </w:rPr>
                            </w:pPr>
                          </w:p>
                        </w:txbxContent>
                      </wps:txbx>
                      <wps:bodyPr rot="0" vert="horz" wrap="square" lIns="91440" tIns="45720" rIns="91440" bIns="45720" anchor="t" anchorCtr="0" upright="1">
                        <a:noAutofit/>
                      </wps:bodyPr>
                    </wps:wsp>
                  </a:graphicData>
                </a:graphic>
              </wp:anchor>
            </w:drawing>
          </mc:Choice>
          <mc:Fallback>
            <w:pict>
              <v:shape id="AutoShape 2" o:spid="_x0000_s1026" o:spt="176" type="#_x0000_t176" style="position:absolute;left:0pt;margin-left:34.4pt;margin-top:18.7pt;height:85.15pt;width:394.6pt;z-index:251659264;mso-width-relative:page;mso-height-relative:page;" fillcolor="#FFFFFF" filled="t" stroked="t" coordsize="21600,21600" o:gfxdata="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WC8Tf2gAAAAkBAAAPAAAAAAAAAAEAIAAA&#10;ACIAAABkcnMvZG93bnJldi54bWxQSwECFAAUAAAACACHTuJAWqjhNkMCAACrBAAADgAAAAAAAAAB&#10;ACAAAAApAQAAZHJzL2Uyb0RvYy54bWxQSwUGAAAAAAYABgBZAQAA3gUAAAAA&#10;">
                <v:fill on="t" focussize="0,0"/>
                <v:stroke color="#000000" miterlimit="8" joinstyle="miter" dashstyle="dash"/>
                <v:imagedata o:title=""/>
                <o:lock v:ext="edit" aspectratio="f"/>
                <v:textbox>
                  <w:txbxContent>
                    <w:p>
                      <w:pPr>
                        <w:rPr>
                          <w:b/>
                          <w:sz w:val="22"/>
                        </w:rPr>
                      </w:pPr>
                      <w:r>
                        <w:rPr>
                          <w:rFonts w:hint="eastAsia"/>
                          <w:b/>
                          <w:sz w:val="22"/>
                        </w:rPr>
                        <w:t>提示：请将法定代表人身份证复印件（正反面）粘贴在此处，并加盖公章。</w:t>
                      </w:r>
                    </w:p>
                    <w:p>
                      <w:pPr>
                        <w:rPr>
                          <w:b/>
                          <w:sz w:val="22"/>
                        </w:rPr>
                      </w:pPr>
                    </w:p>
                  </w:txbxContent>
                </v:textbox>
              </v:shape>
            </w:pict>
          </mc:Fallback>
        </mc:AlternateContent>
      </w:r>
    </w:p>
    <w:p>
      <w:pPr>
        <w:pStyle w:val="13"/>
        <w:spacing w:line="300" w:lineRule="auto"/>
        <w:rPr>
          <w:rFonts w:cs="Arial" w:asciiTheme="minorEastAsia" w:hAnsiTheme="minorEastAsia" w:eastAsiaTheme="minorEastAsia"/>
          <w:bCs/>
        </w:rPr>
      </w:pPr>
    </w:p>
    <w:p>
      <w:pPr>
        <w:pStyle w:val="13"/>
        <w:spacing w:line="300" w:lineRule="auto"/>
        <w:rPr>
          <w:rFonts w:cs="Arial" w:asciiTheme="minorEastAsia" w:hAnsiTheme="minorEastAsia" w:eastAsiaTheme="minorEastAsia"/>
          <w:bCs/>
        </w:rPr>
      </w:pPr>
    </w:p>
    <w:p>
      <w:pPr>
        <w:pStyle w:val="13"/>
        <w:spacing w:line="300" w:lineRule="auto"/>
        <w:rPr>
          <w:rFonts w:cs="Arial" w:asciiTheme="minorEastAsia" w:hAnsiTheme="minorEastAsia" w:eastAsiaTheme="minorEastAsia"/>
          <w:bCs/>
        </w:rPr>
      </w:pPr>
    </w:p>
    <w:p>
      <w:pPr>
        <w:pStyle w:val="8"/>
        <w:pageBreakBefore/>
        <w:jc w:val="center"/>
        <w:rPr>
          <w:rFonts w:cs="Arial" w:asciiTheme="minorEastAsia" w:hAnsiTheme="minorEastAsia" w:eastAsiaTheme="minorEastAsia"/>
          <w:bCs/>
          <w:sz w:val="24"/>
          <w:szCs w:val="24"/>
        </w:rPr>
      </w:pPr>
      <w:r>
        <w:rPr>
          <w:rFonts w:hint="eastAsia" w:asciiTheme="minorEastAsia" w:hAnsiTheme="minorEastAsia" w:eastAsiaTheme="minorEastAsia"/>
          <w:sz w:val="28"/>
          <w:szCs w:val="28"/>
          <w:lang w:val="en-GB"/>
        </w:rPr>
        <w:t>格式</w:t>
      </w:r>
      <w:r>
        <w:rPr>
          <w:rFonts w:hint="eastAsia" w:asciiTheme="minorEastAsia" w:hAnsiTheme="minorEastAsia" w:eastAsiaTheme="minorEastAsia"/>
          <w:sz w:val="28"/>
          <w:szCs w:val="28"/>
        </w:rPr>
        <w:t>5授权委托证明书</w:t>
      </w:r>
    </w:p>
    <w:p>
      <w:pPr>
        <w:spacing w:line="360" w:lineRule="auto"/>
        <w:rPr>
          <w:rFonts w:asciiTheme="minorEastAsia" w:hAnsiTheme="minorEastAsia" w:eastAsiaTheme="minorEastAsia"/>
          <w:sz w:val="24"/>
        </w:rPr>
      </w:pPr>
      <w:r>
        <w:rPr>
          <w:rFonts w:hint="eastAsia" w:asciiTheme="minorEastAsia" w:hAnsiTheme="minorEastAsia" w:eastAsiaTheme="minorEastAsia"/>
          <w:sz w:val="24"/>
        </w:rPr>
        <w:t>广州大学：</w:t>
      </w:r>
    </w:p>
    <w:p>
      <w:pPr>
        <w:spacing w:line="360" w:lineRule="auto"/>
        <w:rPr>
          <w:rFonts w:asciiTheme="minorEastAsia" w:hAnsiTheme="minorEastAsia" w:eastAsiaTheme="minorEastAsia"/>
          <w:sz w:val="24"/>
        </w:rPr>
      </w:pPr>
      <w:r>
        <w:rPr>
          <w:rFonts w:hint="eastAsia" w:asciiTheme="minorEastAsia" w:hAnsiTheme="minorEastAsia" w:eastAsiaTheme="minorEastAsia"/>
          <w:sz w:val="24"/>
        </w:rPr>
        <w:t>（报价单位全称）法定代表人（姓名）兹授权（授权代表姓名）为授权代表，参加贵方组织的项目采购活动。</w:t>
      </w:r>
    </w:p>
    <w:p>
      <w:pPr>
        <w:spacing w:line="360" w:lineRule="auto"/>
        <w:ind w:firstLine="480" w:firstLineChars="200"/>
        <w:rPr>
          <w:rFonts w:asciiTheme="minorEastAsia" w:hAnsiTheme="minorEastAsia" w:eastAsiaTheme="minorEastAsia"/>
          <w:sz w:val="24"/>
        </w:rPr>
      </w:pPr>
      <w:r>
        <w:rPr>
          <w:rFonts w:hint="eastAsia" w:asciiTheme="minorEastAsia" w:hAnsiTheme="minorEastAsia" w:eastAsiaTheme="minorEastAsia"/>
          <w:sz w:val="24"/>
        </w:rPr>
        <w:t>（授权代表姓名）以我单位的名义并代表我单位签署报价书和所有报价文件，进行谈判、签署合同和全权处理招报价活动中的一切事宜，其在该项目招报价活动中的一切行为对我单位具有法律约束力。</w:t>
      </w:r>
    </w:p>
    <w:p>
      <w:pPr>
        <w:spacing w:line="360" w:lineRule="auto"/>
        <w:ind w:firstLine="480" w:firstLineChars="200"/>
        <w:rPr>
          <w:rFonts w:asciiTheme="minorEastAsia" w:hAnsiTheme="minorEastAsia" w:eastAsiaTheme="minorEastAsia"/>
          <w:sz w:val="24"/>
        </w:rPr>
      </w:pPr>
      <w:r>
        <w:rPr>
          <w:rFonts w:hint="eastAsia" w:asciiTheme="minorEastAsia" w:hAnsiTheme="minorEastAsia" w:eastAsiaTheme="minorEastAsia"/>
          <w:sz w:val="24"/>
        </w:rPr>
        <w:t xml:space="preserve">有效期限：至年月日 </w:t>
      </w:r>
    </w:p>
    <w:p>
      <w:pPr>
        <w:spacing w:line="360" w:lineRule="auto"/>
        <w:rPr>
          <w:rFonts w:asciiTheme="minorEastAsia" w:hAnsiTheme="minorEastAsia" w:eastAsiaTheme="minorEastAsia"/>
          <w:sz w:val="24"/>
          <w:u w:val="single"/>
        </w:rPr>
      </w:pPr>
      <w:r>
        <w:rPr>
          <w:rFonts w:hint="eastAsia" w:asciiTheme="minorEastAsia" w:hAnsiTheme="minorEastAsia" w:eastAsiaTheme="minorEastAsia"/>
          <w:sz w:val="24"/>
        </w:rPr>
        <w:t>报价单位名称（公章）：</w:t>
      </w:r>
    </w:p>
    <w:p>
      <w:pPr>
        <w:pStyle w:val="9"/>
        <w:spacing w:line="360" w:lineRule="auto"/>
        <w:rPr>
          <w:rFonts w:asciiTheme="minorEastAsia" w:hAnsiTheme="minorEastAsia" w:eastAsiaTheme="minorEastAsia"/>
          <w:sz w:val="24"/>
          <w:u w:val="single"/>
        </w:rPr>
      </w:pPr>
      <w:r>
        <w:rPr>
          <w:rFonts w:hint="eastAsia" w:asciiTheme="minorEastAsia" w:hAnsiTheme="minorEastAsia" w:eastAsiaTheme="minorEastAsia"/>
          <w:sz w:val="24"/>
        </w:rPr>
        <w:t>法定代表人（签字）：</w:t>
      </w:r>
    </w:p>
    <w:p>
      <w:pPr>
        <w:spacing w:line="360" w:lineRule="auto"/>
        <w:rPr>
          <w:rFonts w:asciiTheme="minorEastAsia" w:hAnsiTheme="minorEastAsia" w:eastAsiaTheme="minorEastAsia"/>
          <w:sz w:val="24"/>
        </w:rPr>
      </w:pPr>
      <w:r>
        <w:rPr>
          <w:rFonts w:hint="eastAsia" w:asciiTheme="minorEastAsia" w:hAnsiTheme="minorEastAsia" w:eastAsiaTheme="minorEastAsia"/>
          <w:sz w:val="24"/>
        </w:rPr>
        <w:t>日期：     年   月日</w:t>
      </w:r>
    </w:p>
    <w:p>
      <w:pPr>
        <w:pStyle w:val="9"/>
        <w:spacing w:line="360" w:lineRule="auto"/>
        <w:rPr>
          <w:rFonts w:asciiTheme="minorEastAsia" w:hAnsiTheme="minorEastAsia" w:eastAsiaTheme="minorEastAsia"/>
          <w:sz w:val="24"/>
          <w:u w:val="single"/>
        </w:rPr>
      </w:pPr>
      <w:r>
        <w:rPr>
          <w:rFonts w:hint="eastAsia" w:asciiTheme="minorEastAsia" w:hAnsiTheme="minorEastAsia" w:eastAsiaTheme="minorEastAsia"/>
          <w:sz w:val="24"/>
        </w:rPr>
        <w:t>授权代表（签字）：</w:t>
      </w:r>
    </w:p>
    <w:p>
      <w:pPr>
        <w:spacing w:line="360" w:lineRule="auto"/>
        <w:rPr>
          <w:rFonts w:asciiTheme="minorEastAsia" w:hAnsiTheme="minorEastAsia" w:eastAsiaTheme="minorEastAsia"/>
          <w:sz w:val="24"/>
        </w:rPr>
      </w:pPr>
      <w:r>
        <w:rPr>
          <w:rFonts w:hint="eastAsia" w:asciiTheme="minorEastAsia" w:hAnsiTheme="minorEastAsia" w:eastAsiaTheme="minorEastAsia"/>
          <w:sz w:val="24"/>
        </w:rPr>
        <w:t>日期：年月日</w:t>
      </w:r>
    </w:p>
    <w:p>
      <w:pPr>
        <w:pStyle w:val="8"/>
        <w:wordWrap w:val="0"/>
        <w:spacing w:line="360" w:lineRule="auto"/>
        <w:ind w:left="3400" w:leftChars="1619"/>
        <w:jc w:val="right"/>
        <w:rPr>
          <w:rFonts w:cs="Arial" w:asciiTheme="minorEastAsia" w:hAnsiTheme="minorEastAsia" w:eastAsiaTheme="minorEastAsia"/>
          <w:sz w:val="24"/>
          <w:szCs w:val="24"/>
        </w:rPr>
      </w:pPr>
    </w:p>
    <w:p>
      <w:pPr>
        <w:pStyle w:val="8"/>
        <w:spacing w:line="360" w:lineRule="auto"/>
        <w:ind w:left="3400" w:leftChars="1619"/>
        <w:jc w:val="right"/>
        <w:rPr>
          <w:rFonts w:asciiTheme="minorEastAsia" w:hAnsiTheme="minorEastAsia" w:eastAsiaTheme="minorEastAsia"/>
          <w:sz w:val="24"/>
          <w:szCs w:val="24"/>
        </w:rPr>
      </w:pPr>
      <w:r>
        <w:rPr>
          <w:rFonts w:cs="Arial" w:asciiTheme="minorEastAsia" w:hAnsiTheme="minorEastAsia" w:eastAsiaTheme="minorEastAsia"/>
          <w:sz w:val="24"/>
          <w:szCs w:val="24"/>
        </w:rPr>
        <mc:AlternateContent>
          <mc:Choice Requires="wps">
            <w:drawing>
              <wp:anchor distT="0" distB="0" distL="114300" distR="114300" simplePos="0" relativeHeight="251660288" behindDoc="0" locked="0" layoutInCell="1" allowOverlap="1">
                <wp:simplePos x="0" y="0"/>
                <wp:positionH relativeFrom="column">
                  <wp:posOffset>466725</wp:posOffset>
                </wp:positionH>
                <wp:positionV relativeFrom="paragraph">
                  <wp:posOffset>0</wp:posOffset>
                </wp:positionV>
                <wp:extent cx="4839970" cy="1238885"/>
                <wp:effectExtent l="0" t="0" r="0" b="0"/>
                <wp:wrapNone/>
                <wp:docPr id="1" name="AutoShape 3"/>
                <wp:cNvGraphicFramePr/>
                <a:graphic xmlns:a="http://schemas.openxmlformats.org/drawingml/2006/main">
                  <a:graphicData uri="http://schemas.microsoft.com/office/word/2010/wordprocessingShape">
                    <wps:wsp>
                      <wps:cNvSpPr>
                        <a:spLocks noChangeArrowheads="1"/>
                      </wps:cNvSpPr>
                      <wps:spPr bwMode="auto">
                        <a:xfrm>
                          <a:off x="0" y="0"/>
                          <a:ext cx="4839970" cy="1238885"/>
                        </a:xfrm>
                        <a:prstGeom prst="flowChartAlternateProcess">
                          <a:avLst/>
                        </a:prstGeom>
                        <a:solidFill>
                          <a:srgbClr val="FFFFFF"/>
                        </a:solidFill>
                        <a:ln w="9525">
                          <a:solidFill>
                            <a:srgbClr val="000000"/>
                          </a:solidFill>
                          <a:prstDash val="dash"/>
                          <a:miter lim="800000"/>
                        </a:ln>
                      </wps:spPr>
                      <wps:txbx>
                        <w:txbxContent>
                          <w:p>
                            <w:pPr>
                              <w:rPr>
                                <w:b/>
                                <w:sz w:val="22"/>
                              </w:rPr>
                            </w:pPr>
                            <w:r>
                              <w:rPr>
                                <w:rFonts w:hint="eastAsia"/>
                                <w:b/>
                                <w:sz w:val="22"/>
                              </w:rPr>
                              <w:t>提示：请将授权代表身份证复印件（正反面）粘贴在此处，并加盖公章。</w:t>
                            </w:r>
                          </w:p>
                          <w:p>
                            <w:pPr>
                              <w:rPr>
                                <w:b/>
                                <w:sz w:val="22"/>
                              </w:rPr>
                            </w:pPr>
                          </w:p>
                        </w:txbxContent>
                      </wps:txbx>
                      <wps:bodyPr rot="0" vert="horz" wrap="square" lIns="91440" tIns="45720" rIns="91440" bIns="45720" anchor="t" anchorCtr="0" upright="1">
                        <a:noAutofit/>
                      </wps:bodyPr>
                    </wps:wsp>
                  </a:graphicData>
                </a:graphic>
              </wp:anchor>
            </w:drawing>
          </mc:Choice>
          <mc:Fallback>
            <w:pict>
              <v:shape id="AutoShape 3" o:spid="_x0000_s1026" o:spt="176" type="#_x0000_t176" style="position:absolute;left:0pt;margin-left:36.75pt;margin-top:0pt;height:97.55pt;width:381.1pt;z-index:251660288;mso-width-relative:page;mso-height-relative:page;" fillcolor="#FFFFFF" filled="t" stroked="t" coordsize="21600,21600" o:gfxdata="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CZmNr32AAAAAcBAAAPAAAAAAAAAAEAIAAA&#10;ACIAAABkcnMvZG93bnJldi54bWxQSwECFAAUAAAACACHTuJAWHntnUUCAACrBAAADgAAAAAAAAAB&#10;ACAAAAAnAQAAZHJzL2Uyb0RvYy54bWxQSwUGAAAAAAYABgBZAQAA3gUAAAAA&#10;">
                <v:fill on="t" focussize="0,0"/>
                <v:stroke color="#000000" miterlimit="8" joinstyle="miter" dashstyle="dash"/>
                <v:imagedata o:title=""/>
                <o:lock v:ext="edit" aspectratio="f"/>
                <v:textbox>
                  <w:txbxContent>
                    <w:p>
                      <w:pPr>
                        <w:rPr>
                          <w:b/>
                          <w:sz w:val="22"/>
                        </w:rPr>
                      </w:pPr>
                      <w:r>
                        <w:rPr>
                          <w:rFonts w:hint="eastAsia"/>
                          <w:b/>
                          <w:sz w:val="22"/>
                        </w:rPr>
                        <w:t>提示：请将授权代表身份证复印件（正反面）粘贴在此处，并加盖公章。</w:t>
                      </w:r>
                    </w:p>
                    <w:p>
                      <w:pPr>
                        <w:rPr>
                          <w:b/>
                          <w:sz w:val="22"/>
                        </w:rPr>
                      </w:pPr>
                    </w:p>
                  </w:txbxContent>
                </v:textbox>
              </v:shape>
            </w:pict>
          </mc:Fallback>
        </mc:AlternateContent>
      </w:r>
    </w:p>
    <w:p>
      <w:pPr>
        <w:pStyle w:val="8"/>
        <w:spacing w:line="360" w:lineRule="auto"/>
        <w:ind w:left="3400" w:leftChars="1619"/>
        <w:jc w:val="right"/>
        <w:rPr>
          <w:rFonts w:asciiTheme="minorEastAsia" w:hAnsiTheme="minorEastAsia" w:eastAsiaTheme="minorEastAsia"/>
          <w:sz w:val="24"/>
          <w:szCs w:val="24"/>
        </w:rPr>
      </w:pPr>
    </w:p>
    <w:p>
      <w:pPr>
        <w:pStyle w:val="8"/>
        <w:spacing w:line="360" w:lineRule="auto"/>
        <w:ind w:left="3400" w:leftChars="1619"/>
        <w:jc w:val="right"/>
        <w:rPr>
          <w:rFonts w:asciiTheme="minorEastAsia" w:hAnsiTheme="minorEastAsia" w:eastAsiaTheme="minorEastAsia"/>
          <w:sz w:val="24"/>
          <w:szCs w:val="24"/>
        </w:rPr>
      </w:pPr>
    </w:p>
    <w:p>
      <w:pPr>
        <w:pStyle w:val="8"/>
        <w:spacing w:line="360" w:lineRule="auto"/>
        <w:ind w:left="3400" w:leftChars="1619"/>
        <w:jc w:val="right"/>
        <w:rPr>
          <w:rFonts w:asciiTheme="minorEastAsia" w:hAnsiTheme="minorEastAsia" w:eastAsiaTheme="minorEastAsia"/>
          <w:sz w:val="24"/>
          <w:szCs w:val="24"/>
        </w:rPr>
      </w:pPr>
    </w:p>
    <w:p>
      <w:pPr>
        <w:pStyle w:val="8"/>
        <w:spacing w:line="360" w:lineRule="auto"/>
        <w:ind w:left="3400" w:leftChars="1619"/>
        <w:jc w:val="right"/>
        <w:rPr>
          <w:rFonts w:asciiTheme="minorEastAsia" w:hAnsiTheme="minorEastAsia" w:eastAsiaTheme="minorEastAsia"/>
          <w:sz w:val="24"/>
          <w:szCs w:val="24"/>
        </w:rPr>
      </w:pPr>
    </w:p>
    <w:p>
      <w:pPr>
        <w:pStyle w:val="8"/>
        <w:spacing w:line="460" w:lineRule="exact"/>
        <w:ind w:left="720" w:hanging="720" w:hangingChars="300"/>
        <w:rPr>
          <w:rFonts w:cs="仿宋_GB2312" w:asciiTheme="minorEastAsia" w:hAnsiTheme="minorEastAsia" w:eastAsiaTheme="minorEastAsia"/>
          <w:sz w:val="24"/>
          <w:szCs w:val="24"/>
          <w:lang w:val="zh-CN"/>
        </w:rPr>
      </w:pPr>
      <w:r>
        <w:rPr>
          <w:rFonts w:hint="eastAsia" w:cs="仿宋_GB2312" w:asciiTheme="minorEastAsia" w:hAnsiTheme="minorEastAsia" w:eastAsiaTheme="minorEastAsia"/>
          <w:sz w:val="24"/>
          <w:szCs w:val="24"/>
          <w:lang w:val="zh-CN"/>
        </w:rPr>
        <w:t>说明：</w:t>
      </w:r>
    </w:p>
    <w:p>
      <w:pPr>
        <w:pStyle w:val="8"/>
        <w:widowControl/>
        <w:numPr>
          <w:ilvl w:val="0"/>
          <w:numId w:val="2"/>
        </w:numPr>
        <w:tabs>
          <w:tab w:val="left" w:pos="360"/>
          <w:tab w:val="clear" w:pos="1264"/>
        </w:tabs>
        <w:spacing w:line="460" w:lineRule="exact"/>
        <w:ind w:hanging="1264"/>
        <w:rPr>
          <w:rFonts w:cs="仿宋_GB2312" w:asciiTheme="minorEastAsia" w:hAnsiTheme="minorEastAsia" w:eastAsiaTheme="minorEastAsia"/>
          <w:sz w:val="24"/>
          <w:szCs w:val="24"/>
          <w:lang w:val="zh-CN"/>
        </w:rPr>
      </w:pPr>
      <w:r>
        <w:rPr>
          <w:rFonts w:cs="仿宋_GB2312" w:asciiTheme="minorEastAsia" w:hAnsiTheme="minorEastAsia" w:eastAsiaTheme="minorEastAsia"/>
          <w:sz w:val="24"/>
          <w:szCs w:val="24"/>
          <w:lang w:val="zh-CN"/>
        </w:rPr>
        <w:t>法定代表人亲自签署</w:t>
      </w:r>
      <w:r>
        <w:rPr>
          <w:rFonts w:hint="eastAsia" w:cs="仿宋_GB2312" w:asciiTheme="minorEastAsia" w:hAnsiTheme="minorEastAsia" w:eastAsiaTheme="minorEastAsia"/>
          <w:sz w:val="24"/>
          <w:szCs w:val="24"/>
          <w:lang w:val="zh-CN"/>
        </w:rPr>
        <w:t>“</w:t>
      </w:r>
      <w:r>
        <w:rPr>
          <w:rFonts w:cs="仿宋_GB2312" w:asciiTheme="minorEastAsia" w:hAnsiTheme="minorEastAsia" w:eastAsiaTheme="minorEastAsia"/>
          <w:sz w:val="24"/>
          <w:szCs w:val="24"/>
          <w:lang w:val="zh-CN"/>
        </w:rPr>
        <w:t>报价函</w:t>
      </w:r>
      <w:r>
        <w:rPr>
          <w:rFonts w:hint="eastAsia" w:cs="仿宋_GB2312" w:asciiTheme="minorEastAsia" w:hAnsiTheme="minorEastAsia" w:eastAsiaTheme="minorEastAsia"/>
          <w:sz w:val="24"/>
          <w:szCs w:val="24"/>
          <w:lang w:val="zh-CN"/>
        </w:rPr>
        <w:t>”</w:t>
      </w:r>
      <w:r>
        <w:rPr>
          <w:rFonts w:cs="仿宋_GB2312" w:asciiTheme="minorEastAsia" w:hAnsiTheme="minorEastAsia" w:eastAsiaTheme="minorEastAsia"/>
          <w:sz w:val="24"/>
          <w:szCs w:val="24"/>
          <w:lang w:val="zh-CN"/>
        </w:rPr>
        <w:t>的，则无需提交本表。</w:t>
      </w:r>
    </w:p>
    <w:p>
      <w:pPr>
        <w:pStyle w:val="8"/>
        <w:widowControl/>
        <w:numPr>
          <w:ilvl w:val="0"/>
          <w:numId w:val="2"/>
        </w:numPr>
        <w:tabs>
          <w:tab w:val="left" w:pos="360"/>
          <w:tab w:val="clear" w:pos="1264"/>
        </w:tabs>
        <w:spacing w:line="460" w:lineRule="exact"/>
        <w:ind w:left="360" w:hanging="360"/>
        <w:rPr>
          <w:rFonts w:cs="仿宋_GB2312" w:asciiTheme="minorEastAsia" w:hAnsiTheme="minorEastAsia" w:eastAsiaTheme="minorEastAsia"/>
          <w:sz w:val="24"/>
          <w:szCs w:val="24"/>
          <w:lang w:val="zh-CN"/>
        </w:rPr>
      </w:pPr>
      <w:r>
        <w:rPr>
          <w:rFonts w:hint="eastAsia" w:cs="仿宋_GB2312" w:asciiTheme="minorEastAsia" w:hAnsiTheme="minorEastAsia" w:eastAsiaTheme="minorEastAsia"/>
          <w:sz w:val="24"/>
          <w:szCs w:val="24"/>
          <w:lang w:val="zh-CN"/>
        </w:rPr>
        <w:t>“</w:t>
      </w:r>
      <w:r>
        <w:rPr>
          <w:rFonts w:cs="仿宋_GB2312" w:asciiTheme="minorEastAsia" w:hAnsiTheme="minorEastAsia" w:eastAsiaTheme="minorEastAsia"/>
          <w:sz w:val="24"/>
          <w:szCs w:val="24"/>
          <w:lang w:val="zh-CN"/>
        </w:rPr>
        <w:t>报价函</w:t>
      </w:r>
      <w:r>
        <w:rPr>
          <w:rFonts w:hint="eastAsia" w:cs="仿宋_GB2312" w:asciiTheme="minorEastAsia" w:hAnsiTheme="minorEastAsia" w:eastAsiaTheme="minorEastAsia"/>
          <w:sz w:val="24"/>
          <w:szCs w:val="24"/>
          <w:lang w:val="zh-CN"/>
        </w:rPr>
        <w:t>”</w:t>
      </w:r>
      <w:r>
        <w:rPr>
          <w:rFonts w:cs="仿宋_GB2312" w:asciiTheme="minorEastAsia" w:hAnsiTheme="minorEastAsia" w:eastAsiaTheme="minorEastAsia"/>
          <w:sz w:val="24"/>
          <w:szCs w:val="24"/>
          <w:lang w:val="zh-CN"/>
        </w:rPr>
        <w:t>由委托代理人签署的，</w:t>
      </w:r>
      <w:r>
        <w:rPr>
          <w:rFonts w:hint="eastAsia" w:cs="仿宋_GB2312" w:asciiTheme="minorEastAsia" w:hAnsiTheme="minorEastAsia" w:eastAsiaTheme="minorEastAsia"/>
          <w:sz w:val="24"/>
          <w:lang w:val="zh-CN"/>
        </w:rPr>
        <w:t>须提交本授权委托证明书（要有单位公章、法定代表人的亲笔签字或盖章，缺一不可）</w:t>
      </w:r>
      <w:r>
        <w:rPr>
          <w:rFonts w:cs="仿宋_GB2312" w:asciiTheme="minorEastAsia" w:hAnsiTheme="minorEastAsia" w:eastAsiaTheme="minorEastAsia"/>
          <w:sz w:val="24"/>
          <w:szCs w:val="24"/>
          <w:lang w:val="zh-CN"/>
        </w:rPr>
        <w:t>。</w:t>
      </w:r>
    </w:p>
    <w:p>
      <w:pPr>
        <w:pStyle w:val="8"/>
        <w:widowControl/>
        <w:numPr>
          <w:ilvl w:val="0"/>
          <w:numId w:val="2"/>
        </w:numPr>
        <w:tabs>
          <w:tab w:val="left" w:pos="142"/>
          <w:tab w:val="clear" w:pos="1264"/>
        </w:tabs>
        <w:spacing w:line="420" w:lineRule="exact"/>
        <w:ind w:left="-4" w:leftChars="-2" w:right="84" w:rightChars="40" w:firstLine="2"/>
        <w:rPr>
          <w:rFonts w:cs="Arial" w:asciiTheme="minorEastAsia" w:hAnsiTheme="minorEastAsia" w:eastAsiaTheme="minorEastAsia"/>
          <w:bCs/>
          <w:sz w:val="24"/>
          <w:szCs w:val="24"/>
        </w:rPr>
      </w:pPr>
      <w:r>
        <w:rPr>
          <w:rFonts w:cs="仿宋_GB2312" w:asciiTheme="minorEastAsia" w:hAnsiTheme="minorEastAsia" w:eastAsiaTheme="minorEastAsia"/>
          <w:sz w:val="24"/>
          <w:szCs w:val="24"/>
          <w:lang w:val="zh-CN"/>
        </w:rPr>
        <w:t>非法人报价的，负责人指《营业执照》上载明的负责人</w:t>
      </w:r>
      <w:r>
        <w:rPr>
          <w:rFonts w:hint="eastAsia" w:cs="仿宋_GB2312" w:asciiTheme="minorEastAsia" w:hAnsiTheme="minorEastAsia" w:eastAsiaTheme="minorEastAsia"/>
          <w:sz w:val="24"/>
          <w:szCs w:val="24"/>
          <w:lang w:val="zh-CN"/>
        </w:rPr>
        <w:t>。</w:t>
      </w:r>
    </w:p>
    <w:p>
      <w:pPr>
        <w:rPr>
          <w:rFonts w:asciiTheme="minorEastAsia" w:hAnsiTheme="minorEastAsia" w:eastAsiaTheme="minorEastAsia"/>
        </w:rPr>
      </w:pPr>
    </w:p>
    <w:p>
      <w:pPr>
        <w:rPr>
          <w:rFonts w:asciiTheme="minorEastAsia" w:hAnsiTheme="minorEastAsia" w:eastAsiaTheme="minorEastAsia"/>
        </w:rPr>
      </w:pPr>
    </w:p>
    <w:bookmarkEnd w:id="1"/>
    <w:bookmarkEnd w:id="4"/>
    <w:p>
      <w:pPr>
        <w:spacing w:line="440" w:lineRule="exact"/>
        <w:ind w:firstLine="630" w:firstLineChars="300"/>
        <w:jc w:val="center"/>
        <w:rPr>
          <w:rFonts w:asciiTheme="minorEastAsia" w:hAnsiTheme="minorEastAsia" w:eastAsiaTheme="minor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0000000000000000000"/>
    <w:charset w:val="86"/>
    <w:family w:val="modern"/>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F3016E"/>
    <w:multiLevelType w:val="multilevel"/>
    <w:tmpl w:val="13F3016E"/>
    <w:lvl w:ilvl="0" w:tentative="0">
      <w:start w:val="1"/>
      <w:numFmt w:val="decimal"/>
      <w:lvlText w:val="%1."/>
      <w:lvlJc w:val="left"/>
      <w:pPr>
        <w:tabs>
          <w:tab w:val="left" w:pos="1264"/>
        </w:tabs>
        <w:ind w:left="1264" w:hanging="420"/>
      </w:pPr>
      <w:rPr>
        <w:rFonts w:hint="eastAsia"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1">
    <w:nsid w:val="6E6F60EC"/>
    <w:multiLevelType w:val="multilevel"/>
    <w:tmpl w:val="6E6F60EC"/>
    <w:lvl w:ilvl="0" w:tentative="0">
      <w:start w:val="1"/>
      <w:numFmt w:val="decimal"/>
      <w:pStyle w:val="45"/>
      <w:lvlText w:val="%1"/>
      <w:lvlJc w:val="left"/>
      <w:pPr>
        <w:ind w:left="432" w:hanging="432"/>
      </w:pPr>
    </w:lvl>
    <w:lvl w:ilvl="1" w:tentative="0">
      <w:start w:val="1"/>
      <w:numFmt w:val="decimal"/>
      <w:pStyle w:val="46"/>
      <w:lvlText w:val="%1.%2"/>
      <w:lvlJc w:val="left"/>
      <w:pPr>
        <w:ind w:left="576" w:hanging="576"/>
      </w:pPr>
    </w:lvl>
    <w:lvl w:ilvl="2" w:tentative="0">
      <w:start w:val="1"/>
      <w:numFmt w:val="decimal"/>
      <w:pStyle w:val="44"/>
      <w:lvlText w:val="%1.%2.%3"/>
      <w:lvlJc w:val="left"/>
      <w:pPr>
        <w:ind w:left="720" w:hanging="720"/>
      </w:pPr>
    </w:lvl>
    <w:lvl w:ilvl="3" w:tentative="0">
      <w:start w:val="1"/>
      <w:numFmt w:val="decimal"/>
      <w:pStyle w:val="47"/>
      <w:lvlText w:val="%1.%2.%3.%4"/>
      <w:lvlJc w:val="left"/>
      <w:pPr>
        <w:ind w:left="864" w:hanging="864"/>
      </w:pPr>
    </w:lvl>
    <w:lvl w:ilvl="4" w:tentative="0">
      <w:start w:val="1"/>
      <w:numFmt w:val="decimal"/>
      <w:pStyle w:val="48"/>
      <w:lvlText w:val="%1.%2.%3.%4.%5"/>
      <w:lvlJc w:val="left"/>
      <w:pPr>
        <w:ind w:left="1008" w:hanging="1008"/>
      </w:pPr>
    </w:lvl>
    <w:lvl w:ilvl="5" w:tentative="0">
      <w:start w:val="1"/>
      <w:numFmt w:val="decimal"/>
      <w:pStyle w:val="49"/>
      <w:lvlText w:val="%1.%2.%3.%4.%5.%6"/>
      <w:lvlJc w:val="left"/>
      <w:pPr>
        <w:ind w:left="1152" w:hanging="1152"/>
      </w:pPr>
    </w:lvl>
    <w:lvl w:ilvl="6" w:tentative="0">
      <w:start w:val="1"/>
      <w:numFmt w:val="decimal"/>
      <w:pStyle w:val="50"/>
      <w:lvlText w:val="%1.%2.%3.%4.%5.%6.%7"/>
      <w:lvlJc w:val="left"/>
      <w:pPr>
        <w:ind w:left="1296" w:hanging="1296"/>
      </w:pPr>
    </w:lvl>
    <w:lvl w:ilvl="7" w:tentative="0">
      <w:start w:val="1"/>
      <w:numFmt w:val="decimal"/>
      <w:pStyle w:val="51"/>
      <w:lvlText w:val="%1.%2.%3.%4.%5.%6.%7.%8"/>
      <w:lvlJc w:val="left"/>
      <w:pPr>
        <w:ind w:left="1440" w:hanging="1440"/>
      </w:pPr>
    </w:lvl>
    <w:lvl w:ilvl="8" w:tentative="0">
      <w:start w:val="1"/>
      <w:numFmt w:val="decimal"/>
      <w:pStyle w:val="52"/>
      <w:lvlText w:val="%1.%2.%3.%4.%5.%6.%7.%8.%9"/>
      <w:lvlJc w:val="left"/>
      <w:pPr>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ZlYjBhYTIyY2I0MjQwYjU4ZDBhMDU3YzQ1NWM0ODIifQ=="/>
  </w:docVars>
  <w:rsids>
    <w:rsidRoot w:val="001D24DF"/>
    <w:rsid w:val="00000B69"/>
    <w:rsid w:val="0000340F"/>
    <w:rsid w:val="00011E90"/>
    <w:rsid w:val="000326F2"/>
    <w:rsid w:val="000327ED"/>
    <w:rsid w:val="000575C0"/>
    <w:rsid w:val="00057619"/>
    <w:rsid w:val="00062EE9"/>
    <w:rsid w:val="00096213"/>
    <w:rsid w:val="000B04FE"/>
    <w:rsid w:val="000B30F8"/>
    <w:rsid w:val="000B4143"/>
    <w:rsid w:val="000B7C04"/>
    <w:rsid w:val="000C4DB8"/>
    <w:rsid w:val="000D2C82"/>
    <w:rsid w:val="000D660E"/>
    <w:rsid w:val="000E2397"/>
    <w:rsid w:val="00101A87"/>
    <w:rsid w:val="001173D2"/>
    <w:rsid w:val="00124FD1"/>
    <w:rsid w:val="00135E3D"/>
    <w:rsid w:val="00146039"/>
    <w:rsid w:val="00164454"/>
    <w:rsid w:val="00182E79"/>
    <w:rsid w:val="0019097D"/>
    <w:rsid w:val="001936FC"/>
    <w:rsid w:val="001950FE"/>
    <w:rsid w:val="001A6F69"/>
    <w:rsid w:val="001B53AA"/>
    <w:rsid w:val="001B6E72"/>
    <w:rsid w:val="001D24DF"/>
    <w:rsid w:val="001D2F06"/>
    <w:rsid w:val="001D39D6"/>
    <w:rsid w:val="001E0F5D"/>
    <w:rsid w:val="001E107E"/>
    <w:rsid w:val="001E19F2"/>
    <w:rsid w:val="001E30E3"/>
    <w:rsid w:val="001E653B"/>
    <w:rsid w:val="001E7AB2"/>
    <w:rsid w:val="001F27F1"/>
    <w:rsid w:val="00205F21"/>
    <w:rsid w:val="00211ABB"/>
    <w:rsid w:val="00212281"/>
    <w:rsid w:val="00220D4F"/>
    <w:rsid w:val="00224B2C"/>
    <w:rsid w:val="002308A4"/>
    <w:rsid w:val="00234F45"/>
    <w:rsid w:val="002446A8"/>
    <w:rsid w:val="00264EF7"/>
    <w:rsid w:val="00271E5A"/>
    <w:rsid w:val="002720D3"/>
    <w:rsid w:val="002806FD"/>
    <w:rsid w:val="00287080"/>
    <w:rsid w:val="00290619"/>
    <w:rsid w:val="00290670"/>
    <w:rsid w:val="002A0005"/>
    <w:rsid w:val="002B2751"/>
    <w:rsid w:val="002B5204"/>
    <w:rsid w:val="002B58EC"/>
    <w:rsid w:val="002B66EB"/>
    <w:rsid w:val="002C1C83"/>
    <w:rsid w:val="002C65F0"/>
    <w:rsid w:val="002D5D73"/>
    <w:rsid w:val="002D6F89"/>
    <w:rsid w:val="002D70DF"/>
    <w:rsid w:val="002F03BA"/>
    <w:rsid w:val="002F25F1"/>
    <w:rsid w:val="002F6317"/>
    <w:rsid w:val="0030698B"/>
    <w:rsid w:val="00317515"/>
    <w:rsid w:val="00340777"/>
    <w:rsid w:val="00343E24"/>
    <w:rsid w:val="003502BD"/>
    <w:rsid w:val="00351F14"/>
    <w:rsid w:val="0036070A"/>
    <w:rsid w:val="003840C5"/>
    <w:rsid w:val="00384F7D"/>
    <w:rsid w:val="00387D4B"/>
    <w:rsid w:val="003918B9"/>
    <w:rsid w:val="00395CD3"/>
    <w:rsid w:val="00397379"/>
    <w:rsid w:val="003B67FC"/>
    <w:rsid w:val="003C1C26"/>
    <w:rsid w:val="003D409C"/>
    <w:rsid w:val="003E0CEF"/>
    <w:rsid w:val="003E3260"/>
    <w:rsid w:val="003E67B6"/>
    <w:rsid w:val="003E79B5"/>
    <w:rsid w:val="003F51F8"/>
    <w:rsid w:val="003F6EE6"/>
    <w:rsid w:val="004226F1"/>
    <w:rsid w:val="00436FF6"/>
    <w:rsid w:val="00450B07"/>
    <w:rsid w:val="00451C03"/>
    <w:rsid w:val="00460AB7"/>
    <w:rsid w:val="00481694"/>
    <w:rsid w:val="00481ADB"/>
    <w:rsid w:val="0049238D"/>
    <w:rsid w:val="0049403F"/>
    <w:rsid w:val="00494482"/>
    <w:rsid w:val="004948B3"/>
    <w:rsid w:val="004A519D"/>
    <w:rsid w:val="004B2479"/>
    <w:rsid w:val="004B3395"/>
    <w:rsid w:val="004B5ED2"/>
    <w:rsid w:val="004C705B"/>
    <w:rsid w:val="004C7CCC"/>
    <w:rsid w:val="004D3104"/>
    <w:rsid w:val="004F788D"/>
    <w:rsid w:val="00504A30"/>
    <w:rsid w:val="00517B2B"/>
    <w:rsid w:val="00524ADE"/>
    <w:rsid w:val="00545A5D"/>
    <w:rsid w:val="0055721B"/>
    <w:rsid w:val="00570D2E"/>
    <w:rsid w:val="00577070"/>
    <w:rsid w:val="00583D7B"/>
    <w:rsid w:val="0058612D"/>
    <w:rsid w:val="0059347A"/>
    <w:rsid w:val="00596F1E"/>
    <w:rsid w:val="005B1228"/>
    <w:rsid w:val="005B3638"/>
    <w:rsid w:val="005B7FFB"/>
    <w:rsid w:val="005C2C7B"/>
    <w:rsid w:val="005D0037"/>
    <w:rsid w:val="005D29F7"/>
    <w:rsid w:val="005E09D3"/>
    <w:rsid w:val="005E481D"/>
    <w:rsid w:val="005E7EF1"/>
    <w:rsid w:val="005F30C4"/>
    <w:rsid w:val="005F4AFE"/>
    <w:rsid w:val="005F6349"/>
    <w:rsid w:val="005F764D"/>
    <w:rsid w:val="00604D46"/>
    <w:rsid w:val="00614656"/>
    <w:rsid w:val="00624F72"/>
    <w:rsid w:val="00664D36"/>
    <w:rsid w:val="00671CB4"/>
    <w:rsid w:val="0068586A"/>
    <w:rsid w:val="006B09E0"/>
    <w:rsid w:val="006B48DC"/>
    <w:rsid w:val="006C3D21"/>
    <w:rsid w:val="006E27FA"/>
    <w:rsid w:val="006E3212"/>
    <w:rsid w:val="006E371A"/>
    <w:rsid w:val="006F031F"/>
    <w:rsid w:val="006F0B74"/>
    <w:rsid w:val="006F17D8"/>
    <w:rsid w:val="007040E2"/>
    <w:rsid w:val="00706D0F"/>
    <w:rsid w:val="007122FD"/>
    <w:rsid w:val="00716287"/>
    <w:rsid w:val="00723C76"/>
    <w:rsid w:val="007322DE"/>
    <w:rsid w:val="00734263"/>
    <w:rsid w:val="00737CB9"/>
    <w:rsid w:val="00745FFD"/>
    <w:rsid w:val="00746BFB"/>
    <w:rsid w:val="0075181F"/>
    <w:rsid w:val="0076252E"/>
    <w:rsid w:val="00766DFD"/>
    <w:rsid w:val="0077128D"/>
    <w:rsid w:val="007731FF"/>
    <w:rsid w:val="00776BB0"/>
    <w:rsid w:val="00781C10"/>
    <w:rsid w:val="007830C2"/>
    <w:rsid w:val="00784736"/>
    <w:rsid w:val="007913A5"/>
    <w:rsid w:val="007A159D"/>
    <w:rsid w:val="007A2B0C"/>
    <w:rsid w:val="007A6EBF"/>
    <w:rsid w:val="007D2335"/>
    <w:rsid w:val="007D7DD5"/>
    <w:rsid w:val="007E259D"/>
    <w:rsid w:val="007F0F0E"/>
    <w:rsid w:val="007F3628"/>
    <w:rsid w:val="0080196F"/>
    <w:rsid w:val="00803AC4"/>
    <w:rsid w:val="00804407"/>
    <w:rsid w:val="0081514F"/>
    <w:rsid w:val="00840510"/>
    <w:rsid w:val="00841115"/>
    <w:rsid w:val="008459A2"/>
    <w:rsid w:val="0087190E"/>
    <w:rsid w:val="008774E5"/>
    <w:rsid w:val="00882ADE"/>
    <w:rsid w:val="008923CA"/>
    <w:rsid w:val="008A0BA9"/>
    <w:rsid w:val="008A7AA9"/>
    <w:rsid w:val="008E2116"/>
    <w:rsid w:val="008E2ACF"/>
    <w:rsid w:val="008E3A80"/>
    <w:rsid w:val="008F08AF"/>
    <w:rsid w:val="008F3C63"/>
    <w:rsid w:val="008F76A7"/>
    <w:rsid w:val="00904866"/>
    <w:rsid w:val="00906228"/>
    <w:rsid w:val="009224B2"/>
    <w:rsid w:val="00926F89"/>
    <w:rsid w:val="009310AB"/>
    <w:rsid w:val="009602B2"/>
    <w:rsid w:val="00966D01"/>
    <w:rsid w:val="00974ECF"/>
    <w:rsid w:val="0098076B"/>
    <w:rsid w:val="00985843"/>
    <w:rsid w:val="009863B3"/>
    <w:rsid w:val="009A0DF7"/>
    <w:rsid w:val="009A6549"/>
    <w:rsid w:val="009B0F31"/>
    <w:rsid w:val="009C673C"/>
    <w:rsid w:val="009E4D3D"/>
    <w:rsid w:val="00A02A73"/>
    <w:rsid w:val="00A05DFD"/>
    <w:rsid w:val="00A06B33"/>
    <w:rsid w:val="00A10733"/>
    <w:rsid w:val="00A10DF9"/>
    <w:rsid w:val="00A16F8C"/>
    <w:rsid w:val="00A17AFE"/>
    <w:rsid w:val="00A21E50"/>
    <w:rsid w:val="00A3172B"/>
    <w:rsid w:val="00A64E4C"/>
    <w:rsid w:val="00A76612"/>
    <w:rsid w:val="00A836EB"/>
    <w:rsid w:val="00A92854"/>
    <w:rsid w:val="00A959C3"/>
    <w:rsid w:val="00AA6F55"/>
    <w:rsid w:val="00AB11C0"/>
    <w:rsid w:val="00AB17E8"/>
    <w:rsid w:val="00AB273A"/>
    <w:rsid w:val="00AB5FAE"/>
    <w:rsid w:val="00AB6898"/>
    <w:rsid w:val="00AD6A85"/>
    <w:rsid w:val="00AE2FDD"/>
    <w:rsid w:val="00B0400F"/>
    <w:rsid w:val="00B067C1"/>
    <w:rsid w:val="00B10DA9"/>
    <w:rsid w:val="00B50511"/>
    <w:rsid w:val="00B54E48"/>
    <w:rsid w:val="00B64D1F"/>
    <w:rsid w:val="00B740D4"/>
    <w:rsid w:val="00B82DEB"/>
    <w:rsid w:val="00B91214"/>
    <w:rsid w:val="00BA2A84"/>
    <w:rsid w:val="00BC3824"/>
    <w:rsid w:val="00BC5FF4"/>
    <w:rsid w:val="00BE5CC1"/>
    <w:rsid w:val="00C012D6"/>
    <w:rsid w:val="00C04528"/>
    <w:rsid w:val="00C259CF"/>
    <w:rsid w:val="00C30A87"/>
    <w:rsid w:val="00C37DDE"/>
    <w:rsid w:val="00C513BE"/>
    <w:rsid w:val="00C552ED"/>
    <w:rsid w:val="00C57510"/>
    <w:rsid w:val="00C67BE8"/>
    <w:rsid w:val="00C73762"/>
    <w:rsid w:val="00C77357"/>
    <w:rsid w:val="00C8194E"/>
    <w:rsid w:val="00C85B62"/>
    <w:rsid w:val="00C876C1"/>
    <w:rsid w:val="00CA26ED"/>
    <w:rsid w:val="00CB4CF7"/>
    <w:rsid w:val="00CB549C"/>
    <w:rsid w:val="00CC0653"/>
    <w:rsid w:val="00CC1DBF"/>
    <w:rsid w:val="00CC2699"/>
    <w:rsid w:val="00CD247F"/>
    <w:rsid w:val="00CE6F62"/>
    <w:rsid w:val="00CF55C7"/>
    <w:rsid w:val="00D01B1B"/>
    <w:rsid w:val="00D06278"/>
    <w:rsid w:val="00D0713A"/>
    <w:rsid w:val="00D15236"/>
    <w:rsid w:val="00D161E4"/>
    <w:rsid w:val="00D22B5E"/>
    <w:rsid w:val="00D45EA8"/>
    <w:rsid w:val="00D6329A"/>
    <w:rsid w:val="00D63CB7"/>
    <w:rsid w:val="00D7013E"/>
    <w:rsid w:val="00DB0581"/>
    <w:rsid w:val="00DB5FA2"/>
    <w:rsid w:val="00DB7A1D"/>
    <w:rsid w:val="00DC1963"/>
    <w:rsid w:val="00DD6A16"/>
    <w:rsid w:val="00DD6E92"/>
    <w:rsid w:val="00DE2E75"/>
    <w:rsid w:val="00DF0ABE"/>
    <w:rsid w:val="00E04B27"/>
    <w:rsid w:val="00E12D61"/>
    <w:rsid w:val="00E1413A"/>
    <w:rsid w:val="00E20821"/>
    <w:rsid w:val="00E24ABA"/>
    <w:rsid w:val="00E31A20"/>
    <w:rsid w:val="00E32C11"/>
    <w:rsid w:val="00E4166A"/>
    <w:rsid w:val="00E43471"/>
    <w:rsid w:val="00E46A08"/>
    <w:rsid w:val="00E50D3D"/>
    <w:rsid w:val="00E51FEF"/>
    <w:rsid w:val="00E752A8"/>
    <w:rsid w:val="00E96506"/>
    <w:rsid w:val="00EA289A"/>
    <w:rsid w:val="00EA3385"/>
    <w:rsid w:val="00EB58A4"/>
    <w:rsid w:val="00EC1B34"/>
    <w:rsid w:val="00ED2D31"/>
    <w:rsid w:val="00EE6B14"/>
    <w:rsid w:val="00EF2464"/>
    <w:rsid w:val="00F00F60"/>
    <w:rsid w:val="00F10055"/>
    <w:rsid w:val="00F12D7E"/>
    <w:rsid w:val="00F251A8"/>
    <w:rsid w:val="00F260C2"/>
    <w:rsid w:val="00F3708F"/>
    <w:rsid w:val="00F50B33"/>
    <w:rsid w:val="00F57193"/>
    <w:rsid w:val="00F609D1"/>
    <w:rsid w:val="00F63577"/>
    <w:rsid w:val="00F73064"/>
    <w:rsid w:val="00F73DC4"/>
    <w:rsid w:val="00F80CFD"/>
    <w:rsid w:val="00F82215"/>
    <w:rsid w:val="00F91D7C"/>
    <w:rsid w:val="00FC093C"/>
    <w:rsid w:val="00FC5B62"/>
    <w:rsid w:val="00FD3A87"/>
    <w:rsid w:val="00FE1344"/>
    <w:rsid w:val="00FE5FDE"/>
    <w:rsid w:val="00FE7E51"/>
    <w:rsid w:val="00FF074A"/>
    <w:rsid w:val="03B73198"/>
    <w:rsid w:val="04CA6275"/>
    <w:rsid w:val="0E0152B0"/>
    <w:rsid w:val="20ED5A1C"/>
    <w:rsid w:val="21CC0089"/>
    <w:rsid w:val="2479098E"/>
    <w:rsid w:val="27BA3C05"/>
    <w:rsid w:val="29A25D9B"/>
    <w:rsid w:val="2FDB1314"/>
    <w:rsid w:val="3012212E"/>
    <w:rsid w:val="38483174"/>
    <w:rsid w:val="39827ED6"/>
    <w:rsid w:val="3BFA55F7"/>
    <w:rsid w:val="48FF38AC"/>
    <w:rsid w:val="49057A42"/>
    <w:rsid w:val="49420258"/>
    <w:rsid w:val="5662462F"/>
    <w:rsid w:val="57676E8F"/>
    <w:rsid w:val="584B128F"/>
    <w:rsid w:val="5AB37B17"/>
    <w:rsid w:val="5D723AB7"/>
    <w:rsid w:val="5F672F3E"/>
    <w:rsid w:val="67D01FC8"/>
    <w:rsid w:val="683F6D2F"/>
    <w:rsid w:val="6B9A69FA"/>
    <w:rsid w:val="71B32AC4"/>
    <w:rsid w:val="7D9F70D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2"/>
    <w:qFormat/>
    <w:uiPriority w:val="0"/>
    <w:pPr>
      <w:keepNext/>
      <w:keepLines/>
      <w:spacing w:before="340" w:after="330" w:line="578" w:lineRule="auto"/>
      <w:outlineLvl w:val="0"/>
    </w:pPr>
    <w:rPr>
      <w:rFonts w:ascii="微软雅黑" w:hAnsi="微软雅黑" w:eastAsia="微软雅黑"/>
      <w:b/>
      <w:bCs/>
      <w:kern w:val="44"/>
      <w:sz w:val="44"/>
      <w:szCs w:val="44"/>
    </w:rPr>
  </w:style>
  <w:style w:type="paragraph" w:styleId="3">
    <w:name w:val="heading 2"/>
    <w:basedOn w:val="1"/>
    <w:next w:val="1"/>
    <w:link w:val="23"/>
    <w:qFormat/>
    <w:uiPriority w:val="0"/>
    <w:pPr>
      <w:keepNext/>
      <w:keepLines/>
      <w:spacing w:before="260" w:after="260" w:line="413" w:lineRule="auto"/>
      <w:outlineLvl w:val="1"/>
    </w:pPr>
    <w:rPr>
      <w:rFonts w:ascii="Arial" w:hAnsi="Arial" w:eastAsia="黑体"/>
      <w:b/>
      <w:sz w:val="32"/>
      <w:szCs w:val="20"/>
    </w:rPr>
  </w:style>
  <w:style w:type="paragraph" w:styleId="4">
    <w:name w:val="heading 3"/>
    <w:basedOn w:val="1"/>
    <w:next w:val="1"/>
    <w:link w:val="24"/>
    <w:qFormat/>
    <w:uiPriority w:val="0"/>
    <w:pPr>
      <w:keepNext/>
      <w:keepLines/>
      <w:spacing w:before="260" w:after="260" w:line="416" w:lineRule="auto"/>
      <w:outlineLvl w:val="2"/>
    </w:pPr>
    <w:rPr>
      <w:rFonts w:ascii="微软雅黑" w:hAnsi="微软雅黑" w:eastAsia="微软雅黑"/>
      <w:b/>
      <w:bCs/>
      <w:sz w:val="32"/>
      <w:szCs w:val="32"/>
    </w:rPr>
  </w:style>
  <w:style w:type="paragraph" w:styleId="5">
    <w:name w:val="heading 4"/>
    <w:basedOn w:val="1"/>
    <w:next w:val="1"/>
    <w:link w:val="3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uiPriority w:val="1"/>
  </w:style>
  <w:style w:type="table" w:default="1" w:styleId="14">
    <w:name w:val="Normal Table"/>
    <w:autoRedefine/>
    <w:semiHidden/>
    <w:unhideWhenUsed/>
    <w:qFormat/>
    <w:uiPriority w:val="99"/>
    <w:tblPr>
      <w:tblCellMar>
        <w:top w:w="0" w:type="dxa"/>
        <w:left w:w="108" w:type="dxa"/>
        <w:bottom w:w="0" w:type="dxa"/>
        <w:right w:w="108" w:type="dxa"/>
      </w:tblCellMar>
    </w:tblPr>
  </w:style>
  <w:style w:type="paragraph" w:styleId="6">
    <w:name w:val="Normal Indent"/>
    <w:basedOn w:val="1"/>
    <w:link w:val="19"/>
    <w:autoRedefine/>
    <w:qFormat/>
    <w:uiPriority w:val="0"/>
    <w:pPr>
      <w:widowControl/>
      <w:ind w:firstLine="420"/>
      <w:jc w:val="left"/>
    </w:pPr>
    <w:rPr>
      <w:kern w:val="0"/>
      <w:szCs w:val="20"/>
    </w:rPr>
  </w:style>
  <w:style w:type="paragraph" w:styleId="7">
    <w:name w:val="Document Map"/>
    <w:basedOn w:val="1"/>
    <w:link w:val="34"/>
    <w:autoRedefine/>
    <w:semiHidden/>
    <w:unhideWhenUsed/>
    <w:qFormat/>
    <w:uiPriority w:val="99"/>
    <w:rPr>
      <w:rFonts w:ascii="宋体"/>
      <w:sz w:val="18"/>
      <w:szCs w:val="18"/>
    </w:rPr>
  </w:style>
  <w:style w:type="paragraph" w:styleId="8">
    <w:name w:val="Plain Text"/>
    <w:basedOn w:val="1"/>
    <w:link w:val="18"/>
    <w:autoRedefine/>
    <w:qFormat/>
    <w:uiPriority w:val="0"/>
    <w:rPr>
      <w:rFonts w:ascii="宋体" w:hAnsi="Courier New" w:cs="Courier New"/>
      <w:szCs w:val="21"/>
    </w:rPr>
  </w:style>
  <w:style w:type="paragraph" w:styleId="9">
    <w:name w:val="Date"/>
    <w:basedOn w:val="1"/>
    <w:next w:val="1"/>
    <w:link w:val="20"/>
    <w:autoRedefine/>
    <w:qFormat/>
    <w:uiPriority w:val="0"/>
    <w:rPr>
      <w:rFonts w:ascii="楷体_GB2312" w:eastAsia="楷体_GB2312"/>
      <w:sz w:val="28"/>
      <w:szCs w:val="20"/>
    </w:rPr>
  </w:style>
  <w:style w:type="paragraph" w:styleId="10">
    <w:name w:val="Balloon Text"/>
    <w:basedOn w:val="1"/>
    <w:link w:val="26"/>
    <w:autoRedefine/>
    <w:semiHidden/>
    <w:unhideWhenUsed/>
    <w:qFormat/>
    <w:uiPriority w:val="99"/>
    <w:rPr>
      <w:sz w:val="18"/>
      <w:szCs w:val="18"/>
    </w:rPr>
  </w:style>
  <w:style w:type="paragraph" w:styleId="11">
    <w:name w:val="footer"/>
    <w:basedOn w:val="1"/>
    <w:link w:val="17"/>
    <w:autoRedefine/>
    <w:unhideWhenUsed/>
    <w:qFormat/>
    <w:uiPriority w:val="99"/>
    <w:pPr>
      <w:tabs>
        <w:tab w:val="center" w:pos="4153"/>
        <w:tab w:val="right" w:pos="8306"/>
      </w:tabs>
      <w:snapToGrid w:val="0"/>
      <w:jc w:val="left"/>
    </w:pPr>
    <w:rPr>
      <w:sz w:val="18"/>
      <w:szCs w:val="18"/>
    </w:rPr>
  </w:style>
  <w:style w:type="paragraph" w:styleId="12">
    <w:name w:val="header"/>
    <w:basedOn w:val="1"/>
    <w:link w:val="16"/>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autoRedefine/>
    <w:unhideWhenUsed/>
    <w:qFormat/>
    <w:uiPriority w:val="0"/>
    <w:pPr>
      <w:widowControl/>
      <w:spacing w:before="100" w:beforeAutospacing="1" w:after="100" w:afterAutospacing="1"/>
      <w:jc w:val="left"/>
    </w:pPr>
    <w:rPr>
      <w:rFonts w:ascii="宋体" w:hAnsi="宋体" w:cs="宋体"/>
      <w:kern w:val="0"/>
      <w:sz w:val="24"/>
    </w:rPr>
  </w:style>
  <w:style w:type="character" w:customStyle="1" w:styleId="16">
    <w:name w:val="页眉 字符"/>
    <w:basedOn w:val="15"/>
    <w:link w:val="12"/>
    <w:autoRedefine/>
    <w:qFormat/>
    <w:uiPriority w:val="99"/>
    <w:rPr>
      <w:rFonts w:ascii="Times New Roman" w:hAnsi="Times New Roman" w:eastAsia="宋体" w:cs="Times New Roman"/>
      <w:sz w:val="18"/>
      <w:szCs w:val="18"/>
    </w:rPr>
  </w:style>
  <w:style w:type="character" w:customStyle="1" w:styleId="17">
    <w:name w:val="页脚 字符"/>
    <w:basedOn w:val="15"/>
    <w:link w:val="11"/>
    <w:autoRedefine/>
    <w:qFormat/>
    <w:uiPriority w:val="99"/>
    <w:rPr>
      <w:rFonts w:ascii="Times New Roman" w:hAnsi="Times New Roman" w:eastAsia="宋体" w:cs="Times New Roman"/>
      <w:sz w:val="18"/>
      <w:szCs w:val="18"/>
    </w:rPr>
  </w:style>
  <w:style w:type="character" w:customStyle="1" w:styleId="18">
    <w:name w:val="纯文本 字符"/>
    <w:basedOn w:val="15"/>
    <w:link w:val="8"/>
    <w:autoRedefine/>
    <w:qFormat/>
    <w:uiPriority w:val="0"/>
    <w:rPr>
      <w:rFonts w:ascii="宋体" w:hAnsi="Courier New" w:eastAsia="宋体" w:cs="Courier New"/>
      <w:szCs w:val="21"/>
    </w:rPr>
  </w:style>
  <w:style w:type="character" w:customStyle="1" w:styleId="19">
    <w:name w:val="正文缩进 字符"/>
    <w:link w:val="6"/>
    <w:autoRedefine/>
    <w:qFormat/>
    <w:uiPriority w:val="0"/>
    <w:rPr>
      <w:rFonts w:ascii="Times New Roman" w:hAnsi="Times New Roman" w:eastAsia="宋体" w:cs="Times New Roman"/>
      <w:kern w:val="0"/>
      <w:szCs w:val="20"/>
    </w:rPr>
  </w:style>
  <w:style w:type="character" w:customStyle="1" w:styleId="20">
    <w:name w:val="日期 字符"/>
    <w:basedOn w:val="15"/>
    <w:link w:val="9"/>
    <w:autoRedefine/>
    <w:qFormat/>
    <w:uiPriority w:val="0"/>
    <w:rPr>
      <w:rFonts w:ascii="楷体_GB2312" w:hAnsi="Times New Roman" w:eastAsia="楷体_GB2312" w:cs="Times New Roman"/>
      <w:sz w:val="28"/>
      <w:szCs w:val="20"/>
    </w:rPr>
  </w:style>
  <w:style w:type="paragraph" w:customStyle="1" w:styleId="21">
    <w:name w:val="1"/>
    <w:basedOn w:val="1"/>
    <w:next w:val="8"/>
    <w:autoRedefine/>
    <w:qFormat/>
    <w:uiPriority w:val="0"/>
    <w:rPr>
      <w:rFonts w:ascii="宋体" w:hAnsi="Courier New"/>
      <w:szCs w:val="20"/>
    </w:rPr>
  </w:style>
  <w:style w:type="character" w:customStyle="1" w:styleId="22">
    <w:name w:val="标题 1 字符"/>
    <w:basedOn w:val="15"/>
    <w:link w:val="2"/>
    <w:autoRedefine/>
    <w:qFormat/>
    <w:uiPriority w:val="0"/>
    <w:rPr>
      <w:rFonts w:ascii="微软雅黑" w:hAnsi="微软雅黑" w:eastAsia="微软雅黑"/>
      <w:b/>
      <w:bCs/>
      <w:kern w:val="44"/>
      <w:sz w:val="44"/>
      <w:szCs w:val="44"/>
    </w:rPr>
  </w:style>
  <w:style w:type="character" w:customStyle="1" w:styleId="23">
    <w:name w:val="标题 2 字符"/>
    <w:basedOn w:val="15"/>
    <w:link w:val="3"/>
    <w:autoRedefine/>
    <w:qFormat/>
    <w:uiPriority w:val="0"/>
    <w:rPr>
      <w:rFonts w:ascii="Arial" w:hAnsi="Arial" w:eastAsia="黑体"/>
      <w:b/>
      <w:kern w:val="2"/>
      <w:sz w:val="32"/>
    </w:rPr>
  </w:style>
  <w:style w:type="character" w:customStyle="1" w:styleId="24">
    <w:name w:val="标题 3 字符"/>
    <w:basedOn w:val="15"/>
    <w:link w:val="4"/>
    <w:autoRedefine/>
    <w:qFormat/>
    <w:uiPriority w:val="0"/>
    <w:rPr>
      <w:rFonts w:ascii="微软雅黑" w:hAnsi="微软雅黑" w:eastAsia="微软雅黑"/>
      <w:b/>
      <w:bCs/>
      <w:kern w:val="2"/>
      <w:sz w:val="32"/>
      <w:szCs w:val="32"/>
    </w:rPr>
  </w:style>
  <w:style w:type="paragraph" w:styleId="25">
    <w:name w:val="List Paragraph"/>
    <w:basedOn w:val="1"/>
    <w:autoRedefine/>
    <w:qFormat/>
    <w:uiPriority w:val="34"/>
    <w:pPr>
      <w:ind w:firstLine="420" w:firstLineChars="200"/>
    </w:pPr>
  </w:style>
  <w:style w:type="character" w:customStyle="1" w:styleId="26">
    <w:name w:val="批注框文本 字符"/>
    <w:basedOn w:val="15"/>
    <w:link w:val="10"/>
    <w:autoRedefine/>
    <w:semiHidden/>
    <w:qFormat/>
    <w:uiPriority w:val="99"/>
    <w:rPr>
      <w:kern w:val="2"/>
      <w:sz w:val="18"/>
      <w:szCs w:val="18"/>
    </w:rPr>
  </w:style>
  <w:style w:type="paragraph" w:customStyle="1" w:styleId="27">
    <w:name w:val="正文_0"/>
    <w:autoRedefine/>
    <w:qFormat/>
    <w:uiPriority w:val="0"/>
    <w:pPr>
      <w:widowControl w:val="0"/>
      <w:jc w:val="both"/>
    </w:pPr>
    <w:rPr>
      <w:rFonts w:ascii="Calibri" w:hAnsi="Calibri" w:eastAsia="宋体" w:cs="Times New Roman"/>
      <w:kern w:val="2"/>
      <w:sz w:val="21"/>
      <w:szCs w:val="22"/>
      <w:lang w:val="en-US" w:eastAsia="zh-CN" w:bidi="ar-SA"/>
    </w:rPr>
  </w:style>
  <w:style w:type="paragraph" w:customStyle="1" w:styleId="28">
    <w:name w:val="正文_3_0_1"/>
    <w:autoRedefine/>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29">
    <w:name w:val="标题 4_0_0"/>
    <w:basedOn w:val="1"/>
    <w:next w:val="1"/>
    <w:autoRedefine/>
    <w:qFormat/>
    <w:uiPriority w:val="0"/>
    <w:pPr>
      <w:autoSpaceDE w:val="0"/>
      <w:autoSpaceDN w:val="0"/>
      <w:adjustRightInd w:val="0"/>
      <w:snapToGrid w:val="0"/>
      <w:spacing w:line="360" w:lineRule="auto"/>
      <w:outlineLvl w:val="3"/>
    </w:pPr>
    <w:rPr>
      <w:rFonts w:ascii="宋体" w:hAnsi="Arial" w:cs="宋体"/>
      <w:color w:val="000000"/>
      <w:kern w:val="0"/>
      <w:szCs w:val="20"/>
    </w:rPr>
  </w:style>
  <w:style w:type="paragraph" w:customStyle="1" w:styleId="30">
    <w:name w:val="正文_3_0_0"/>
    <w:autoRedefine/>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正文_0_1"/>
    <w:autoRedefine/>
    <w:qFormat/>
    <w:uiPriority w:val="99"/>
    <w:pPr>
      <w:widowControl w:val="0"/>
      <w:jc w:val="both"/>
    </w:pPr>
    <w:rPr>
      <w:rFonts w:ascii="Calibri" w:hAnsi="Calibri" w:eastAsia="宋体" w:cs="Times New Roman"/>
      <w:kern w:val="2"/>
      <w:sz w:val="21"/>
      <w:szCs w:val="22"/>
      <w:lang w:val="en-US" w:eastAsia="zh-CN" w:bidi="ar-SA"/>
    </w:rPr>
  </w:style>
  <w:style w:type="paragraph" w:customStyle="1" w:styleId="32">
    <w:name w:val="正文_3"/>
    <w:autoRedefine/>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33">
    <w:name w:val="正文_1_1"/>
    <w:autoRedefine/>
    <w:qFormat/>
    <w:uiPriority w:val="99"/>
    <w:pPr>
      <w:widowControl w:val="0"/>
      <w:jc w:val="both"/>
    </w:pPr>
    <w:rPr>
      <w:rFonts w:ascii="Times New Roman" w:hAnsi="Times New Roman" w:eastAsia="宋体" w:cs="Times New Roman"/>
      <w:kern w:val="2"/>
      <w:sz w:val="21"/>
      <w:szCs w:val="24"/>
      <w:lang w:val="en-US" w:eastAsia="zh-CN" w:bidi="ar-SA"/>
    </w:rPr>
  </w:style>
  <w:style w:type="character" w:customStyle="1" w:styleId="34">
    <w:name w:val="文档结构图 字符"/>
    <w:basedOn w:val="15"/>
    <w:link w:val="7"/>
    <w:autoRedefine/>
    <w:semiHidden/>
    <w:qFormat/>
    <w:uiPriority w:val="99"/>
    <w:rPr>
      <w:rFonts w:ascii="宋体"/>
      <w:kern w:val="2"/>
      <w:sz w:val="18"/>
      <w:szCs w:val="18"/>
    </w:rPr>
  </w:style>
  <w:style w:type="character" w:customStyle="1" w:styleId="35">
    <w:name w:val="标题 4 字符"/>
    <w:basedOn w:val="15"/>
    <w:link w:val="5"/>
    <w:autoRedefine/>
    <w:semiHidden/>
    <w:qFormat/>
    <w:uiPriority w:val="9"/>
    <w:rPr>
      <w:rFonts w:asciiTheme="majorHAnsi" w:hAnsiTheme="majorHAnsi" w:eastAsiaTheme="majorEastAsia" w:cstheme="majorBidi"/>
      <w:b/>
      <w:bCs/>
      <w:kern w:val="2"/>
      <w:sz w:val="28"/>
      <w:szCs w:val="28"/>
    </w:rPr>
  </w:style>
  <w:style w:type="character" w:customStyle="1" w:styleId="36">
    <w:name w:val="正文缩进 Char1"/>
    <w:autoRedefine/>
    <w:qFormat/>
    <w:locked/>
    <w:uiPriority w:val="0"/>
    <w:rPr>
      <w:rFonts w:eastAsia="宋体"/>
    </w:rPr>
  </w:style>
  <w:style w:type="paragraph" w:customStyle="1" w:styleId="37">
    <w:name w:val="正文_2"/>
    <w:autoRedefine/>
    <w:qFormat/>
    <w:uiPriority w:val="0"/>
    <w:rPr>
      <w:rFonts w:ascii="Times New Roman" w:hAnsi="Times New Roman" w:eastAsia="宋体" w:cs="Times New Roman"/>
      <w:sz w:val="21"/>
      <w:lang w:val="en-US" w:eastAsia="zh-CN" w:bidi="ar-SA"/>
    </w:rPr>
  </w:style>
  <w:style w:type="paragraph" w:customStyle="1" w:styleId="38">
    <w:name w:val="正文_3_0"/>
    <w:autoRedefine/>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0_0_0_0"/>
    <w:autoRedefine/>
    <w:qFormat/>
    <w:uiPriority w:val="0"/>
    <w:pPr>
      <w:widowControl w:val="0"/>
      <w:jc w:val="both"/>
    </w:pPr>
    <w:rPr>
      <w:rFonts w:ascii="Calibri" w:hAnsi="Calibri" w:eastAsia="宋体" w:cs="Times New Roman"/>
      <w:kern w:val="2"/>
      <w:sz w:val="21"/>
      <w:szCs w:val="22"/>
      <w:lang w:val="en-US" w:eastAsia="zh-CN" w:bidi="ar-SA"/>
    </w:rPr>
  </w:style>
  <w:style w:type="paragraph" w:customStyle="1" w:styleId="40">
    <w:name w:val="正文_1_0_0_0_0"/>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3_4"/>
    <w:autoRedefine/>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1_1_2"/>
    <w:autoRedefine/>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标题 1_0"/>
    <w:basedOn w:val="27"/>
    <w:next w:val="27"/>
    <w:autoRedefine/>
    <w:qFormat/>
    <w:uiPriority w:val="99"/>
    <w:pPr>
      <w:keepNext/>
      <w:keepLines/>
      <w:spacing w:before="340" w:after="330" w:line="576" w:lineRule="auto"/>
      <w:outlineLvl w:val="0"/>
    </w:pPr>
    <w:rPr>
      <w:b/>
      <w:bCs/>
      <w:kern w:val="44"/>
      <w:sz w:val="44"/>
      <w:szCs w:val="44"/>
    </w:rPr>
  </w:style>
  <w:style w:type="paragraph" w:customStyle="1" w:styleId="44">
    <w:name w:val="标题 3_0"/>
    <w:basedOn w:val="1"/>
    <w:next w:val="1"/>
    <w:autoRedefine/>
    <w:unhideWhenUsed/>
    <w:qFormat/>
    <w:uiPriority w:val="0"/>
    <w:pPr>
      <w:keepNext/>
      <w:keepLines/>
      <w:numPr>
        <w:ilvl w:val="2"/>
        <w:numId w:val="1"/>
      </w:numPr>
      <w:spacing w:before="260" w:after="260" w:line="416" w:lineRule="auto"/>
      <w:outlineLvl w:val="2"/>
    </w:pPr>
    <w:rPr>
      <w:rFonts w:ascii="Calibri" w:hAnsi="Calibri"/>
      <w:b/>
      <w:bCs/>
      <w:kern w:val="0"/>
      <w:sz w:val="32"/>
      <w:szCs w:val="32"/>
    </w:rPr>
  </w:style>
  <w:style w:type="paragraph" w:customStyle="1" w:styleId="45">
    <w:name w:val="标题 1_1"/>
    <w:basedOn w:val="1"/>
    <w:next w:val="1"/>
    <w:autoRedefine/>
    <w:qFormat/>
    <w:uiPriority w:val="9"/>
    <w:pPr>
      <w:keepNext/>
      <w:keepLines/>
      <w:numPr>
        <w:ilvl w:val="0"/>
        <w:numId w:val="1"/>
      </w:numPr>
      <w:spacing w:before="120" w:after="120" w:line="360" w:lineRule="auto"/>
      <w:ind w:left="0" w:hanging="431" w:hangingChars="205"/>
      <w:outlineLvl w:val="0"/>
    </w:pPr>
    <w:rPr>
      <w:rFonts w:ascii="Calibri" w:hAnsi="Calibri"/>
      <w:b/>
      <w:bCs/>
      <w:kern w:val="44"/>
      <w:sz w:val="32"/>
      <w:szCs w:val="44"/>
    </w:rPr>
  </w:style>
  <w:style w:type="paragraph" w:customStyle="1" w:styleId="46">
    <w:name w:val="标题 2_1"/>
    <w:basedOn w:val="1"/>
    <w:next w:val="1"/>
    <w:autoRedefine/>
    <w:unhideWhenUsed/>
    <w:qFormat/>
    <w:uiPriority w:val="9"/>
    <w:pPr>
      <w:keepNext/>
      <w:keepLines/>
      <w:numPr>
        <w:ilvl w:val="1"/>
        <w:numId w:val="1"/>
      </w:numPr>
      <w:spacing w:before="260" w:after="260" w:line="416" w:lineRule="auto"/>
      <w:outlineLvl w:val="1"/>
    </w:pPr>
    <w:rPr>
      <w:rFonts w:ascii="Cambria" w:hAnsi="Cambria"/>
      <w:b/>
      <w:bCs/>
      <w:kern w:val="0"/>
      <w:sz w:val="30"/>
      <w:szCs w:val="32"/>
    </w:rPr>
  </w:style>
  <w:style w:type="paragraph" w:customStyle="1" w:styleId="47">
    <w:name w:val="标题 4_1"/>
    <w:basedOn w:val="1"/>
    <w:next w:val="1"/>
    <w:autoRedefine/>
    <w:unhideWhenUsed/>
    <w:qFormat/>
    <w:uiPriority w:val="9"/>
    <w:pPr>
      <w:keepNext/>
      <w:keepLines/>
      <w:numPr>
        <w:ilvl w:val="3"/>
        <w:numId w:val="1"/>
      </w:numPr>
      <w:spacing w:before="280" w:after="290" w:line="376" w:lineRule="auto"/>
      <w:outlineLvl w:val="3"/>
    </w:pPr>
    <w:rPr>
      <w:rFonts w:ascii="Cambria" w:hAnsi="Cambria"/>
      <w:b/>
      <w:bCs/>
      <w:kern w:val="0"/>
      <w:sz w:val="28"/>
      <w:szCs w:val="28"/>
    </w:rPr>
  </w:style>
  <w:style w:type="paragraph" w:customStyle="1" w:styleId="48">
    <w:name w:val="标题 5_0"/>
    <w:basedOn w:val="1"/>
    <w:next w:val="1"/>
    <w:autoRedefine/>
    <w:unhideWhenUsed/>
    <w:qFormat/>
    <w:uiPriority w:val="99"/>
    <w:pPr>
      <w:keepNext/>
      <w:keepLines/>
      <w:numPr>
        <w:ilvl w:val="4"/>
        <w:numId w:val="1"/>
      </w:numPr>
      <w:spacing w:before="280" w:after="290" w:line="376" w:lineRule="auto"/>
      <w:outlineLvl w:val="4"/>
    </w:pPr>
    <w:rPr>
      <w:rFonts w:ascii="Calibri" w:hAnsi="Calibri"/>
      <w:b/>
      <w:bCs/>
      <w:kern w:val="0"/>
      <w:sz w:val="28"/>
      <w:szCs w:val="28"/>
    </w:rPr>
  </w:style>
  <w:style w:type="paragraph" w:customStyle="1" w:styleId="49">
    <w:name w:val="标题 6_0"/>
    <w:basedOn w:val="1"/>
    <w:next w:val="1"/>
    <w:autoRedefine/>
    <w:unhideWhenUsed/>
    <w:qFormat/>
    <w:uiPriority w:val="99"/>
    <w:pPr>
      <w:keepNext/>
      <w:keepLines/>
      <w:numPr>
        <w:ilvl w:val="5"/>
        <w:numId w:val="1"/>
      </w:numPr>
      <w:spacing w:before="240" w:after="64" w:line="320" w:lineRule="auto"/>
      <w:outlineLvl w:val="5"/>
    </w:pPr>
    <w:rPr>
      <w:rFonts w:ascii="Cambria" w:hAnsi="Cambria"/>
      <w:b/>
      <w:bCs/>
      <w:kern w:val="0"/>
      <w:sz w:val="24"/>
    </w:rPr>
  </w:style>
  <w:style w:type="paragraph" w:customStyle="1" w:styleId="50">
    <w:name w:val="标题 7_0"/>
    <w:basedOn w:val="1"/>
    <w:next w:val="1"/>
    <w:autoRedefine/>
    <w:semiHidden/>
    <w:unhideWhenUsed/>
    <w:qFormat/>
    <w:uiPriority w:val="9"/>
    <w:pPr>
      <w:keepNext/>
      <w:keepLines/>
      <w:numPr>
        <w:ilvl w:val="6"/>
        <w:numId w:val="1"/>
      </w:numPr>
      <w:spacing w:before="240" w:after="64" w:line="320" w:lineRule="auto"/>
      <w:outlineLvl w:val="6"/>
    </w:pPr>
    <w:rPr>
      <w:rFonts w:ascii="Calibri" w:hAnsi="Calibri"/>
      <w:b/>
      <w:bCs/>
      <w:kern w:val="0"/>
      <w:sz w:val="24"/>
    </w:rPr>
  </w:style>
  <w:style w:type="paragraph" w:customStyle="1" w:styleId="51">
    <w:name w:val="标题 8_0"/>
    <w:basedOn w:val="1"/>
    <w:next w:val="1"/>
    <w:autoRedefine/>
    <w:semiHidden/>
    <w:unhideWhenUsed/>
    <w:qFormat/>
    <w:uiPriority w:val="9"/>
    <w:pPr>
      <w:keepNext/>
      <w:keepLines/>
      <w:numPr>
        <w:ilvl w:val="7"/>
        <w:numId w:val="1"/>
      </w:numPr>
      <w:spacing w:before="240" w:after="64" w:line="320" w:lineRule="auto"/>
      <w:outlineLvl w:val="7"/>
    </w:pPr>
    <w:rPr>
      <w:rFonts w:ascii="Cambria" w:hAnsi="Cambria"/>
      <w:kern w:val="0"/>
      <w:sz w:val="24"/>
    </w:rPr>
  </w:style>
  <w:style w:type="paragraph" w:customStyle="1" w:styleId="52">
    <w:name w:val="标题 9_0"/>
    <w:basedOn w:val="1"/>
    <w:next w:val="1"/>
    <w:autoRedefine/>
    <w:semiHidden/>
    <w:unhideWhenUsed/>
    <w:qFormat/>
    <w:uiPriority w:val="9"/>
    <w:pPr>
      <w:keepNext/>
      <w:keepLines/>
      <w:numPr>
        <w:ilvl w:val="8"/>
        <w:numId w:val="1"/>
      </w:numPr>
      <w:spacing w:before="240" w:after="64" w:line="320" w:lineRule="auto"/>
      <w:outlineLvl w:val="8"/>
    </w:pPr>
    <w:rPr>
      <w:rFonts w:ascii="Cambria" w:hAnsi="Cambria"/>
      <w:kern w:val="0"/>
      <w:sz w:val="2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B484AFD-3BEE-4A5F-8543-E4CB85F31EAC}">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18</Pages>
  <Words>1807</Words>
  <Characters>10306</Characters>
  <Lines>85</Lines>
  <Paragraphs>24</Paragraphs>
  <TotalTime>6</TotalTime>
  <ScaleCrop>false</ScaleCrop>
  <LinksUpToDate>false</LinksUpToDate>
  <CharactersWithSpaces>12089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2024-04-03T01:40:00Z</dcterms:created>
  <dc:creator>Administrator</dc:creator>
  <cp:lastModifiedBy>Z.Z.T</cp:lastModifiedBy>
  <cp:lastPrinted>2020-11-23T00:58:00Z</cp:lastPrinted>
  <dcterms:modified xsi:type="dcterms:W3CDTF">2024-04-10T06:13:55Z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3E5493C4E60F470B878219FBA2398877_13</vt:lpwstr>
  </property>
</Properties>
</file>